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0" w:firstLine="0"/>
        <w:contextualSpacing w:val="0"/>
        <w:rPr>
          <w:rFonts w:ascii="Proxima Nova" w:cs="Proxima Nova" w:eastAsia="Proxima Nova" w:hAnsi="Proxima Nova"/>
        </w:rPr>
      </w:pPr>
      <w:bookmarkStart w:colFirst="0" w:colLast="0" w:name="_jby2ckm8ld11" w:id="0"/>
      <w:bookmarkEnd w:id="0"/>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ind w:left="0" w:firstLine="0"/>
        <w:contextualSpacing w:val="0"/>
        <w:rPr>
          <w:rFonts w:ascii="Proxima Nova" w:cs="Proxima Nova" w:eastAsia="Proxima Nova" w:hAnsi="Proxima Nova"/>
        </w:rPr>
      </w:pPr>
      <w:bookmarkStart w:colFirst="0" w:colLast="0" w:name="_c6vhzom27ucn" w:id="1"/>
      <w:bookmarkEnd w:id="1"/>
      <w:r w:rsidDel="00000000" w:rsidR="00000000" w:rsidRPr="00000000">
        <w:rPr>
          <w:rtl w:val="0"/>
        </w:rPr>
      </w:r>
    </w:p>
    <w:p w:rsidR="00000000" w:rsidDel="00000000" w:rsidP="00000000" w:rsidRDefault="00000000" w:rsidRPr="00000000">
      <w:pPr>
        <w:pStyle w:val="Title"/>
        <w:contextualSpacing w:val="0"/>
        <w:jc w:val="center"/>
        <w:rPr>
          <w:rFonts w:ascii="Proxima Nova" w:cs="Proxima Nova" w:eastAsia="Proxima Nova" w:hAnsi="Proxima Nova"/>
          <w:color w:val="274e13"/>
        </w:rPr>
      </w:pPr>
      <w:bookmarkStart w:colFirst="0" w:colLast="0" w:name="_e65ksybq9t8p" w:id="2"/>
      <w:bookmarkEnd w:id="2"/>
      <w:r w:rsidDel="00000000" w:rsidR="00000000" w:rsidRPr="00000000">
        <w:rPr>
          <w:rFonts w:ascii="Proxima Nova" w:cs="Proxima Nova" w:eastAsia="Proxima Nova" w:hAnsi="Proxima Nova"/>
          <w:color w:val="274e13"/>
          <w:rtl w:val="0"/>
        </w:rPr>
        <w:t xml:space="preserve">Projet “Garden Tensions”</w:t>
      </w:r>
    </w:p>
    <w:p w:rsidR="00000000" w:rsidDel="00000000" w:rsidP="00000000" w:rsidRDefault="00000000" w:rsidRPr="00000000">
      <w:pPr>
        <w:pStyle w:val="Subtitle"/>
        <w:contextualSpacing w:val="0"/>
        <w:jc w:val="center"/>
        <w:rPr>
          <w:rFonts w:ascii="Proxima Nova" w:cs="Proxima Nova" w:eastAsia="Proxima Nova" w:hAnsi="Proxima Nova"/>
          <w:color w:val="6aa84f"/>
        </w:rPr>
      </w:pPr>
      <w:bookmarkStart w:colFirst="0" w:colLast="0" w:name="_e65ksybq9t8p" w:id="2"/>
      <w:bookmarkEnd w:id="2"/>
      <w:r w:rsidDel="00000000" w:rsidR="00000000" w:rsidRPr="00000000">
        <w:rPr>
          <w:rFonts w:ascii="Proxima Nova" w:cs="Proxima Nova" w:eastAsia="Proxima Nova" w:hAnsi="Proxima Nova"/>
          <w:color w:val="6aa84f"/>
          <w:rtl w:val="0"/>
        </w:rPr>
        <w:t xml:space="preserve">Agneray Aurore</w:t>
      </w:r>
    </w:p>
    <w:p w:rsidR="00000000" w:rsidDel="00000000" w:rsidP="00000000" w:rsidRDefault="00000000" w:rsidRPr="00000000">
      <w:pPr>
        <w:pStyle w:val="Subtitle"/>
        <w:contextualSpacing w:val="0"/>
        <w:jc w:val="center"/>
        <w:rPr>
          <w:rFonts w:ascii="Proxima Nova" w:cs="Proxima Nova" w:eastAsia="Proxima Nova" w:hAnsi="Proxima Nova"/>
          <w:color w:val="6aa84f"/>
        </w:rPr>
      </w:pPr>
      <w:bookmarkStart w:colFirst="0" w:colLast="0" w:name="_6mi35jgxcykn" w:id="3"/>
      <w:bookmarkEnd w:id="3"/>
      <w:r w:rsidDel="00000000" w:rsidR="00000000" w:rsidRPr="00000000">
        <w:rPr>
          <w:rFonts w:ascii="Proxima Nova" w:cs="Proxima Nova" w:eastAsia="Proxima Nova" w:hAnsi="Proxima Nova"/>
          <w:color w:val="6aa84f"/>
          <w:rtl w:val="0"/>
        </w:rPr>
        <w:t xml:space="preserve">Lafage Victoire</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15000" cy="2381250"/>
            <wp:effectExtent b="0" l="0" r="0" t="0"/>
            <wp:docPr descr="monstreschoisis.png" id="1" name="image3.png"/>
            <a:graphic>
              <a:graphicData uri="http://schemas.openxmlformats.org/drawingml/2006/picture">
                <pic:pic>
                  <pic:nvPicPr>
                    <pic:cNvPr descr="monstreschoisis.png" id="0" name="image3.png"/>
                    <pic:cNvPicPr preferRelativeResize="0"/>
                  </pic:nvPicPr>
                  <pic:blipFill>
                    <a:blip r:embed="rId5"/>
                    <a:srcRect b="0" l="0" r="0" t="0"/>
                    <a:stretch>
                      <a:fillRect/>
                    </a:stretch>
                  </pic:blipFill>
                  <pic:spPr>
                    <a:xfrm>
                      <a:off x="0" y="0"/>
                      <a:ext cx="5715000" cy="238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6"/>
        <w:spacing w:line="240" w:lineRule="auto"/>
        <w:contextualSpacing w:val="0"/>
        <w:jc w:val="center"/>
        <w:rPr/>
      </w:pPr>
      <w:bookmarkStart w:colFirst="0" w:colLast="0" w:name="_afutiefip51s" w:id="4"/>
      <w:bookmarkEnd w:id="4"/>
      <w:r w:rsidDel="00000000" w:rsidR="00000000" w:rsidRPr="00000000">
        <w:rPr>
          <w:rtl w:val="0"/>
        </w:rPr>
        <w:t xml:space="preserve">FIGURE 1 - Les “Bloubii”, petites créatures fort curieuses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hk3za7tgoci" w:id="5"/>
      <w:bookmarkEnd w:id="5"/>
      <w:r w:rsidDel="00000000" w:rsidR="00000000" w:rsidRPr="00000000">
        <w:rPr>
          <w:rtl w:val="0"/>
        </w:rPr>
        <w:t xml:space="preserve">Table des matières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numPr>
              <w:ilvl w:val="0"/>
              <w:numId w:val="2"/>
            </w:numPr>
            <w:tabs>
              <w:tab w:val="right" w:pos="9025.511811023624"/>
            </w:tabs>
            <w:spacing w:before="80" w:line="240" w:lineRule="auto"/>
            <w:ind w:left="720" w:hanging="360"/>
            <w:contextualSpacing w:val="1"/>
            <w:rPr>
              <w:rFonts w:ascii="Proxima Nova" w:cs="Proxima Nova" w:eastAsia="Proxima Nova" w:hAnsi="Proxima Nova"/>
              <w:b w:val="1"/>
            </w:rPr>
          </w:pPr>
          <w:r w:rsidDel="00000000" w:rsidR="00000000" w:rsidRPr="00000000">
            <w:fldChar w:fldCharType="begin"/>
            <w:instrText xml:space="preserve"> TOC \h \u \z </w:instrText>
            <w:fldChar w:fldCharType="separate"/>
          </w:r>
          <w:hyperlink w:anchor="_91l56hi50gbe">
            <w:r w:rsidDel="00000000" w:rsidR="00000000" w:rsidRPr="00000000">
              <w:rPr>
                <w:rFonts w:ascii="Proxima Nova" w:cs="Proxima Nova" w:eastAsia="Proxima Nova" w:hAnsi="Proxima Nova"/>
                <w:b w:val="1"/>
                <w:rtl w:val="0"/>
              </w:rPr>
              <w:t xml:space="preserve">Présentation générale</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_91l56hi50gbe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36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1.1. </w:t>
          </w:r>
          <w:hyperlink w:anchor="_kx7gnecg3x0z">
            <w:r w:rsidDel="00000000" w:rsidR="00000000" w:rsidRPr="00000000">
              <w:rPr>
                <w:rFonts w:ascii="Proxima Nova" w:cs="Proxima Nova" w:eastAsia="Proxima Nova" w:hAnsi="Proxima Nova"/>
                <w:rtl w:val="0"/>
              </w:rPr>
              <w:t xml:space="preserve">Prologue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_kx7gnecg3x0z \h </w:instrText>
            <w:fldChar w:fldCharType="separate"/>
          </w:r>
          <w:r w:rsidDel="00000000" w:rsidR="00000000" w:rsidRPr="00000000">
            <w:rPr>
              <w:rFonts w:ascii="Proxima Nova" w:cs="Proxima Nova" w:eastAsia="Proxima Nova" w:hAnsi="Proxima Nov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36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1.2. </w:t>
          </w:r>
          <w:hyperlink w:anchor="_2b9gkrj1fiou">
            <w:r w:rsidDel="00000000" w:rsidR="00000000" w:rsidRPr="00000000">
              <w:rPr>
                <w:rFonts w:ascii="Proxima Nova" w:cs="Proxima Nova" w:eastAsia="Proxima Nova" w:hAnsi="Proxima Nova"/>
                <w:rtl w:val="0"/>
              </w:rPr>
              <w:t xml:space="preserve">Archétype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_2b9gkrj1fiou \h </w:instrText>
            <w:fldChar w:fldCharType="separate"/>
          </w:r>
          <w:r w:rsidDel="00000000" w:rsidR="00000000" w:rsidRPr="00000000">
            <w:rPr>
              <w:rFonts w:ascii="Proxima Nova" w:cs="Proxima Nova" w:eastAsia="Proxima Nova" w:hAnsi="Proxima Nov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36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1.3. </w:t>
          </w:r>
          <w:hyperlink w:anchor="_j3sxjlk7q7ay">
            <w:r w:rsidDel="00000000" w:rsidR="00000000" w:rsidRPr="00000000">
              <w:rPr>
                <w:rFonts w:ascii="Proxima Nova" w:cs="Proxima Nova" w:eastAsia="Proxima Nova" w:hAnsi="Proxima Nova"/>
                <w:rtl w:val="0"/>
              </w:rPr>
              <w:t xml:space="preserve">Règles du jeu</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_j3sxjlk7q7ay \h </w:instrText>
            <w:fldChar w:fldCharType="separate"/>
          </w:r>
          <w:r w:rsidDel="00000000" w:rsidR="00000000" w:rsidRPr="00000000">
            <w:rPr>
              <w:rFonts w:ascii="Proxima Nova" w:cs="Proxima Nova" w:eastAsia="Proxima Nova" w:hAnsi="Proxima Nov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36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1.4. </w:t>
          </w:r>
          <w:hyperlink w:anchor="_84f1qgny8774">
            <w:r w:rsidDel="00000000" w:rsidR="00000000" w:rsidRPr="00000000">
              <w:rPr>
                <w:rFonts w:ascii="Proxima Nova" w:cs="Proxima Nova" w:eastAsia="Proxima Nova" w:hAnsi="Proxima Nova"/>
                <w:rtl w:val="0"/>
              </w:rPr>
              <w:t xml:space="preserve">Ressources</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_84f1qgny8774 \h </w:instrText>
            <w:fldChar w:fldCharType="separate"/>
          </w:r>
          <w:r w:rsidDel="00000000" w:rsidR="00000000" w:rsidRPr="00000000">
            <w:rPr>
              <w:rFonts w:ascii="Proxima Nova" w:cs="Proxima Nova" w:eastAsia="Proxima Nova" w:hAnsi="Proxima Nova"/>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numPr>
          <w:ilvl w:val="0"/>
          <w:numId w:val="3"/>
        </w:numPr>
        <w:rPr>
          <w:rFonts w:ascii="Proxima Nova" w:cs="Proxima Nova" w:eastAsia="Proxima Nova" w:hAnsi="Proxima Nova"/>
          <w:color w:val="990000"/>
          <w:sz w:val="36"/>
          <w:szCs w:val="36"/>
        </w:rPr>
      </w:pPr>
      <w:bookmarkStart w:colFirst="0" w:colLast="0" w:name="_91l56hi50gbe" w:id="6"/>
      <w:bookmarkEnd w:id="6"/>
      <w:r w:rsidDel="00000000" w:rsidR="00000000" w:rsidRPr="00000000">
        <w:rPr>
          <w:rtl w:val="0"/>
        </w:rPr>
        <w:t xml:space="preserve">Présentation générale</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numPr>
          <w:ilvl w:val="1"/>
          <w:numId w:val="3"/>
        </w:numPr>
        <w:rPr>
          <w:rFonts w:ascii="Proxima Nova" w:cs="Proxima Nova" w:eastAsia="Proxima Nova" w:hAnsi="Proxima Nova"/>
          <w:color w:val="e69138"/>
          <w:sz w:val="28"/>
          <w:szCs w:val="28"/>
        </w:rPr>
      </w:pPr>
      <w:bookmarkStart w:colFirst="0" w:colLast="0" w:name="_kx7gnecg3x0z" w:id="7"/>
      <w:bookmarkEnd w:id="7"/>
      <w:r w:rsidDel="00000000" w:rsidR="00000000" w:rsidRPr="00000000">
        <w:rPr>
          <w:rtl w:val="0"/>
        </w:rPr>
        <w:t xml:space="preserve">Prologue</w:t>
      </w: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Durant une nuit de pleine lune, les Bloubii atterrirent par hasard sur Terre, et plus particulièrement dans ce que nous appelons communément un “jardin”, lors d’un test de leur portail spatio-temporel. Mais une fois le soleil levé, étant minuscules, cet espace leur sembla empli de richesses et curiosités infinies à découvrir. Les créatures se dispersèrent alors pour explorer l’endroit et le trouvèrent bien attrayant. De l’herbe, du sable et de la boue à perte de vue …</w:t>
      </w:r>
    </w:p>
    <w:p w:rsidR="00000000" w:rsidDel="00000000" w:rsidP="00000000" w:rsidRDefault="00000000" w:rsidRPr="00000000">
      <w:pPr>
        <w:contextualSpacing w:val="0"/>
        <w:jc w:val="both"/>
        <w:rPr>
          <w:rFonts w:ascii="Proxima Nova" w:cs="Proxima Nova" w:eastAsia="Proxima Nova" w:hAnsi="Proxima Nova"/>
          <w:i w:val="1"/>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Toutefois des zones incongrues leur furent inaccessibles. Nous les nommons le “ciel”, les “sucreries” (enfermées dans un bocal), le “barbecue” et la “piscine”. Ils ne savent en effet ni voler, ni ouvrir un bocal 1000 fois plus haut qu’eux, ni supporter la chaleur, ni nager. Pourtant leur curiosité intarissable va les motiver à chercher des solutions. Malheureusement, n’en trouvant pas rapidement, des tensions vont naître dans leurs rangs, et des clans vont se former … Leur objectif ? Conquérir tout le jardin, ainsi que le ciel ! Pour un jour, peut-être, explorer d’autres contrées lointaines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numPr>
          <w:ilvl w:val="1"/>
          <w:numId w:val="3"/>
        </w:numPr>
        <w:ind w:left="1440" w:hanging="360"/>
        <w:contextualSpacing w:val="1"/>
        <w:rPr>
          <w:rFonts w:ascii="Proxima Nova" w:cs="Proxima Nova" w:eastAsia="Proxima Nova" w:hAnsi="Proxima Nova"/>
        </w:rPr>
      </w:pPr>
      <w:bookmarkStart w:colFirst="0" w:colLast="0" w:name="_2b9gkrj1fiou" w:id="8"/>
      <w:bookmarkEnd w:id="8"/>
      <w:r w:rsidDel="00000000" w:rsidR="00000000" w:rsidRPr="00000000">
        <w:rPr>
          <w:rFonts w:ascii="Proxima Nova" w:cs="Proxima Nova" w:eastAsia="Proxima Nova" w:hAnsi="Proxima Nova"/>
          <w:rtl w:val="0"/>
        </w:rPr>
        <w:t xml:space="preserve">Archétype</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Ce projet est globalement inspiré du jeu Risk du point de vue des règles de conquêtes de territoires. En ce qui concerne la gestion des ressources et des cellules, cela s’inspire plutôt de Civilization.</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numPr>
          <w:ilvl w:val="1"/>
          <w:numId w:val="3"/>
        </w:numPr>
        <w:ind w:left="1440" w:hanging="360"/>
        <w:contextualSpacing w:val="1"/>
        <w:rPr>
          <w:rFonts w:ascii="Proxima Nova" w:cs="Proxima Nova" w:eastAsia="Proxima Nova" w:hAnsi="Proxima Nova"/>
        </w:rPr>
      </w:pPr>
      <w:bookmarkStart w:colFirst="0" w:colLast="0" w:name="_j3sxjlk7q7ay" w:id="9"/>
      <w:bookmarkEnd w:id="9"/>
      <w:r w:rsidDel="00000000" w:rsidR="00000000" w:rsidRPr="00000000">
        <w:rPr>
          <w:rFonts w:ascii="Proxima Nova" w:cs="Proxima Nova" w:eastAsia="Proxima Nova" w:hAnsi="Proxima Nova"/>
          <w:rtl w:val="0"/>
        </w:rPr>
        <w:t xml:space="preserve">Règles du jeu</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 jeu se déroule sur un plan de base divisé en un nombre fixé de 31 cellules hexagonales. La majorité des cellules se regroupent en zones (zone sable, zone herbe, zone boue). Néanmoins quelques cellules sont spéciales et offrent des avantages une fois qu’elles sont conquises. Il s’agit du ciel, du pot de sucreries, du barbecue, et de la piscine. En contrepartie, elles sont aussi plus difficiles à conquérir, dans la mesure où il faut avoir accumulé un certain nombre de ressources pour pouvoir y accéder. (Cf figure 1 ci-dessous) Le plan est généré aléatoirement et change à chaque partie. </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Chaque joueur dispose en début de partie d’une seule cellule ainsi que de trois créatures, dont deux permettent de conquérir des cellules adjacentes. En effet sur toute cellule conquise doit rester au moins une créature.</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rPr>
          <w:rFonts w:ascii="Proxima Nova" w:cs="Proxima Nova" w:eastAsia="Proxima Nova" w:hAnsi="Proxima Nova"/>
        </w:rPr>
      </w:pPr>
      <w:r w:rsidDel="00000000" w:rsidR="00000000" w:rsidRPr="00000000">
        <w:rPr>
          <w:rtl w:val="0"/>
        </w:rPr>
      </w:r>
    </w:p>
    <w:tbl>
      <w:tblPr>
        <w:tblStyle w:val="Table1"/>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0439003343763"/>
        <w:gridCol w:w="2568.9051882213357"/>
        <w:gridCol w:w="2156.7813612339555"/>
        <w:gridCol w:w="2156.7813612339555"/>
        <w:tblGridChange w:id="0">
          <w:tblGrid>
            <w:gridCol w:w="2143.0439003343763"/>
            <w:gridCol w:w="2568.9051882213357"/>
            <w:gridCol w:w="2156.7813612339555"/>
            <w:gridCol w:w="2156.781361233955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Type de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Technologie à développer</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Ressources nécessaires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Avantage apporté (tous les 3 tours)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Herbe / Sable / Boue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Aucune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Apport de ressources diverses A CHAQUE TOUR</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Ciel</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Jet-pack</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5 métaux</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Attaque possible de n’importe quelle case adverse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Sucreries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Super-protéines </w:t>
            </w:r>
          </w:p>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(pour avoir des supers muscles)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 nourritures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Génération de 3 personnages supplémentaires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Barbecue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Armure de pierre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 pierres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Possibilité de tuer gratuitement 3 personnages d’une case adverse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Piscine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Radeau</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3 bois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Idem</w:t>
            </w:r>
          </w:p>
        </w:tc>
      </w:tr>
    </w:tbl>
    <w:p w:rsidR="00000000" w:rsidDel="00000000" w:rsidP="00000000" w:rsidRDefault="00000000" w:rsidRPr="00000000">
      <w:pPr>
        <w:spacing w:line="240" w:lineRule="auto"/>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Style w:val="Heading6"/>
        <w:spacing w:line="240" w:lineRule="auto"/>
        <w:contextualSpacing w:val="0"/>
        <w:jc w:val="center"/>
        <w:rPr/>
      </w:pPr>
      <w:bookmarkStart w:colFirst="0" w:colLast="0" w:name="_kheiij8yojeq" w:id="10"/>
      <w:bookmarkEnd w:id="10"/>
      <w:r w:rsidDel="00000000" w:rsidR="00000000" w:rsidRPr="00000000">
        <w:rPr>
          <w:rtl w:val="0"/>
        </w:rPr>
        <w:t xml:space="preserve">FIGURE 2 - Ressources nécessaires pour conquérir les cellules spéciales et avantages qu’elles procurent une fois conquises</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Avant le lancement de la partie, le joueur doit choisir le clan de créatures à contrôler. Il en existe 4 ayant chacun ses propres caractéristiques : les cuisiniers, les forgerons, les mineurs et les bûcherons. Lors des phases de conquête, chaque combat remporté génère un point de conquête, et lorsque le joueur cumule 8 points de conquête, il peut ordonner à l’une de ses créatures d’effectuer une capacité spéciale, soit un pillage qui permet de voler des ressources en plus d’attaquer, soit une attaque de zone qui affecte la cellule visée par la capacité. (Cf figure 2 ci-dessous pour le détail de ces capacités)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tbl>
      <w:tblPr>
        <w:tblStyle w:val="Table2"/>
        <w:tblW w:w="1062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205"/>
        <w:gridCol w:w="1845"/>
        <w:gridCol w:w="1965"/>
        <w:gridCol w:w="2760"/>
        <w:tblGridChange w:id="0">
          <w:tblGrid>
            <w:gridCol w:w="1845"/>
            <w:gridCol w:w="2205"/>
            <w:gridCol w:w="1845"/>
            <w:gridCol w:w="1965"/>
            <w:gridCol w:w="27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Capacité spéciale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Cuisiniers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Forgerons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Mineurs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Bûcherons</w:t>
            </w:r>
          </w:p>
        </w:tc>
      </w:tr>
      <w:tr>
        <w:trPr>
          <w:trHeight w:val="208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Pillage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w:t>
            </w:r>
            <w:r w:rsidDel="00000000" w:rsidR="00000000" w:rsidRPr="00000000">
              <w:rPr>
                <w:rFonts w:ascii="Proxima Nova" w:cs="Proxima Nova" w:eastAsia="Proxima Nova" w:hAnsi="Proxima Nova"/>
                <w:b w:val="1"/>
                <w:rtl w:val="0"/>
              </w:rPr>
              <w:t xml:space="preserve"> nourriture</w:t>
            </w:r>
            <w:r w:rsidDel="00000000" w:rsidR="00000000" w:rsidRPr="00000000">
              <w:rPr>
                <w:rFonts w:ascii="Proxima Nova" w:cs="Proxima Nova" w:eastAsia="Proxima Nova" w:hAnsi="Proxima Nova"/>
                <w:rtl w:val="0"/>
              </w:rPr>
              <w:t xml:space="preserve"> à l’adversaire et tue une créature présente sur la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w:t>
            </w:r>
            <w:r w:rsidDel="00000000" w:rsidR="00000000" w:rsidRPr="00000000">
              <w:rPr>
                <w:rFonts w:ascii="Proxima Nova" w:cs="Proxima Nova" w:eastAsia="Proxima Nova" w:hAnsi="Proxima Nova"/>
                <w:b w:val="1"/>
                <w:rtl w:val="0"/>
              </w:rPr>
              <w:t xml:space="preserve"> métaux</w:t>
            </w:r>
            <w:r w:rsidDel="00000000" w:rsidR="00000000" w:rsidRPr="00000000">
              <w:rPr>
                <w:rFonts w:ascii="Proxima Nova" w:cs="Proxima Nova" w:eastAsia="Proxima Nova" w:hAnsi="Proxima Nova"/>
                <w:rtl w:val="0"/>
              </w:rPr>
              <w:t xml:space="preserve"> à l’adversaire et tue une créature présente sur la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 </w:t>
            </w:r>
            <w:r w:rsidDel="00000000" w:rsidR="00000000" w:rsidRPr="00000000">
              <w:rPr>
                <w:rFonts w:ascii="Proxima Nova" w:cs="Proxima Nova" w:eastAsia="Proxima Nova" w:hAnsi="Proxima Nova"/>
                <w:b w:val="1"/>
                <w:rtl w:val="0"/>
              </w:rPr>
              <w:t xml:space="preserve">pierres </w:t>
            </w:r>
            <w:r w:rsidDel="00000000" w:rsidR="00000000" w:rsidRPr="00000000">
              <w:rPr>
                <w:rFonts w:ascii="Proxima Nova" w:cs="Proxima Nova" w:eastAsia="Proxima Nova" w:hAnsi="Proxima Nova"/>
                <w:rtl w:val="0"/>
              </w:rPr>
              <w:t xml:space="preserve">à l’adversaire et tue une créature présente sur la cellule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Vole 2 quantités de bois à l’adversaire et tue une créature présente sur la cellule</w:t>
            </w:r>
          </w:p>
        </w:tc>
      </w:tr>
      <w:tr>
        <w:trPr>
          <w:trHeight w:val="2140" w:hRule="atLeast"/>
        </w:trP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Attaque de zone</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Empoisonnement de la cellule visée pendant 3 tours (à chaque tour, chaque créature présente sur la cellule tire un nombre au hasard entre 1 et 6, un autre nombre est tiré par le système, si celui de la créature est plus faible, elle meurt), peut affecter tous les joueurs.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créatures utilisent les armes qu’elles ont forgées et infligent ainsi plus de dégâts jusqu’à la fin du prochain tour (leur dégâts varient de 1 à 9 au lieu de 1 à 6).</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créatures lancent des rochers sur les adversaires de la cellule visée, ce qui immobilise tous les adversaires, ils ne peuvent alors pas conquérir de territoire pendant 2 tours.</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créatures conquièrent la cellule visée en construisant un abri (qui immunise contre une frappe). Les créatures adverses initialement présentes sur la cellule sont déportées, elle disparaissent temporairement du plan de jeu pendant ce tour et réapparaissent pendant la phase de renfort de l’adversaire qui doit alors les replacer.</w:t>
            </w:r>
          </w:p>
        </w:tc>
      </w:tr>
    </w:tbl>
    <w:p w:rsidR="00000000" w:rsidDel="00000000" w:rsidP="00000000" w:rsidRDefault="00000000" w:rsidRPr="00000000">
      <w:pPr>
        <w:spacing w:line="240" w:lineRule="auto"/>
        <w:contextualSpacing w:val="0"/>
        <w:jc w:val="center"/>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pPr>
        <w:pStyle w:val="Heading6"/>
        <w:contextualSpacing w:val="0"/>
        <w:rPr/>
      </w:pPr>
      <w:bookmarkStart w:colFirst="0" w:colLast="0" w:name="_fpqb0r1q0j8d" w:id="11"/>
      <w:bookmarkEnd w:id="11"/>
      <w:r w:rsidDel="00000000" w:rsidR="00000000" w:rsidRPr="00000000">
        <w:rPr>
          <w:rtl w:val="0"/>
        </w:rPr>
        <w:t xml:space="preserve">FIGURE 3 - Capacités spéciales des clans</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 jeu se déroule au tour par tour, chaque tour étant composé de 2 phases : la phase de conquête et la phase de renfort.</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contextualSpacing w:val="0"/>
        <w:jc w:val="both"/>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Phase de conquête :</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Durant cette phase, le joueur peut conquérir des cellules adjacentes à ses propres cellules. Celles-ci peuvent être vides ou déjà conquises par son adversaire. Dans ce dernier cas, un combat a lieu.</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Déroulement d’un combat : </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Chaque joueur tire un nombre entre 1 et 6 autant de fois qu’il a de créatures sur sa cellule concernée par le combat, le score du joueur est la somme de ces nombres. Le joueur qui a le score le plus élevé remporte le combat.</w:t>
      </w:r>
    </w:p>
    <w:p w:rsidR="00000000" w:rsidDel="00000000" w:rsidP="00000000" w:rsidRDefault="00000000" w:rsidRPr="00000000">
      <w:pPr>
        <w:spacing w:line="240" w:lineRule="auto"/>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l’attaquant remporte le combat avec N créatures, la cellule du défenseur lui appartient et elle dispose alors de N - 1 créatures, la dernière étant restée sur la cellule de l’attaquant.</w:t>
      </w:r>
    </w:p>
    <w:p w:rsidR="00000000" w:rsidDel="00000000" w:rsidP="00000000" w:rsidRDefault="00000000" w:rsidRPr="00000000">
      <w:pPr>
        <w:numPr>
          <w:ilvl w:val="0"/>
          <w:numId w:val="4"/>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 le défenseur remporte le combat, sa cellule reste intacte et la cellule de l’assaillant ayant attaqué avec N créatures n’en dispose désormais que d’une seule.</w:t>
      </w:r>
    </w:p>
    <w:p w:rsidR="00000000" w:rsidDel="00000000" w:rsidP="00000000" w:rsidRDefault="00000000" w:rsidRPr="00000000">
      <w:pPr>
        <w:numPr>
          <w:ilvl w:val="0"/>
          <w:numId w:val="4"/>
        </w:numPr>
        <w:spacing w:line="240" w:lineRule="auto"/>
        <w:ind w:left="720" w:hanging="360"/>
        <w:contextualSpacing w:val="1"/>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S’il y a égalité, on considère que le défenseur a remporté le combat et la règle précédente s’applique.</w:t>
      </w:r>
    </w:p>
    <w:p w:rsidR="00000000" w:rsidDel="00000000" w:rsidP="00000000" w:rsidRDefault="00000000" w:rsidRPr="00000000">
      <w:pPr>
        <w:spacing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ab/>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left="0" w:firstLine="0"/>
        <w:contextualSpacing w:val="0"/>
        <w:rPr>
          <w:rFonts w:ascii="Proxima Nova" w:cs="Proxima Nova" w:eastAsia="Proxima Nova" w:hAnsi="Proxima Nova"/>
          <w:u w:val="single"/>
        </w:rPr>
      </w:pPr>
      <w:r w:rsidDel="00000000" w:rsidR="00000000" w:rsidRPr="00000000">
        <w:rPr>
          <w:rFonts w:ascii="Proxima Nova" w:cs="Proxima Nova" w:eastAsia="Proxima Nova" w:hAnsi="Proxima Nova"/>
          <w:u w:val="single"/>
          <w:rtl w:val="0"/>
        </w:rPr>
        <w:t xml:space="preserve">Phase de renfort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Durant cette phase le joueur gagne un certain nombre de créatures, il en gagne automatiquement M ainsi que N supplémentaires par zone sous contrôle (une zone est sous contrôle si toutes les cellules du type de cette zone appartiennent au joueur). De plus si le joueur a conquis la cellule spéciale Sucreries, il gagne K créatures supplémentaires.</w:t>
      </w:r>
    </w:p>
    <w:p w:rsidR="00000000" w:rsidDel="00000000" w:rsidP="00000000" w:rsidRDefault="00000000" w:rsidRPr="0000000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Il doit ensuite disposer l’ensemble de ces nouvelles unités sur les cellules de son territoire sachant que chaque cellule ne peut pas accueillir plus de 5 créatures.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b w:val="1"/>
          <w:sz w:val="24"/>
          <w:szCs w:val="24"/>
          <w:rtl w:val="0"/>
        </w:rPr>
        <w:t xml:space="preserve">Seulement si le temps le permet :</w:t>
      </w:r>
      <w:r w:rsidDel="00000000" w:rsidR="00000000" w:rsidRPr="00000000">
        <w:rPr>
          <w:rFonts w:ascii="Proxima Nova" w:cs="Proxima Nova" w:eastAsia="Proxima Nova" w:hAnsi="Proxima Nova"/>
          <w:rtl w:val="0"/>
        </w:rPr>
        <w:t xml:space="preserve"> Les humains interviennent de façon aléatoire au cours du jeu, ils peuvent par exemple marcher sur une cellule et éventuellement tuer des créatures qui s’y trouvent, utiliser le barbecue ou la piscine, tuant toutes les créatures présentes sur ces cellules spéciales, des enfants humains peuvent également faire tomber des sucreries dans le jardin, permettant aux créatures de se nourrir et ainsi de se multiplier plus facilement. </w:t>
      </w:r>
    </w:p>
    <w:p w:rsidR="00000000" w:rsidDel="00000000" w:rsidP="00000000" w:rsidRDefault="00000000" w:rsidRPr="00000000">
      <w:pPr>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2"/>
        <w:numPr>
          <w:ilvl w:val="1"/>
          <w:numId w:val="3"/>
        </w:numPr>
        <w:ind w:left="1440" w:hanging="360"/>
        <w:contextualSpacing w:val="1"/>
        <w:rPr>
          <w:rFonts w:ascii="Proxima Nova" w:cs="Proxima Nova" w:eastAsia="Proxima Nova" w:hAnsi="Proxima Nova"/>
        </w:rPr>
      </w:pPr>
      <w:bookmarkStart w:colFirst="0" w:colLast="0" w:name="_84f1qgny8774" w:id="12"/>
      <w:bookmarkEnd w:id="12"/>
      <w:r w:rsidDel="00000000" w:rsidR="00000000" w:rsidRPr="00000000">
        <w:rPr>
          <w:rFonts w:ascii="Proxima Nova" w:cs="Proxima Nova" w:eastAsia="Proxima Nova" w:hAnsi="Proxima Nova"/>
          <w:rtl w:val="0"/>
        </w:rPr>
        <w:t xml:space="preserve">Ressources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Globalement nous aurons besoin : </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 cellules hexagonales (image format 512*512 pixels) :</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4876800" cy="4876800"/>
            <wp:effectExtent b="25400" l="25400" r="25400" t="25400"/>
            <wp:docPr descr="hexa.png" id="2" name="image5.png"/>
            <a:graphic>
              <a:graphicData uri="http://schemas.openxmlformats.org/drawingml/2006/picture">
                <pic:pic>
                  <pic:nvPicPr>
                    <pic:cNvPr descr="hexa.png" id="0" name="image5.png"/>
                    <pic:cNvPicPr preferRelativeResize="0"/>
                  </pic:nvPicPr>
                  <pic:blipFill>
                    <a:blip r:embed="rId6"/>
                    <a:srcRect b="0" l="0" r="0" t="0"/>
                    <a:stretch>
                      <a:fillRect/>
                    </a:stretch>
                  </pic:blipFill>
                  <pic:spPr>
                    <a:xfrm>
                      <a:off x="0" y="0"/>
                      <a:ext cx="4876800" cy="4876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6"/>
        <w:contextualSpacing w:val="0"/>
        <w:jc w:val="center"/>
        <w:rPr/>
      </w:pPr>
      <w:bookmarkStart w:colFirst="0" w:colLast="0" w:name="_witastcf4pa9" w:id="13"/>
      <w:bookmarkEnd w:id="13"/>
      <w:r w:rsidDel="00000000" w:rsidR="00000000" w:rsidRPr="00000000">
        <w:rPr>
          <w:rtl w:val="0"/>
        </w:rPr>
        <w:t xml:space="preserve">FIGURE 4 - Hexagones représentant les cases</w:t>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d’un contour hexagonal coloré pour signaler l’appartenance d’une cellule à un joueur</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d’un fond d’écran (pour le moment on considère que le fond sera uni)</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des personnages (image format 256*256 pixels) : </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contextualSpacing w:val="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2438400" cy="2438400"/>
            <wp:effectExtent b="25400" l="25400" r="25400" t="25400"/>
            <wp:docPr descr="monstres.png" id="3" name="image6.png"/>
            <a:graphic>
              <a:graphicData uri="http://schemas.openxmlformats.org/drawingml/2006/picture">
                <pic:pic>
                  <pic:nvPicPr>
                    <pic:cNvPr descr="monstres.png" id="0" name="image6.png"/>
                    <pic:cNvPicPr preferRelativeResize="0"/>
                  </pic:nvPicPr>
                  <pic:blipFill>
                    <a:blip r:embed="rId7"/>
                    <a:srcRect b="0" l="0" r="0" t="0"/>
                    <a:stretch>
                      <a:fillRect/>
                    </a:stretch>
                  </pic:blipFill>
                  <pic:spPr>
                    <a:xfrm>
                      <a:off x="0" y="0"/>
                      <a:ext cx="2438400" cy="243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6"/>
        <w:contextualSpacing w:val="0"/>
        <w:rPr/>
      </w:pPr>
      <w:bookmarkStart w:colFirst="0" w:colLast="0" w:name="_u3cbt1ecc7f8" w:id="14"/>
      <w:bookmarkEnd w:id="14"/>
      <w:r w:rsidDel="00000000" w:rsidR="00000000" w:rsidRPr="00000000">
        <w:rPr>
          <w:rtl w:val="0"/>
        </w:rPr>
        <w:t xml:space="preserve">FIGURE 5 - Textures pour les personnages</w:t>
      </w:r>
    </w:p>
    <w:p w:rsidR="00000000" w:rsidDel="00000000" w:rsidP="00000000" w:rsidRDefault="00000000" w:rsidRPr="00000000">
      <w:pP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Fonts w:ascii="Proxima Nova" w:cs="Proxima Nova" w:eastAsia="Proxima Nova" w:hAnsi="Proxima Nova"/>
          <w:rtl w:val="0"/>
        </w:rPr>
        <w:tab/>
      </w:r>
      <w:r w:rsidDel="00000000" w:rsidR="00000000" w:rsidRPr="00000000">
        <w:rPr>
          <w:rtl w:val="0"/>
        </w:rPr>
      </w:r>
    </w:p>
    <w:sectPr>
      <w:footerReference r:id="rId8" w:type="default"/>
      <w:pgSz w:h="16838" w:w="11906"/>
      <w:pgMar w:bottom="1133.8582677165355" w:top="1133.8582677165355"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contextualSpacing w:val="1"/>
    </w:pPr>
    <w:rPr>
      <w:rFonts w:ascii="Proxima Nova" w:cs="Proxima Nova" w:eastAsia="Proxima Nova" w:hAnsi="Proxima Nova"/>
      <w:color w:val="990000"/>
      <w:sz w:val="36"/>
      <w:szCs w:val="36"/>
    </w:rPr>
  </w:style>
  <w:style w:type="paragraph" w:styleId="Heading2">
    <w:name w:val="heading 2"/>
    <w:basedOn w:val="Normal"/>
    <w:next w:val="Normal"/>
    <w:pPr>
      <w:keepNext w:val="1"/>
      <w:keepLines w:val="1"/>
      <w:ind w:left="1440" w:hanging="360"/>
      <w:contextualSpacing w:val="1"/>
    </w:pPr>
    <w:rPr>
      <w:rFonts w:ascii="Proxima Nova" w:cs="Proxima Nova" w:eastAsia="Proxima Nova" w:hAnsi="Proxima Nova"/>
      <w:color w:val="e69138"/>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line="240" w:lineRule="auto"/>
      <w:jc w:val="center"/>
    </w:pPr>
    <w:rPr>
      <w:rFonts w:ascii="Proxima Nova" w:cs="Proxima Nova" w:eastAsia="Proxima Nova" w:hAnsi="Proxima Nova"/>
      <w:color w:val="999999"/>
      <w:sz w:val="20"/>
      <w:szCs w:val="20"/>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60" w:lineRule="auto"/>
    </w:pPr>
    <w:rPr>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