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highlight w:val="yellow"/>
        </w:rPr>
        <w:t>FICHE 3 :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</w:rPr>
        <w:t xml:space="preserve"> MES VALEURS AU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Une valeur donne du sens au but que l’on se donne.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Quand nous pensons à </w:t>
      </w:r>
      <w:r>
        <w:rPr>
          <w:rFonts w:cs="Arial" w:ascii="Arial" w:hAnsi="Arial"/>
          <w:b/>
          <w:bCs/>
          <w:i/>
          <w:sz w:val="22"/>
          <w:szCs w:val="22"/>
        </w:rPr>
        <w:t>nos valeurs</w:t>
      </w:r>
      <w:r>
        <w:rPr>
          <w:rFonts w:cs="Arial" w:ascii="Arial" w:hAnsi="Arial"/>
          <w:i/>
          <w:sz w:val="22"/>
          <w:szCs w:val="22"/>
        </w:rPr>
        <w:t>, nous pensons à ce qui nous semble important dans la vie. Chacun de nous accorde des degrés d’importance divers à de nombreuses valeurs (par exemple la réussite, la sécurité, la famille, le travail…). Une valeur particulière peut être très importante pour une personne et sans importance pour une autre.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b/>
          <w:bCs/>
          <w:i/>
          <w:sz w:val="22"/>
          <w:szCs w:val="22"/>
        </w:rPr>
        <w:t xml:space="preserve">L’importance </w:t>
      </w:r>
      <w:r>
        <w:rPr>
          <w:rStyle w:val="Accentuation"/>
          <w:rFonts w:cs="Arial" w:ascii="Arial" w:hAnsi="Arial"/>
          <w:b/>
          <w:bCs/>
          <w:i w:val="false"/>
          <w:iCs w:val="false"/>
          <w:sz w:val="22"/>
          <w:szCs w:val="22"/>
        </w:rPr>
        <w:t>relative</w:t>
      </w:r>
      <w:r>
        <w:rPr>
          <w:rFonts w:cs="Arial" w:ascii="Arial" w:hAnsi="Arial"/>
          <w:b/>
          <w:bCs/>
          <w:i/>
          <w:i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i/>
          <w:sz w:val="22"/>
          <w:szCs w:val="22"/>
        </w:rPr>
        <w:t>de multiples valeurs guide l’action</w:t>
      </w:r>
      <w:r>
        <w:rPr>
          <w:rFonts w:cs="Arial" w:ascii="Arial" w:hAnsi="Arial"/>
          <w:i/>
          <w:sz w:val="22"/>
          <w:szCs w:val="22"/>
        </w:rPr>
        <w:t xml:space="preserve">. Toute attitude, tout comportement, implique nécessairement plus d’une valeur. 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Les valeurs sont</w:t>
      </w:r>
      <w:r>
        <w:rPr>
          <w:rFonts w:cs="Arial" w:ascii="Arial" w:hAnsi="Arial"/>
          <w:b/>
          <w:bCs/>
          <w:i/>
          <w:sz w:val="22"/>
          <w:szCs w:val="22"/>
        </w:rPr>
        <w:t xml:space="preserve"> des croyances</w:t>
      </w:r>
      <w:r>
        <w:rPr>
          <w:rFonts w:cs="Arial" w:ascii="Arial" w:hAnsi="Arial"/>
          <w:i/>
          <w:sz w:val="22"/>
          <w:szCs w:val="22"/>
        </w:rPr>
        <w:t xml:space="preserve"> qui s’associent à nos états affectifs. 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Les valeurs</w:t>
      </w:r>
      <w:r>
        <w:rPr>
          <w:rFonts w:cs="Arial" w:ascii="Arial" w:hAnsi="Arial"/>
          <w:b/>
          <w:bCs/>
          <w:i/>
          <w:sz w:val="22"/>
          <w:szCs w:val="22"/>
        </w:rPr>
        <w:t xml:space="preserve"> motivent l’action.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Les valeurs</w:t>
      </w:r>
      <w:r>
        <w:rPr>
          <w:rFonts w:cs="Arial" w:ascii="Arial" w:hAnsi="Arial"/>
          <w:b/>
          <w:bCs/>
          <w:i/>
          <w:sz w:val="22"/>
          <w:szCs w:val="22"/>
        </w:rPr>
        <w:t xml:space="preserve"> servent de critères </w:t>
      </w:r>
      <w:r>
        <w:rPr>
          <w:rFonts w:cs="Arial" w:ascii="Arial" w:hAnsi="Arial"/>
          <w:i/>
          <w:sz w:val="22"/>
          <w:szCs w:val="22"/>
        </w:rPr>
        <w:t>permettant de juger et de sélectionner les actions.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b/>
          <w:bCs/>
          <w:i/>
          <w:sz w:val="22"/>
          <w:szCs w:val="22"/>
        </w:rPr>
        <w:t>Les valeurs sont classées par ordre d’importance</w:t>
      </w:r>
      <w:r>
        <w:rPr>
          <w:rFonts w:cs="Arial" w:ascii="Arial" w:hAnsi="Arial"/>
          <w:i/>
          <w:sz w:val="22"/>
          <w:szCs w:val="22"/>
        </w:rPr>
        <w:t xml:space="preserve"> les unes par rapport aux autres. Les valeurs d’une personne peuvent être classées par </w:t>
      </w:r>
      <w:r>
        <w:rPr>
          <w:rFonts w:cs="Arial" w:ascii="Arial" w:hAnsi="Arial"/>
          <w:b/>
          <w:bCs/>
          <w:i/>
          <w:sz w:val="22"/>
          <w:szCs w:val="22"/>
        </w:rPr>
        <w:t>ordre de priorité</w:t>
      </w:r>
      <w:r>
        <w:rPr>
          <w:rFonts w:cs="Arial" w:ascii="Arial" w:hAnsi="Arial"/>
          <w:i/>
          <w:sz w:val="22"/>
          <w:szCs w:val="22"/>
        </w:rPr>
        <w:t xml:space="preserve">, et cette hiérarchie est </w:t>
      </w:r>
      <w:r>
        <w:rPr>
          <w:rFonts w:cs="Arial" w:ascii="Arial" w:hAnsi="Arial"/>
          <w:b/>
          <w:bCs/>
          <w:i/>
          <w:sz w:val="22"/>
          <w:szCs w:val="22"/>
        </w:rPr>
        <w:t>caractéristique de cette personne</w:t>
      </w:r>
      <w:r>
        <w:rPr>
          <w:rFonts w:cs="Arial" w:ascii="Arial" w:hAnsi="Arial"/>
          <w:i/>
          <w:sz w:val="22"/>
          <w:szCs w:val="22"/>
        </w:rPr>
        <w:t>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Ce qui distingue une valeur d’une autre, est le type d’objectif ou de motivation que cette valeur exprime.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Chaque adulte a la possibilité de tirer profit de ses valeurs/passions à des moments différents de sa vie. Il s’agit de réévaluer en permanence ses priorités et ses préférences pour s’assurer qu’à chaque étape de sa vie, on marche à son propre rythme.</w:t>
      </w:r>
    </w:p>
    <w:p>
      <w:pPr>
        <w:pStyle w:val="Normal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La façon dont il est </w:t>
      </w:r>
      <w:r>
        <w:rPr>
          <w:rFonts w:cs="Arial" w:ascii="Arial" w:hAnsi="Arial"/>
          <w:b/>
          <w:bCs/>
          <w:i/>
          <w:sz w:val="22"/>
          <w:szCs w:val="22"/>
        </w:rPr>
        <w:t>en accord ou en contradiction</w:t>
      </w:r>
      <w:r>
        <w:rPr>
          <w:rFonts w:cs="Arial" w:ascii="Arial" w:hAnsi="Arial"/>
          <w:i/>
          <w:sz w:val="22"/>
          <w:szCs w:val="22"/>
        </w:rPr>
        <w:t xml:space="preserve"> avec ses valeurs dans ses actes, influence, de manière forte, ses comportements et leurs conséquences.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color w:val="2A2A2A"/>
          <w:sz w:val="22"/>
          <w:szCs w:val="22"/>
        </w:rPr>
        <w:t xml:space="preserve">Travailler en accord avec ses valeurs, c’est maintenir un bon niveau de motivation, et donner  du sens à son travail. </w:t>
      </w:r>
    </w:p>
    <w:p>
      <w:pPr>
        <w:pStyle w:val="Normal"/>
        <w:widowControl w:val="false"/>
        <w:rPr>
          <w:rFonts w:ascii="Arial" w:hAnsi="Arial" w:cs="Arial"/>
          <w:color w:val="262626"/>
          <w:sz w:val="26"/>
          <w:szCs w:val="26"/>
        </w:rPr>
      </w:pPr>
      <w:r>
        <w:rPr>
          <w:rFonts w:cs="Arial" w:ascii="Arial" w:hAnsi="Arial"/>
          <w:color w:val="262626"/>
          <w:sz w:val="26"/>
          <w:szCs w:val="26"/>
        </w:rPr>
      </w:r>
    </w:p>
    <w:p>
      <w:pPr>
        <w:pStyle w:val="Normal"/>
        <w:widowControl w:val="false"/>
        <w:rPr>
          <w:rFonts w:ascii="Arial" w:hAnsi="Arial" w:cs="Arial"/>
          <w:b/>
          <w:b/>
          <w:color w:val="262626"/>
          <w:sz w:val="26"/>
          <w:szCs w:val="26"/>
        </w:rPr>
      </w:pPr>
      <w:r>
        <w:rPr>
          <w:rFonts w:cs="Arial" w:ascii="Arial" w:hAnsi="Arial"/>
          <w:b/>
          <w:color w:val="262626"/>
          <w:sz w:val="26"/>
          <w:szCs w:val="26"/>
          <w:highlight w:val="yellow"/>
        </w:rPr>
        <w:t>Les valeurs en 10 points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1. Les valeurs sont ce vers quoi nous sommes naturellement portés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2. Il existe une grande différence entre besoins, désirs et valeurs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color w:val="262626"/>
          <w:sz w:val="22"/>
          <w:szCs w:val="22"/>
        </w:rPr>
        <w:t xml:space="preserve">A - </w:t>
      </w:r>
      <w:r>
        <w:rPr>
          <w:rFonts w:cs="Arial" w:ascii="Arial" w:hAnsi="Arial"/>
          <w:b/>
          <w:color w:val="262626"/>
          <w:sz w:val="22"/>
          <w:szCs w:val="22"/>
        </w:rPr>
        <w:t>Un besoin</w:t>
      </w:r>
      <w:r>
        <w:rPr>
          <w:rFonts w:cs="Arial" w:ascii="Arial" w:hAnsi="Arial"/>
          <w:color w:val="262626"/>
          <w:sz w:val="22"/>
          <w:szCs w:val="22"/>
        </w:rPr>
        <w:t xml:space="preserve">, c’est quelque chose que vous devez combler pour bien fonctionner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color w:val="262626"/>
          <w:sz w:val="22"/>
          <w:szCs w:val="22"/>
        </w:rPr>
        <w:t xml:space="preserve">B - </w:t>
      </w:r>
      <w:r>
        <w:rPr>
          <w:rFonts w:cs="Arial" w:ascii="Arial" w:hAnsi="Arial"/>
          <w:b/>
          <w:color w:val="262626"/>
          <w:sz w:val="22"/>
          <w:szCs w:val="22"/>
        </w:rPr>
        <w:t>Un désir,</w:t>
      </w:r>
      <w:r>
        <w:rPr>
          <w:rFonts w:cs="Arial" w:ascii="Arial" w:hAnsi="Arial"/>
          <w:color w:val="262626"/>
          <w:sz w:val="22"/>
          <w:szCs w:val="22"/>
        </w:rPr>
        <w:t xml:space="preserve"> c’est quelque chose qui nous attire, dont nous avons très envie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color w:val="262626"/>
          <w:sz w:val="22"/>
          <w:szCs w:val="22"/>
        </w:rPr>
        <w:t xml:space="preserve">C - </w:t>
      </w:r>
      <w:r>
        <w:rPr>
          <w:rFonts w:cs="Arial" w:ascii="Arial" w:hAnsi="Arial"/>
          <w:b/>
          <w:color w:val="262626"/>
          <w:sz w:val="22"/>
          <w:szCs w:val="22"/>
        </w:rPr>
        <w:t>Une valeur</w:t>
      </w:r>
      <w:r>
        <w:rPr>
          <w:rFonts w:cs="Arial" w:ascii="Arial" w:hAnsi="Arial"/>
          <w:color w:val="262626"/>
          <w:sz w:val="22"/>
          <w:szCs w:val="22"/>
        </w:rPr>
        <w:t xml:space="preserve">, c’est quelque chose autour duquel on gravite naturellement,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3. Il est difficile de découvrir ses valeurs et de vivre en accord avec celles-ci quand les besoins sont insatisfaits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4. Il est possible d’orienter complètement notre vie autour de nos valeurs en les exprimant et en construisant sur la base de celles-ci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5. Les valeurs sont très importantes, car elles nous aident à nous fixer de meilleurs objectifs.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6. Établissez la hiérarchie de vos valeurs phares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7. Nos valeurs sont très importantes, car elles nous aident à faire des choix.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8. Nos valeurs nous donnent des repères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9. Jouez avec les objectifs et les valeurs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b/>
          <w:bCs/>
          <w:color w:val="262626"/>
          <w:sz w:val="22"/>
          <w:szCs w:val="22"/>
        </w:rPr>
        <w:t>10. Utilisez vos valeurs comme catalyseur pour satisfaire vos besoins</w:t>
      </w:r>
      <w:r>
        <w:rPr>
          <w:rFonts w:cs="Arial" w:ascii="Arial" w:hAnsi="Arial"/>
          <w:color w:val="262626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color w:val="262626"/>
          <w:sz w:val="22"/>
          <w:szCs w:val="22"/>
        </w:rPr>
      </w:r>
    </w:p>
    <w:p>
      <w:pPr>
        <w:pStyle w:val="Normal"/>
        <w:widowControl w:val="false"/>
        <w:rPr>
          <w:rFonts w:ascii="Arial" w:hAnsi="Arial" w:cs="Arial"/>
          <w:color w:val="262626"/>
          <w:sz w:val="22"/>
          <w:szCs w:val="22"/>
        </w:rPr>
      </w:pPr>
      <w:r>
        <w:rPr>
          <w:rFonts w:cs="Arial" w:ascii="Arial" w:hAnsi="Arial"/>
          <w:color w:val="262626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</w:rPr>
        <w:b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DESCRIPTION DES VALEURS PRINCIPALES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"/>
        <w:tblpPr w:bottomFromText="0" w:horzAnchor="text" w:leftFromText="141" w:rightFromText="141" w:tblpX="0" w:tblpXSpec="right" w:tblpY="1" w:topFromText="0" w:vertAnchor="text"/>
        <w:tblW w:w="9322" w:type="dxa"/>
        <w:jc w:val="righ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7370"/>
      </w:tblGrid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VALEUR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DESCRIPTION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Pouvoir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Statut social prestigieux, contrôle des ressources, domination des personnes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Aspirations individuelles au contrôle et à la domination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Autorité, richesse, pouvoir social, image publique, reconnaissance sociale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Réussite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Succès personnel obtenu grâce à la manifestation de compétences socialement reconnues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Etre performant au regard des normes culturelles dominantes, obtenir une approbation sociale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Ambition, succès, avoir de l’influence, intelligence, reconnaissance sociale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  <w:highlight w:val="yellow"/>
              </w:rPr>
              <w:t>Hédonisme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>Plaisir ou gratification sensuelle personnelle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 xml:space="preserve">Associer le plaisir à la satisfaction de ses besoins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  <w:highlight w:val="yellow"/>
              </w:rPr>
              <w:t>Plaisirs de la vie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Stimulation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Enthousiasme, motivation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Relever les défis, chercher la nouveauté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color w:val="800000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Diversité, passion, intrépidité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Autonomie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Indépendance de la pensée, de l’action et de l’expression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Choisir, créer, explorer, prendre des initiatives.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Créativité, liberté, curiosité, indépendance, amour propre, intelligence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  <w:highlight w:val="yellow"/>
              </w:rPr>
              <w:t>Sécurité</w:t>
            </w:r>
            <w:r>
              <w:rPr>
                <w:rFonts w:cs="Arial" w:ascii="Arial" w:hAnsi="Arial"/>
                <w:color w:val="800000"/>
                <w:highlight w:val="yellow"/>
              </w:rPr>
              <w:t>.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>Sûreté, harmonie et stabilité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>Sécurité des intérêts individuels et collectifs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  <w:highlight w:val="yellow"/>
              </w:rPr>
              <w:t>Ordre social, sécurité familiale, bonne santé, sentiment d’appartenance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Conformité</w:t>
            </w:r>
            <w:r>
              <w:rPr>
                <w:rFonts w:cs="Arial" w:ascii="Arial" w:hAnsi="Arial"/>
                <w:color w:val="800000"/>
              </w:rPr>
              <w:t>.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Modération des actions des goûts, des impulsions susceptibles de déstabiliser les autres.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Inhibition des désirs personnels au profit du bon fonctionnement des interactions d’un groupe.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Obéissance, auto discipline, politesse, loyauté, responsabilité</w:t>
            </w:r>
            <w:r>
              <w:rPr>
                <w:rFonts w:cs="Arial" w:ascii="Arial" w:hAnsi="Arial"/>
              </w:rPr>
              <w:t xml:space="preserve">. 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Tradition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Respect, engagement et acceptation des idées et des habitudes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Pratiques idées et symboles exprimant  la solidarité d’un groupe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Religion, tradition, vie spirituelle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</w:rPr>
              <w:t>Bienveillance</w:t>
            </w:r>
            <w:r>
              <w:rPr>
                <w:rFonts w:cs="Arial" w:ascii="Arial" w:hAnsi="Arial"/>
                <w:color w:val="800000"/>
              </w:rPr>
              <w:t>.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Préservation et amélioration du bien être des personnes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Souci du bien-être des autres au sein d’un groupe auquel on appartient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color w:val="800000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Honnêteté, indulgence, amour, amitié, appartenance, loyauté, responsabilité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bCs/>
                <w:color w:val="800000"/>
              </w:rPr>
            </w:pPr>
            <w:r>
              <w:rPr>
                <w:rFonts w:cs="Arial" w:ascii="Arial" w:hAnsi="Arial"/>
                <w:b/>
                <w:bCs/>
                <w:color w:val="800000"/>
                <w:highlight w:val="yellow"/>
              </w:rPr>
              <w:t>Universalisme</w:t>
            </w:r>
            <w:r>
              <w:rPr>
                <w:rFonts w:cs="Arial" w:ascii="Arial" w:hAnsi="Arial"/>
                <w:color w:val="800000"/>
                <w:highlight w:val="yellow"/>
              </w:rPr>
              <w:t>.</w:t>
            </w:r>
          </w:p>
        </w:tc>
        <w:tc>
          <w:tcPr>
            <w:tcW w:w="73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>Compréhension, tolérance, protection du bien-être de tous et de la nature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yellow"/>
              </w:rPr>
              <w:t>Répond aux besoins de survie des individus, au-delà des groupes dont on est proche.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  <w:highlight w:val="yellow"/>
              </w:rPr>
              <w:t>Justice sociale, égalité, paix, protection de l’environnement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highlight w:val="yellow"/>
        </w:rPr>
        <w:t>CE QUE JE RECHERCHE DANS LE TRAVAIL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highlight w:val="yellow"/>
        </w:rPr>
        <w:t>en rapport avec mes valeurs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"/>
        <w:tblpPr w:bottomFromText="0" w:horzAnchor="text" w:leftFromText="141" w:rightFromText="141" w:tblpX="0" w:tblpXSpec="right" w:tblpY="1" w:topFromText="0" w:vertAnchor="text"/>
        <w:tblW w:w="9322" w:type="dxa"/>
        <w:jc w:val="righ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5"/>
        <w:gridCol w:w="6776"/>
      </w:tblGrid>
      <w:tr>
        <w:trPr>
          <w:trHeight w:val="416" w:hRule="atLeast"/>
        </w:trPr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L’abstraction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 besoin d’élaboration théorique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L’apparence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L'image que je projette est importante.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L’argent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Avoir un revenu élevé est une priorité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L’authenticité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Je veux pouvoir être sincère, authentique dans mon travail.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L’autonomie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souhaite garder mon autonomie, mon indépendance dans ma vie professionnelle.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L’avancement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cherche à avancer dans ma carrière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La créativité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J’aime découvrir, mettre au point, améliorer ou inventer de nouvelles choses.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La communication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Je cherche à avoir des échanges avec les autres.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Le dévouement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suis serviable, j’aime assister les autres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La compétition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me sens stimulé(e) en situation de concurrence.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L’influence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 besoin d’avoir de l’autorité sur les personnes ou les choses, j’aime diriger ou j’ai envie de diriger.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L’initiative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J’aime disposer de toute la latitude possible, prendre mes propres décisions sur la façon de faire mon travail.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La prise de risque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J’aime les situations de risque ou de danger.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La réalisation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souhaite voir les résultats de ce que je fais, exercer mes talents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La recherche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J’ai besoin de découvrir ou de créer des perspectives nouvelles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La reconnaissance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J’aime savoir que les efforts que je fais sont reconnus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La stabilité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J’ai besoin de la sécurité de l’emploi.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Le travail en groupe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préfère travailler en groupe plutôt que seul (e).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La variété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souhaite m’adonner à des activités diversifiées, avoir un travail varié.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Le perfectionnisme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J’aime la rigueur et la précision, le travail bien fait, la mise en application de procédures.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Le développement personnel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souhaite progresser personnellement, me spécialiser</w:t>
            </w:r>
          </w:p>
        </w:tc>
      </w:tr>
      <w:tr>
        <w:trPr/>
        <w:tc>
          <w:tcPr>
            <w:tcW w:w="25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La responsabilité </w:t>
            </w:r>
          </w:p>
        </w:tc>
        <w:tc>
          <w:tcPr>
            <w:tcW w:w="6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Je souhaite avoir des responsabilités dans ce que je fais.</w:t>
            </w:r>
          </w:p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qFormat/>
    <w:rsid w:val="001056a3"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LibreOffice/5.1.6.2$Linux_X86_64 LibreOffice_project/10m0$Build-2</Application>
  <Pages>4</Pages>
  <Words>950</Words>
  <Characters>5427</Characters>
  <CharactersWithSpaces>6301</CharactersWithSpaces>
  <Paragraphs>117</Paragraphs>
  <Company>TEAMTOM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2014-09-08T09:51:00Z</dcterms:created>
  <dc:creator>Maya BEN TOLILA</dc:creator>
  <dc:description/>
  <dc:language>fr-FR</dc:language>
  <cp:lastModifiedBy/>
  <dcterms:modified xsi:type="dcterms:W3CDTF">2018-06-14T15:00:36Z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TEAMTOM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