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53439B"/>
          <w:sz w:val="18"/>
        </w:rPr>
        <w:t>NEXUS  /  PLAN INDIVIDUAL DE TRABAJO</w:t>
      </w:r>
    </w:p>
    <w:p>
      <w:pPr>
        <w:pStyle w:val="Title"/>
      </w:pPr>
      <w:r>
        <w:t>Plan de trabajo de Anthony</w:t>
      </w:r>
    </w:p>
    <w:p>
      <w:pPr>
        <w:spacing w:after="160"/>
      </w:pPr>
      <w:r>
        <w:rPr>
          <w:color w:val="687083"/>
          <w:sz w:val="18"/>
        </w:rPr>
        <w:t>Anthony Rafael Domínguez Arriola  |  Billing, catálogo y suscripción simulada  |  Horizonte: 29 de septiembre al 9 de octubre de 2026</w:t>
      </w:r>
    </w:p>
    <w:p>
      <w:r>
        <w:t>Eres dueño de Billing para el avance del 50% del 9 de octubre: catálogo, activación de suscripción de demostración y límite de plan. Víctor mantiene las pantallas; tú le entregas contrato y estados. Miguel consume el límite desde Files, por lo que ambos deben acordar una unidad y una regla únicas.</w:t>
      </w:r>
    </w:p>
    <w:p>
      <w:pPr>
        <w:pStyle w:val="Heading1"/>
      </w:pPr>
      <w:r>
        <w:t>Resultado esperado</w:t>
      </w:r>
    </w:p>
    <w:p>
      <w:r>
        <w:t>La aplicación consulta planes y activa el plan demo para la organización autorizada; Dashboard y Files reciben el mismo límite. No existe procesamiento de dinero real.</w:t>
      </w:r>
    </w:p>
    <w:p>
      <w:pPr>
        <w:pStyle w:val="Heading1"/>
      </w:pPr>
      <w:r>
        <w:t>Responsabilidades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Te corresponde</w:t>
            </w:r>
          </w:p>
        </w:tc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 te corresponde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Catálogo de planes acordados para demo.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integras pasarela ni cobro real; los datos son demostrativos.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Activación y consulta de suscripción simulada asociada a organización autorizada.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implementas páginas; entregas campos y estados a Víctor.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Reglas y valor de cuota/límite compartidos con Dashboard y Files.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duplicas la regla de cuota dentro de Files.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 de plan inválido, repetición, falta de sesión y aislamiento.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autorizas una organización usando un ID enviado por el cliente ni cambias contrato unilateralmente.</w:t>
            </w:r>
          </w:p>
        </w:tc>
      </w:tr>
    </w:tbl>
    <w:p>
      <w:pPr>
        <w:spacing w:after="20"/>
      </w:pPr>
    </w:p>
    <w:p>
      <w:pPr>
        <w:pStyle w:val="Heading1"/>
      </w:pPr>
      <w:r>
        <w:t>Ruta paso a paso</w:t>
      </w:r>
    </w:p>
    <w:p>
      <w:pPr>
        <w:keepNext/>
        <w:spacing w:before="120" w:after="40"/>
      </w:pPr>
      <w:r>
        <w:rPr>
          <w:b/>
          <w:color w:val="53439B"/>
        </w:rPr>
        <w:t>1. Leer reglas y datos</w:t>
      </w:r>
    </w:p>
    <w:p>
      <w:pPr>
        <w:keepLines/>
        <w:spacing w:after="40"/>
        <w:ind w:left="317"/>
      </w:pPr>
      <w:r>
        <w:t>Revisa BUSINESS_RULES, CONTRACTS, ARCHITECTURE, ENTS_REGISTRY y diccionario. Confirma entidades Plan y Subscription, estados y límites. Crea feature/anthony/billing-demo.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Lista de datos confirmados y dudas de negocio.</w:t>
      </w:r>
    </w:p>
    <w:p>
      <w:pPr>
        <w:keepNext/>
        <w:spacing w:before="120" w:after="40"/>
      </w:pPr>
      <w:r>
        <w:rPr>
          <w:b/>
          <w:color w:val="53439B"/>
        </w:rPr>
        <w:t>2. Acordar catálogo y estados</w:t>
      </w:r>
    </w:p>
    <w:p>
      <w:pPr>
        <w:keepLines/>
        <w:spacing w:after="40"/>
        <w:ind w:left="317"/>
      </w:pPr>
      <w:r>
        <w:t>Con Víctor define nombre, descripción, vigencia, cuota, unidad y etiqueta visible de demo. Especifica estados de suscripción y errores. Mantén los planes de ejemplo claramente ficticios.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Mockup y API usan el mismo catálogo y distinguen simulación.</w:t>
      </w:r>
    </w:p>
    <w:p>
      <w:pPr>
        <w:keepNext/>
        <w:spacing w:before="120" w:after="40"/>
      </w:pPr>
      <w:r>
        <w:rPr>
          <w:b/>
          <w:color w:val="53439B"/>
        </w:rPr>
        <w:t>3. Cerrar contrato con los consumidores</w:t>
      </w:r>
    </w:p>
    <w:p>
      <w:pPr>
        <w:keepLines/>
        <w:spacing w:after="40"/>
        <w:ind w:left="317"/>
      </w:pPr>
      <w:r>
        <w:t>Acordar consulta/activación con Víctor; con Miguel define campo/unidad de cuota y error de exceso. Propón request/response en CONTRACTS.md y espera que los consumidores confirmen.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Una única regla de cuota entre Billing, Dashboard y Files.</w:t>
      </w:r>
    </w:p>
    <w:p>
      <w:pPr>
        <w:keepNext/>
        <w:spacing w:before="120" w:after="40"/>
      </w:pPr>
      <w:r>
        <w:rPr>
          <w:b/>
          <w:color w:val="53439B"/>
        </w:rPr>
        <w:t>4. Implementar catálogo</w:t>
      </w:r>
    </w:p>
    <w:p>
      <w:pPr>
        <w:keepLines/>
        <w:spacing w:after="40"/>
        <w:ind w:left="317"/>
      </w:pPr>
      <w:r>
        <w:t>Expón los planes habilitados para el recorrido de demostración y una respuesta estable. Rechaza datos incompletos y no agregues pago.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La pantalla obtiene planes sin inventar precio ni límite.</w:t>
      </w:r>
    </w:p>
    <w:p>
      <w:pPr>
        <w:keepNext/>
        <w:spacing w:before="120" w:after="40"/>
      </w:pPr>
      <w:r>
        <w:rPr>
          <w:b/>
          <w:color w:val="53439B"/>
        </w:rPr>
        <w:t>5. Implementar suscripción demo</w:t>
      </w:r>
    </w:p>
    <w:p>
      <w:pPr>
        <w:keepLines/>
        <w:spacing w:after="40"/>
        <w:ind w:left="317"/>
      </w:pPr>
      <w:r>
        <w:t>Activa únicamente la opción acordada para organización que da IAM. Maneja activación repetida y estado actual. Indica en respuesta que la operación es simulada y no cobra.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Organización autorizada tiene plan demo, sin movimiento financiero.</w:t>
      </w:r>
    </w:p>
    <w:p>
      <w:pPr>
        <w:keepNext/>
        <w:spacing w:before="120" w:after="40"/>
      </w:pPr>
      <w:r>
        <w:rPr>
          <w:b/>
          <w:color w:val="53439B"/>
        </w:rPr>
        <w:t>6. Entregar datos de cuota y estados UI</w:t>
      </w:r>
    </w:p>
    <w:p>
      <w:pPr>
        <w:keepLines/>
        <w:spacing w:after="40"/>
        <w:ind w:left="317"/>
      </w:pPr>
      <w:r>
        <w:t>Devuelve suscripción vigente y límite a Víctor; comunica a Miguel valor/unidad y respuesta por exceso. Entrega también carga, error, vacío y confirmación para la pantalla, sin construir una vista paralela.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Dashboard y Files consumen el mismo límite del API.</w:t>
      </w:r>
    </w:p>
    <w:p>
      <w:pPr>
        <w:keepNext/>
        <w:spacing w:before="120" w:after="40"/>
      </w:pPr>
      <w:r>
        <w:rPr>
          <w:b/>
          <w:color w:val="53439B"/>
        </w:rPr>
        <w:t>7. Probar y abrir PR</w:t>
      </w:r>
    </w:p>
    <w:p>
      <w:pPr>
        <w:keepLines/>
        <w:spacing w:after="40"/>
        <w:ind w:left="317"/>
      </w:pPr>
      <w:r>
        <w:t>Prueba catálogo, plan inexistente, repetición, sin sesión y aislamiento entre organizaciones. Documenta pasos y casos pendientes. Abre PR y corrige lo propio.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Billing comprobable, con PR revisado y no confundido con pago real.</w:t>
      </w:r>
    </w:p>
    <w:p>
      <w:pPr>
        <w:pStyle w:val="Heading1"/>
      </w:pPr>
      <w:r>
        <w:t>Entregables para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7128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Contrato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Consulta, activación demo, suscripción vigente y cuota.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API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Catálogo estable y activación bajo organización autorizada.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Pruebas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Plan válido/no válido, repetición, sesión e aislamiento.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Integración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Campos/estados para Víctor y límite/unidad para Miguel.</w:t>
            </w:r>
          </w:p>
        </w:tc>
      </w:tr>
    </w:tbl>
    <w:p>
      <w:pPr>
        <w:spacing w:after="20"/>
      </w:pPr>
    </w:p>
    <w:p>
      <w:pPr>
        <w:pStyle w:val="Heading1"/>
      </w:pPr>
      <w:r>
        <w:t>Calendario coordinado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56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Trabajo y salida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29 sep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Revisar reglas/modelo y listar campos del plan.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30 sep–1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Acordar con Víctor/Miguel respuestas y cuota.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2–5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Construir catálogo y suscripción simulada.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6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Entregar límite de uso a Dashboard y Files.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7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Probar validaciones y acceso por organización.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8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PR revisado; marcar claramente lo simulado.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9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Demostrar catálogo y plan de prueba.</w:t>
            </w:r>
          </w:p>
        </w:tc>
      </w:tr>
    </w:tbl>
    <w:p>
      <w:pPr>
        <w:spacing w:after="20"/>
      </w:pPr>
    </w:p>
    <w:p>
      <w:pPr>
        <w:pStyle w:val="Heading1"/>
      </w:pPr>
      <w:r>
        <w:t>Lista de cierre</w:t>
      </w:r>
    </w:p>
    <w:p>
      <w:pPr>
        <w:pStyle w:val="ListBullet"/>
        <w:keepLines/>
        <w:spacing w:after="60"/>
      </w:pPr>
      <w:r>
        <w:t>☐ La respuesta y pantalla indican que el cobro es simulado.</w:t>
      </w:r>
    </w:p>
    <w:p>
      <w:pPr>
        <w:pStyle w:val="ListBullet"/>
        <w:keepLines/>
        <w:spacing w:after="60"/>
      </w:pPr>
      <w:r>
        <w:t>☐ Suscripción usa organización autorizada por IAM en backend.</w:t>
      </w:r>
    </w:p>
    <w:p>
      <w:pPr>
        <w:pStyle w:val="ListBullet"/>
        <w:keepLines/>
        <w:spacing w:after="60"/>
      </w:pPr>
      <w:r>
        <w:t>☐ Plan inexistente se rechaza y repetición tiene resultado definido.</w:t>
      </w:r>
    </w:p>
    <w:p>
      <w:pPr>
        <w:pStyle w:val="ListBullet"/>
        <w:keepLines/>
        <w:spacing w:after="60"/>
      </w:pPr>
      <w:r>
        <w:t>☐ La misma cuota/unidad alimenta dashboard y validación de Files.</w:t>
      </w:r>
    </w:p>
    <w:p>
      <w:pPr>
        <w:pStyle w:val="ListBullet"/>
        <w:keepLines/>
        <w:spacing w:after="60"/>
      </w:pPr>
      <w:r>
        <w:t>☐ Pruebas cubren acceso y aislamiento entre organizaciones.</w:t>
      </w:r>
    </w:p>
    <w:p>
      <w:pPr>
        <w:pStyle w:val="Heading1"/>
      </w:pPr>
      <w:r>
        <w:t>Cómo avanzar mientras aprendes</w:t>
      </w:r>
    </w:p>
    <w:p>
      <w:r>
        <w:t>Empieza por el flujo catálogo → selección → activación demo → plan vigente → cuota. Mantén los tipos coherentes con el contrato. Valida temprano con Víctor y Miguel para que no haya dos nombres o unidades para el límite.</w:t>
      </w:r>
    </w:p>
    <w:p>
      <w:pPr>
        <w:pStyle w:val="Heading1"/>
      </w:pPr>
      <w:r>
        <w:t>Reglas comunes para evitar choques</w:t>
      </w:r>
    </w:p>
    <w:p>
      <w:pPr>
        <w:pStyle w:val="ListBullet"/>
        <w:keepLines/>
        <w:spacing w:after="60"/>
      </w:pPr>
      <w:r>
        <w:t>Trabaja en tu módulo y rama asignados; entrega un pull request hacia main y no integres directamente.</w:t>
      </w:r>
    </w:p>
    <w:p>
      <w:pPr>
        <w:pStyle w:val="ListBullet"/>
        <w:keepLines/>
        <w:spacing w:after="60"/>
      </w:pPr>
      <w:r>
        <w:t>Lee las reglas, el contrato y el registro de módulos antes de editar. No cambies en silencio archivos o contratos compartidos.</w:t>
      </w:r>
    </w:p>
    <w:p>
      <w:pPr>
        <w:pStyle w:val="ListBullet"/>
        <w:keepLines/>
        <w:spacing w:after="60"/>
      </w:pPr>
      <w:r>
        <w:t>Antes de tocar un archivo compartido, coordina con Víctor y el dueño afectado; registra acuerdos nuevos en SESSION_LOG.md.</w:t>
      </w:r>
    </w:p>
    <w:p>
      <w:pPr>
        <w:pStyle w:val="ListBullet"/>
        <w:keepLines/>
        <w:spacing w:after="60"/>
      </w:pPr>
      <w:r>
        <w:t>Usa datos de desarrollo. No subas secretos, contraseñas, tokens, credenciales ni archivos reales.</w:t>
      </w:r>
    </w:p>
    <w:p>
      <w:pPr>
        <w:pStyle w:val="ListBullet"/>
        <w:keepLines/>
        <w:spacing w:after="60"/>
      </w:pPr>
      <w:r>
        <w:t>Figma define la apariencia; frontend usa Inter y la paleta de docs/IDENTIDAD_VISUAL.md. Marca como pendiente cualquier frame no cotejado.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687083"/>
        <w:sz w:val="16"/>
      </w:rPr>
      <w:t xml:space="preserve">NEXUS  |  Ingeniería de Software 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 Anthony</dc:title>
  <dc:subject>Nexus - avance funcional 50%</dc:subject>
  <dc:creator>Equipo Nexus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