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0A83" w14:textId="38E71F43" w:rsidR="00567D2D" w:rsidRDefault="00567D2D" w:rsidP="00A77530">
      <w:pPr>
        <w:pStyle w:val="PargrafodaLista"/>
        <w:ind w:left="0"/>
        <w:jc w:val="center"/>
        <w:rPr>
          <w:rFonts w:ascii="Arial" w:eastAsia="Times New Roman" w:hAnsi="Arial" w:cs="Arial"/>
          <w:b/>
          <w:bCs/>
          <w:color w:val="000000" w:themeColor="text1"/>
          <w:sz w:val="24"/>
          <w:szCs w:val="24"/>
          <w:lang w:val="pt-BR" w:eastAsia="pt-BR"/>
        </w:rPr>
      </w:pPr>
      <w:r w:rsidRPr="00567D2D">
        <w:rPr>
          <w:rFonts w:ascii="Arial" w:eastAsia="Times New Roman" w:hAnsi="Arial" w:cs="Arial"/>
          <w:b/>
          <w:bCs/>
          <w:color w:val="000000" w:themeColor="text1"/>
          <w:sz w:val="24"/>
          <w:szCs w:val="24"/>
          <w:lang w:val="pt-BR" w:eastAsia="pt-BR"/>
        </w:rPr>
        <w:t>RESUMO</w:t>
      </w:r>
    </w:p>
    <w:p w14:paraId="7D08731E" w14:textId="6AB5BBC6" w:rsidR="00A77530" w:rsidRPr="00567D2D" w:rsidRDefault="00A77530" w:rsidP="00D87472">
      <w:pPr>
        <w:pStyle w:val="PargrafodaLista"/>
        <w:tabs>
          <w:tab w:val="left" w:pos="7732"/>
        </w:tabs>
        <w:ind w:left="0"/>
        <w:rPr>
          <w:rFonts w:ascii="Arial" w:eastAsia="Times New Roman" w:hAnsi="Arial" w:cs="Arial"/>
          <w:b/>
          <w:bCs/>
          <w:color w:val="000000" w:themeColor="text1"/>
          <w:sz w:val="24"/>
          <w:szCs w:val="24"/>
          <w:lang w:val="pt-BR" w:eastAsia="pt-BR"/>
        </w:rPr>
      </w:pPr>
    </w:p>
    <w:p w14:paraId="7DC22ECF" w14:textId="4433030E" w:rsidR="00567D2D" w:rsidRPr="00567D2D" w:rsidRDefault="00567D2D" w:rsidP="001C3F60">
      <w:pPr>
        <w:pStyle w:val="PargrafodaLista"/>
        <w:shd w:val="clear" w:color="auto" w:fill="FFFFFF"/>
        <w:spacing w:after="120" w:line="360" w:lineRule="auto"/>
        <w:ind w:left="0"/>
        <w:jc w:val="both"/>
        <w:rPr>
          <w:rFonts w:ascii="Arial" w:hAnsi="Arial" w:cs="Arial"/>
          <w:sz w:val="24"/>
          <w:szCs w:val="24"/>
          <w:lang w:val="pt-BR"/>
        </w:rPr>
      </w:pPr>
      <w:r w:rsidRPr="00567D2D">
        <w:rPr>
          <w:rFonts w:ascii="Arial" w:hAnsi="Arial" w:cs="Arial"/>
          <w:sz w:val="24"/>
          <w:szCs w:val="24"/>
          <w:lang w:val="pt-BR"/>
        </w:rPr>
        <w:t xml:space="preserve">JUNQUEIRA, A. C. </w:t>
      </w:r>
      <w:r w:rsidR="00B10CE6" w:rsidRPr="00372593">
        <w:rPr>
          <w:rFonts w:ascii="Arial" w:hAnsi="Arial" w:cs="Arial"/>
          <w:b/>
          <w:bCs/>
          <w:sz w:val="24"/>
          <w:szCs w:val="24"/>
          <w:lang w:val="pt-BR"/>
        </w:rPr>
        <w:t>“</w:t>
      </w:r>
      <w:r w:rsidR="00D87472" w:rsidRPr="006A091C">
        <w:rPr>
          <w:rFonts w:ascii="Arial" w:hAnsi="Arial" w:cs="Arial"/>
          <w:b/>
          <w:bCs/>
          <w:sz w:val="24"/>
          <w:szCs w:val="24"/>
          <w:lang w:val="pt-BR"/>
        </w:rPr>
        <w:t>Inteligência</w:t>
      </w:r>
      <w:r w:rsidR="006A091C" w:rsidRPr="006A091C">
        <w:rPr>
          <w:rFonts w:ascii="Arial" w:hAnsi="Arial" w:cs="Arial"/>
          <w:b/>
          <w:bCs/>
          <w:sz w:val="24"/>
          <w:szCs w:val="24"/>
          <w:lang w:val="pt-BR"/>
        </w:rPr>
        <w:t xml:space="preserve"> R</w:t>
      </w:r>
      <w:r w:rsidR="00D87472" w:rsidRPr="006A091C">
        <w:rPr>
          <w:rFonts w:ascii="Arial" w:hAnsi="Arial" w:cs="Arial"/>
          <w:b/>
          <w:bCs/>
          <w:sz w:val="24"/>
          <w:szCs w:val="24"/>
          <w:lang w:val="pt-BR"/>
        </w:rPr>
        <w:t>egulatória</w:t>
      </w:r>
      <w:r w:rsidR="006A091C" w:rsidRPr="006A091C">
        <w:rPr>
          <w:rFonts w:ascii="Arial" w:hAnsi="Arial" w:cs="Arial"/>
          <w:b/>
          <w:bCs/>
          <w:sz w:val="24"/>
          <w:szCs w:val="24"/>
          <w:lang w:val="pt-BR"/>
        </w:rPr>
        <w:t xml:space="preserve"> </w:t>
      </w:r>
      <w:r w:rsidR="00D87472">
        <w:rPr>
          <w:rFonts w:ascii="Arial" w:hAnsi="Arial" w:cs="Arial"/>
          <w:b/>
          <w:bCs/>
          <w:sz w:val="24"/>
          <w:szCs w:val="24"/>
          <w:lang w:val="pt-BR"/>
        </w:rPr>
        <w:t xml:space="preserve">em Transporte </w:t>
      </w:r>
      <w:r w:rsidR="006A091C" w:rsidRPr="006A091C">
        <w:rPr>
          <w:rFonts w:ascii="Arial" w:hAnsi="Arial" w:cs="Arial"/>
          <w:b/>
          <w:bCs/>
          <w:sz w:val="24"/>
          <w:szCs w:val="24"/>
          <w:lang w:val="pt-BR"/>
        </w:rPr>
        <w:t>– Aplicação de modelagem computacional e ITS para apoio a regulação e fiscalização</w:t>
      </w:r>
      <w:r w:rsidR="00D87472">
        <w:rPr>
          <w:rFonts w:ascii="Arial" w:hAnsi="Arial" w:cs="Arial"/>
          <w:b/>
          <w:bCs/>
          <w:sz w:val="24"/>
          <w:szCs w:val="24"/>
          <w:lang w:val="pt-BR"/>
        </w:rPr>
        <w:t>. C</w:t>
      </w:r>
      <w:r w:rsidR="00B3169B" w:rsidRPr="00005C27">
        <w:rPr>
          <w:rFonts w:ascii="Arial" w:eastAsia="Times New Roman" w:hAnsi="Arial" w:cs="Arial"/>
          <w:b/>
          <w:bCs/>
          <w:color w:val="000000" w:themeColor="text1"/>
          <w:sz w:val="24"/>
          <w:szCs w:val="24"/>
          <w:lang w:val="pt-BR" w:eastAsia="pt-BR"/>
        </w:rPr>
        <w:t>ontribuições para a</w:t>
      </w:r>
      <w:r w:rsidR="00B3169B" w:rsidRPr="00372593">
        <w:rPr>
          <w:rFonts w:ascii="Arial" w:eastAsia="Times New Roman" w:hAnsi="Arial" w:cs="Arial"/>
          <w:b/>
          <w:bCs/>
          <w:color w:val="000000" w:themeColor="text1"/>
          <w:sz w:val="24"/>
          <w:szCs w:val="24"/>
          <w:lang w:val="pt-BR" w:eastAsia="pt-BR"/>
        </w:rPr>
        <w:t xml:space="preserve"> ARTESP</w:t>
      </w:r>
      <w:r w:rsidR="00B3169B" w:rsidRPr="00005C27">
        <w:rPr>
          <w:rFonts w:ascii="Arial" w:eastAsia="Times New Roman" w:hAnsi="Arial" w:cs="Arial"/>
          <w:b/>
          <w:bCs/>
          <w:color w:val="000000" w:themeColor="text1"/>
          <w:sz w:val="24"/>
          <w:szCs w:val="24"/>
          <w:lang w:val="pt-BR" w:eastAsia="pt-BR"/>
        </w:rPr>
        <w:t xml:space="preserve"> no gerenciamento do transporte público metropolitano e intermunicipal no Estado de São Paulo</w:t>
      </w:r>
      <w:r w:rsidR="00B10CE6" w:rsidRPr="00372593">
        <w:rPr>
          <w:rFonts w:ascii="Arial" w:eastAsia="Times New Roman" w:hAnsi="Arial" w:cs="Arial"/>
          <w:b/>
          <w:bCs/>
          <w:color w:val="000000" w:themeColor="text1"/>
          <w:sz w:val="24"/>
          <w:szCs w:val="24"/>
          <w:lang w:val="pt-BR" w:eastAsia="pt-BR"/>
        </w:rPr>
        <w:t>”</w:t>
      </w:r>
      <w:r w:rsidRPr="00567D2D">
        <w:rPr>
          <w:rFonts w:ascii="Arial" w:eastAsia="Times New Roman" w:hAnsi="Arial" w:cs="Arial"/>
          <w:b/>
          <w:color w:val="222222"/>
          <w:sz w:val="24"/>
          <w:szCs w:val="24"/>
          <w:lang w:val="pt-BR" w:eastAsia="pt-BR"/>
        </w:rPr>
        <w:t xml:space="preserve">. </w:t>
      </w:r>
      <w:r w:rsidRPr="00567D2D">
        <w:rPr>
          <w:rFonts w:ascii="Arial" w:eastAsia="Times New Roman" w:hAnsi="Arial" w:cs="Arial"/>
          <w:bCs/>
          <w:color w:val="222222"/>
          <w:sz w:val="24"/>
          <w:szCs w:val="24"/>
          <w:lang w:val="pt-BR" w:eastAsia="pt-BR"/>
        </w:rPr>
        <w:t xml:space="preserve">2025. </w:t>
      </w:r>
      <w:r w:rsidR="00F94FDE">
        <w:rPr>
          <w:rFonts w:ascii="Arial" w:eastAsia="Times New Roman" w:hAnsi="Arial" w:cs="Arial"/>
          <w:bCs/>
          <w:color w:val="222222"/>
          <w:sz w:val="24"/>
          <w:szCs w:val="24"/>
          <w:lang w:val="pt-BR" w:eastAsia="pt-BR"/>
        </w:rPr>
        <w:t xml:space="preserve">Plano de Pesquisa para </w:t>
      </w:r>
      <w:r w:rsidR="00E8696A">
        <w:rPr>
          <w:rFonts w:ascii="Arial" w:eastAsia="Times New Roman" w:hAnsi="Arial" w:cs="Arial"/>
          <w:bCs/>
          <w:color w:val="222222"/>
          <w:sz w:val="24"/>
          <w:szCs w:val="24"/>
          <w:lang w:val="pt-BR" w:eastAsia="pt-BR"/>
        </w:rPr>
        <w:t>Doutorado</w:t>
      </w:r>
      <w:r w:rsidRPr="00567D2D">
        <w:rPr>
          <w:rFonts w:ascii="Arial" w:eastAsia="Times New Roman" w:hAnsi="Arial" w:cs="Arial"/>
          <w:bCs/>
          <w:color w:val="222222"/>
          <w:sz w:val="24"/>
          <w:szCs w:val="24"/>
          <w:lang w:val="pt-BR" w:eastAsia="pt-BR"/>
        </w:rPr>
        <w:t xml:space="preserve"> </w:t>
      </w:r>
      <w:r w:rsidR="00B10CE6">
        <w:rPr>
          <w:rFonts w:ascii="Arial" w:eastAsia="Times New Roman" w:hAnsi="Arial" w:cs="Arial"/>
          <w:bCs/>
          <w:color w:val="222222"/>
          <w:sz w:val="24"/>
          <w:szCs w:val="24"/>
          <w:lang w:val="pt-BR" w:eastAsia="pt-BR"/>
        </w:rPr>
        <w:t xml:space="preserve">– </w:t>
      </w:r>
      <w:r w:rsidRPr="00567D2D">
        <w:rPr>
          <w:rFonts w:ascii="Arial" w:eastAsia="Times New Roman" w:hAnsi="Arial" w:cs="Arial"/>
          <w:bCs/>
          <w:color w:val="222222"/>
          <w:sz w:val="24"/>
          <w:szCs w:val="24"/>
          <w:lang w:val="pt-BR" w:eastAsia="pt-BR"/>
        </w:rPr>
        <w:t>Escola Politécnica da Universidade de São Paulo. Departamento de Engenharia de Transportes</w:t>
      </w:r>
      <w:r w:rsidRPr="00567D2D">
        <w:rPr>
          <w:rFonts w:ascii="Arial" w:hAnsi="Arial" w:cs="Arial"/>
          <w:sz w:val="24"/>
          <w:szCs w:val="24"/>
          <w:lang w:val="pt-BR"/>
        </w:rPr>
        <w:t>, São Paulo.</w:t>
      </w:r>
    </w:p>
    <w:p w14:paraId="53CB83B9" w14:textId="48A5F819" w:rsidR="00005C27" w:rsidRDefault="00EF1733" w:rsidP="00D26950">
      <w:pPr>
        <w:spacing w:after="120" w:line="360" w:lineRule="auto"/>
        <w:jc w:val="both"/>
        <w:rPr>
          <w:rFonts w:ascii="Arial" w:eastAsiaTheme="minorHAnsi" w:hAnsi="Arial" w:cs="Arial"/>
          <w:lang w:val="pt-BR"/>
        </w:rPr>
      </w:pPr>
      <w:r w:rsidRPr="00EF1733">
        <w:rPr>
          <w:rFonts w:ascii="Arial" w:eastAsiaTheme="minorHAnsi" w:hAnsi="Arial" w:cs="Arial"/>
          <w:lang w:val="pt-BR"/>
        </w:rPr>
        <w:t xml:space="preserve">A regulação do transporte público intermunicipal e metropolitano em São Paulo enfrenta queda de demanda, fragmentação institucional e tarifária, restrições de financiamento e exigências </w:t>
      </w:r>
      <w:r w:rsidR="004E737B">
        <w:rPr>
          <w:rFonts w:ascii="Arial" w:eastAsiaTheme="minorHAnsi" w:hAnsi="Arial" w:cs="Arial"/>
          <w:lang w:val="pt-BR"/>
        </w:rPr>
        <w:t xml:space="preserve">para melhoria da </w:t>
      </w:r>
      <w:r w:rsidRPr="00EF1733">
        <w:rPr>
          <w:rFonts w:ascii="Arial" w:eastAsiaTheme="minorHAnsi" w:hAnsi="Arial" w:cs="Arial"/>
          <w:lang w:val="pt-BR"/>
        </w:rPr>
        <w:t xml:space="preserve">acessibilidade e </w:t>
      </w:r>
      <w:r w:rsidR="004E737B">
        <w:rPr>
          <w:rFonts w:ascii="Arial" w:eastAsiaTheme="minorHAnsi" w:hAnsi="Arial" w:cs="Arial"/>
          <w:lang w:val="pt-BR"/>
        </w:rPr>
        <w:t xml:space="preserve">da </w:t>
      </w:r>
      <w:r w:rsidRPr="00EF1733">
        <w:rPr>
          <w:rFonts w:ascii="Arial" w:eastAsiaTheme="minorHAnsi" w:hAnsi="Arial" w:cs="Arial"/>
          <w:lang w:val="pt-BR"/>
        </w:rPr>
        <w:t xml:space="preserve">sustentabilidade. Com a centralidade da ARTESP — após a transferência de competências da EMTU —, a pesquisa propõe desenvolver e validar uma metodologia </w:t>
      </w:r>
      <w:r w:rsidR="004E737B">
        <w:rPr>
          <w:rFonts w:ascii="Arial" w:eastAsiaTheme="minorHAnsi" w:hAnsi="Arial" w:cs="Arial"/>
          <w:lang w:val="pt-BR"/>
        </w:rPr>
        <w:t xml:space="preserve">para apoiar as atividades de fiscalização e </w:t>
      </w:r>
      <w:r w:rsidRPr="00EF1733">
        <w:rPr>
          <w:rFonts w:ascii="Arial" w:eastAsiaTheme="minorHAnsi" w:hAnsi="Arial" w:cs="Arial"/>
          <w:lang w:val="pt-BR"/>
        </w:rPr>
        <w:t>regula</w:t>
      </w:r>
      <w:r w:rsidR="004E737B">
        <w:rPr>
          <w:rFonts w:ascii="Arial" w:eastAsiaTheme="minorHAnsi" w:hAnsi="Arial" w:cs="Arial"/>
          <w:lang w:val="pt-BR"/>
        </w:rPr>
        <w:t xml:space="preserve">ção, utilizando </w:t>
      </w:r>
      <w:r w:rsidRPr="00EF1733">
        <w:rPr>
          <w:rFonts w:ascii="Arial" w:eastAsiaTheme="minorHAnsi" w:hAnsi="Arial" w:cs="Arial"/>
          <w:lang w:val="pt-BR"/>
        </w:rPr>
        <w:t xml:space="preserve">modelagem </w:t>
      </w:r>
      <w:r w:rsidR="004E737B">
        <w:rPr>
          <w:rFonts w:ascii="Arial" w:eastAsiaTheme="minorHAnsi" w:hAnsi="Arial" w:cs="Arial"/>
          <w:lang w:val="pt-BR"/>
        </w:rPr>
        <w:t xml:space="preserve">computacional de tráfego (modelo </w:t>
      </w:r>
      <w:r w:rsidRPr="00EF1733">
        <w:rPr>
          <w:rFonts w:ascii="Arial" w:eastAsiaTheme="minorHAnsi" w:hAnsi="Arial" w:cs="Arial"/>
          <w:lang w:val="pt-BR"/>
        </w:rPr>
        <w:t>macroscópic</w:t>
      </w:r>
      <w:r w:rsidR="004E737B">
        <w:rPr>
          <w:rFonts w:ascii="Arial" w:eastAsiaTheme="minorHAnsi" w:hAnsi="Arial" w:cs="Arial"/>
          <w:lang w:val="pt-BR"/>
        </w:rPr>
        <w:t>o</w:t>
      </w:r>
      <w:r w:rsidR="00ED1355">
        <w:rPr>
          <w:rFonts w:ascii="Arial" w:eastAsiaTheme="minorHAnsi" w:hAnsi="Arial" w:cs="Arial"/>
          <w:lang w:val="pt-BR"/>
        </w:rPr>
        <w:t>)</w:t>
      </w:r>
      <w:r w:rsidR="004E737B">
        <w:rPr>
          <w:rFonts w:ascii="Arial" w:eastAsiaTheme="minorHAnsi" w:hAnsi="Arial" w:cs="Arial"/>
          <w:lang w:val="pt-BR"/>
        </w:rPr>
        <w:t xml:space="preserve">, no </w:t>
      </w:r>
      <w:r w:rsidRPr="00EF1733">
        <w:rPr>
          <w:rFonts w:ascii="Arial" w:eastAsiaTheme="minorHAnsi" w:hAnsi="Arial" w:cs="Arial"/>
          <w:lang w:val="pt-BR"/>
        </w:rPr>
        <w:t xml:space="preserve">PTV </w:t>
      </w:r>
      <w:proofErr w:type="spellStart"/>
      <w:r w:rsidRPr="00EF1733">
        <w:rPr>
          <w:rFonts w:ascii="Arial" w:eastAsiaTheme="minorHAnsi" w:hAnsi="Arial" w:cs="Arial"/>
          <w:lang w:val="pt-BR"/>
        </w:rPr>
        <w:t>Visum</w:t>
      </w:r>
      <w:proofErr w:type="spellEnd"/>
      <w:r w:rsidRPr="00EF1733">
        <w:rPr>
          <w:rFonts w:ascii="Arial" w:eastAsiaTheme="minorHAnsi" w:hAnsi="Arial" w:cs="Arial"/>
          <w:lang w:val="pt-BR"/>
        </w:rPr>
        <w:t xml:space="preserve"> e Sistemas Inteligentes de Transporte (ITS), </w:t>
      </w:r>
      <w:r w:rsidR="00B4242D">
        <w:rPr>
          <w:rFonts w:ascii="Arial" w:eastAsiaTheme="minorHAnsi" w:hAnsi="Arial" w:cs="Arial"/>
          <w:lang w:val="pt-BR"/>
        </w:rPr>
        <w:t>dando suporte ao planejamento e</w:t>
      </w:r>
      <w:r w:rsidR="00B16611">
        <w:rPr>
          <w:rFonts w:ascii="Arial" w:eastAsiaTheme="minorHAnsi" w:hAnsi="Arial" w:cs="Arial"/>
          <w:lang w:val="pt-BR"/>
        </w:rPr>
        <w:t xml:space="preserve"> à tomada de decisão</w:t>
      </w:r>
      <w:r w:rsidRPr="00EF1733">
        <w:rPr>
          <w:rFonts w:ascii="Arial" w:eastAsiaTheme="minorHAnsi" w:hAnsi="Arial" w:cs="Arial"/>
          <w:lang w:val="pt-BR"/>
        </w:rPr>
        <w:t>. Partindo da prova de conceito em Santo André, o estudo avança para a escala da RMSP, incorporando dados OD 2023, bases regulatórias da ARTESP (incluindo acervo EMTU) e informações operacionais (Metrô, CPTM, SPTrans). As funções de utilidade serão estimadas por máxima verossimilhança (STATA) e aplicadas à simulação de cenários regulatórios (rede, tarifação, monitoramento de frota, qualidade e equidade), com devolutivas técnicas à agência. A originalidade reside na articulação entre (i) análise regulatória baseada em evidências, (</w:t>
      </w:r>
      <w:proofErr w:type="spellStart"/>
      <w:r w:rsidRPr="00EF1733">
        <w:rPr>
          <w:rFonts w:ascii="Arial" w:eastAsiaTheme="minorHAnsi" w:hAnsi="Arial" w:cs="Arial"/>
          <w:lang w:val="pt-BR"/>
        </w:rPr>
        <w:t>ii</w:t>
      </w:r>
      <w:proofErr w:type="spellEnd"/>
      <w:r w:rsidRPr="00EF1733">
        <w:rPr>
          <w:rFonts w:ascii="Arial" w:eastAsiaTheme="minorHAnsi" w:hAnsi="Arial" w:cs="Arial"/>
          <w:lang w:val="pt-BR"/>
        </w:rPr>
        <w:t>) uso pedagógico da modelagem macroscópica em ambiente de ensino e (</w:t>
      </w:r>
      <w:proofErr w:type="spellStart"/>
      <w:r w:rsidRPr="00EF1733">
        <w:rPr>
          <w:rFonts w:ascii="Arial" w:eastAsiaTheme="minorHAnsi" w:hAnsi="Arial" w:cs="Arial"/>
          <w:lang w:val="pt-BR"/>
        </w:rPr>
        <w:t>iii</w:t>
      </w:r>
      <w:proofErr w:type="spellEnd"/>
      <w:r w:rsidRPr="00EF1733">
        <w:rPr>
          <w:rFonts w:ascii="Arial" w:eastAsiaTheme="minorHAnsi" w:hAnsi="Arial" w:cs="Arial"/>
          <w:lang w:val="pt-BR"/>
        </w:rPr>
        <w:t xml:space="preserve">) integração de ITS como insumo de </w:t>
      </w:r>
      <w:r w:rsidR="004E737B">
        <w:rPr>
          <w:rFonts w:ascii="Arial" w:eastAsiaTheme="minorHAnsi" w:hAnsi="Arial" w:cs="Arial"/>
          <w:lang w:val="pt-BR"/>
        </w:rPr>
        <w:t xml:space="preserve">fiscalização e </w:t>
      </w:r>
      <w:r w:rsidRPr="00EF1733">
        <w:rPr>
          <w:rFonts w:ascii="Arial" w:eastAsiaTheme="minorHAnsi" w:hAnsi="Arial" w:cs="Arial"/>
          <w:lang w:val="pt-BR"/>
        </w:rPr>
        <w:t xml:space="preserve">regulação. </w:t>
      </w:r>
      <w:r w:rsidR="00442206" w:rsidRPr="00442206">
        <w:rPr>
          <w:rFonts w:ascii="Arial" w:eastAsiaTheme="minorHAnsi" w:hAnsi="Arial" w:cs="Arial"/>
          <w:lang w:val="pt-BR"/>
        </w:rPr>
        <w:t>Ao final, a pesquisa permite avaliar de forma quantitativa os impactos regulatórios sobre eficiência operacional, equidade, acessibilidade e desempenho ambiental do transporte coletivo metropolitano, com desdobramentos científicos, institucionais, pedagógicos e sociais, ao apoiar a formulação e a avaliação de políticas públicas baseadas em evidências, a qualificação da regulação e da fiscalização, a formação de recursos humanos e a promoção de sistemas de mobilidade mais sustentáveis, em alinhamento aos ODS 4, 9, 11 e 13.</w:t>
      </w:r>
      <w:r w:rsidR="00005C27">
        <w:rPr>
          <w:rFonts w:ascii="Arial" w:eastAsiaTheme="minorHAnsi" w:hAnsi="Arial" w:cs="Arial"/>
          <w:lang w:val="pt-BR"/>
        </w:rPr>
        <w:br w:type="page"/>
      </w:r>
    </w:p>
    <w:p w14:paraId="0C48CFCC" w14:textId="77777777" w:rsidR="00CD1468" w:rsidRPr="00CD1468" w:rsidRDefault="00CD1468" w:rsidP="00EF1733">
      <w:pPr>
        <w:numPr>
          <w:ilvl w:val="0"/>
          <w:numId w:val="7"/>
        </w:numPr>
        <w:spacing w:before="360" w:after="120" w:line="360" w:lineRule="auto"/>
        <w:ind w:left="431" w:hanging="431"/>
        <w:jc w:val="both"/>
        <w:rPr>
          <w:rFonts w:ascii="Arial" w:eastAsiaTheme="minorHAnsi" w:hAnsi="Arial" w:cs="Arial"/>
          <w:b/>
          <w:bCs/>
          <w:sz w:val="24"/>
          <w:szCs w:val="24"/>
          <w:lang w:val="pt-BR"/>
        </w:rPr>
      </w:pPr>
      <w:r w:rsidRPr="00CD1468">
        <w:rPr>
          <w:rFonts w:ascii="Arial" w:eastAsiaTheme="minorHAnsi" w:hAnsi="Arial" w:cs="Arial"/>
          <w:b/>
          <w:bCs/>
          <w:sz w:val="24"/>
          <w:szCs w:val="24"/>
          <w:lang w:val="pt-BR"/>
        </w:rPr>
        <w:lastRenderedPageBreak/>
        <w:t>INTRODUÇÃO E JUSTIFICATIVA</w:t>
      </w:r>
    </w:p>
    <w:p w14:paraId="605873A3" w14:textId="3D54EB94" w:rsidR="00CD1468" w:rsidRPr="00CD1468" w:rsidRDefault="00CD1468" w:rsidP="00CD1468">
      <w:pPr>
        <w:spacing w:after="120" w:line="360" w:lineRule="auto"/>
        <w:jc w:val="both"/>
        <w:rPr>
          <w:rFonts w:ascii="Arial" w:eastAsiaTheme="minorHAnsi" w:hAnsi="Arial" w:cs="Arial"/>
          <w:sz w:val="24"/>
          <w:szCs w:val="24"/>
          <w:lang w:val="pt-BR"/>
        </w:rPr>
      </w:pPr>
      <w:r w:rsidRPr="00CD1468">
        <w:rPr>
          <w:rFonts w:ascii="Arial" w:eastAsiaTheme="minorHAnsi" w:hAnsi="Arial" w:cs="Arial"/>
          <w:sz w:val="24"/>
          <w:szCs w:val="24"/>
          <w:lang w:val="pt-BR"/>
        </w:rPr>
        <w:t xml:space="preserve">A mobilidade urbana metropolitana é um dos principais desafios contemporâneos, em especial nas grandes regiões urbanas brasileiras. A </w:t>
      </w:r>
      <w:r w:rsidR="004E737B">
        <w:rPr>
          <w:rFonts w:ascii="Arial" w:eastAsiaTheme="minorHAnsi" w:hAnsi="Arial" w:cs="Arial"/>
          <w:sz w:val="24"/>
          <w:szCs w:val="24"/>
          <w:lang w:val="pt-BR"/>
        </w:rPr>
        <w:t xml:space="preserve">fiscalização e a </w:t>
      </w:r>
      <w:r w:rsidRPr="00CD1468">
        <w:rPr>
          <w:rFonts w:ascii="Arial" w:eastAsiaTheme="minorHAnsi" w:hAnsi="Arial" w:cs="Arial"/>
          <w:sz w:val="24"/>
          <w:szCs w:val="24"/>
          <w:lang w:val="pt-BR"/>
        </w:rPr>
        <w:t xml:space="preserve">regulação dos serviços de transporte público intermunicipal e metropolitano demanda novas abordagens capazes de lidar com problemas estruturais relacionados à queda de demanda, à fragmentação institucional e tarifária, às limitações de financiamento e às crescentes pressões por maior acessibilidade e sustentabilidade. Nesse contexto, a atuação da Agência Reguladora de Serviços Públicos Delegados de Transporte do Estado de São Paulo (ARTESP) assume relevância central, sobretudo após a transferência das competências antes atribuídas à </w:t>
      </w:r>
      <w:r w:rsidR="00D11391">
        <w:rPr>
          <w:rFonts w:ascii="Arial" w:eastAsiaTheme="minorHAnsi" w:hAnsi="Arial" w:cs="Arial"/>
          <w:sz w:val="24"/>
          <w:szCs w:val="24"/>
          <w:lang w:val="pt-BR"/>
        </w:rPr>
        <w:t>Empresa Metropolitana de Transportes Urbanos</w:t>
      </w:r>
      <w:r w:rsidR="00997E9A">
        <w:rPr>
          <w:rFonts w:ascii="Arial" w:eastAsiaTheme="minorHAnsi" w:hAnsi="Arial" w:cs="Arial"/>
          <w:sz w:val="24"/>
          <w:szCs w:val="24"/>
          <w:lang w:val="pt-BR"/>
        </w:rPr>
        <w:t xml:space="preserve"> de São P</w:t>
      </w:r>
      <w:r w:rsidR="00F010D5">
        <w:rPr>
          <w:rFonts w:ascii="Arial" w:eastAsiaTheme="minorHAnsi" w:hAnsi="Arial" w:cs="Arial"/>
          <w:sz w:val="24"/>
          <w:szCs w:val="24"/>
          <w:lang w:val="pt-BR"/>
        </w:rPr>
        <w:t>aulo</w:t>
      </w:r>
      <w:r w:rsidR="00D11391">
        <w:rPr>
          <w:rFonts w:ascii="Arial" w:eastAsiaTheme="minorHAnsi" w:hAnsi="Arial" w:cs="Arial"/>
          <w:sz w:val="24"/>
          <w:szCs w:val="24"/>
          <w:lang w:val="pt-BR"/>
        </w:rPr>
        <w:t xml:space="preserve"> (</w:t>
      </w:r>
      <w:r w:rsidRPr="00CD1468">
        <w:rPr>
          <w:rFonts w:ascii="Arial" w:eastAsiaTheme="minorHAnsi" w:hAnsi="Arial" w:cs="Arial"/>
          <w:sz w:val="24"/>
          <w:szCs w:val="24"/>
          <w:lang w:val="pt-BR"/>
        </w:rPr>
        <w:t>EMTU</w:t>
      </w:r>
      <w:r w:rsidR="00D11391">
        <w:rPr>
          <w:rFonts w:ascii="Arial" w:eastAsiaTheme="minorHAnsi" w:hAnsi="Arial" w:cs="Arial"/>
          <w:sz w:val="24"/>
          <w:szCs w:val="24"/>
          <w:lang w:val="pt-BR"/>
        </w:rPr>
        <w:t>)</w:t>
      </w:r>
      <w:r w:rsidRPr="00CD1468">
        <w:rPr>
          <w:rFonts w:ascii="Arial" w:eastAsiaTheme="minorHAnsi" w:hAnsi="Arial" w:cs="Arial"/>
          <w:sz w:val="24"/>
          <w:szCs w:val="24"/>
          <w:lang w:val="pt-BR"/>
        </w:rPr>
        <w:t xml:space="preserve">. Como exemplo, a Região Metropolitana de São Paulo (RMSP) concentra problemas e oportunidades que refletem essa complexidade, </w:t>
      </w:r>
      <w:r w:rsidR="00407134">
        <w:rPr>
          <w:rFonts w:ascii="Arial" w:eastAsiaTheme="minorHAnsi" w:hAnsi="Arial" w:cs="Arial"/>
          <w:sz w:val="24"/>
          <w:szCs w:val="24"/>
          <w:lang w:val="pt-BR"/>
        </w:rPr>
        <w:t xml:space="preserve">possibilitando que sejam propostas de </w:t>
      </w:r>
      <w:r w:rsidRPr="00CD1468">
        <w:rPr>
          <w:rFonts w:ascii="Arial" w:eastAsiaTheme="minorHAnsi" w:hAnsi="Arial" w:cs="Arial"/>
          <w:sz w:val="24"/>
          <w:szCs w:val="24"/>
          <w:lang w:val="pt-BR"/>
        </w:rPr>
        <w:t xml:space="preserve">soluções que poderão ser estendidas às demais regiões metropolitanas do estado sob </w:t>
      </w:r>
      <w:r w:rsidR="00407134">
        <w:rPr>
          <w:rFonts w:ascii="Arial" w:eastAsiaTheme="minorHAnsi" w:hAnsi="Arial" w:cs="Arial"/>
          <w:sz w:val="24"/>
          <w:szCs w:val="24"/>
          <w:lang w:val="pt-BR"/>
        </w:rPr>
        <w:t xml:space="preserve">fiscalização e </w:t>
      </w:r>
      <w:r w:rsidRPr="00CD1468">
        <w:rPr>
          <w:rFonts w:ascii="Arial" w:eastAsiaTheme="minorHAnsi" w:hAnsi="Arial" w:cs="Arial"/>
          <w:sz w:val="24"/>
          <w:szCs w:val="24"/>
          <w:lang w:val="pt-BR"/>
        </w:rPr>
        <w:t>regulação da agência.</w:t>
      </w:r>
    </w:p>
    <w:p w14:paraId="3C592CB3" w14:textId="144515F8" w:rsidR="00CD1468" w:rsidRPr="00CD1468" w:rsidRDefault="00CD1468" w:rsidP="00CD1468">
      <w:pPr>
        <w:spacing w:after="120" w:line="360" w:lineRule="auto"/>
        <w:jc w:val="both"/>
        <w:rPr>
          <w:rFonts w:ascii="Arial" w:eastAsiaTheme="minorHAnsi" w:hAnsi="Arial" w:cs="Arial"/>
          <w:sz w:val="24"/>
          <w:szCs w:val="24"/>
          <w:lang w:val="pt-BR"/>
        </w:rPr>
      </w:pPr>
      <w:r w:rsidRPr="00CD1468">
        <w:rPr>
          <w:rFonts w:ascii="Arial" w:eastAsiaTheme="minorHAnsi" w:hAnsi="Arial" w:cs="Arial"/>
          <w:sz w:val="24"/>
          <w:szCs w:val="24"/>
          <w:lang w:val="pt-BR"/>
        </w:rPr>
        <w:t xml:space="preserve">A modelagem computacional, </w:t>
      </w:r>
      <w:r w:rsidR="00407134">
        <w:rPr>
          <w:rFonts w:ascii="Arial" w:eastAsiaTheme="minorHAnsi" w:hAnsi="Arial" w:cs="Arial"/>
          <w:sz w:val="24"/>
          <w:szCs w:val="24"/>
          <w:lang w:val="pt-BR"/>
        </w:rPr>
        <w:t>com os macromodelos – que utilizam</w:t>
      </w:r>
      <w:r w:rsidRPr="00CD1468">
        <w:rPr>
          <w:rFonts w:ascii="Arial" w:eastAsiaTheme="minorHAnsi" w:hAnsi="Arial" w:cs="Arial"/>
          <w:sz w:val="24"/>
          <w:szCs w:val="24"/>
          <w:lang w:val="pt-BR"/>
        </w:rPr>
        <w:t xml:space="preserve"> modelos de quatro etapas, constitui instrumento estratégico para a análise e avaliação de</w:t>
      </w:r>
      <w:r w:rsidR="00FE5F7A">
        <w:rPr>
          <w:rFonts w:ascii="Arial" w:eastAsiaTheme="minorHAnsi" w:hAnsi="Arial" w:cs="Arial"/>
          <w:sz w:val="24"/>
          <w:szCs w:val="24"/>
          <w:lang w:val="pt-BR"/>
        </w:rPr>
        <w:t>stas</w:t>
      </w:r>
      <w:r w:rsidRPr="00CD1468">
        <w:rPr>
          <w:rFonts w:ascii="Arial" w:eastAsiaTheme="minorHAnsi" w:hAnsi="Arial" w:cs="Arial"/>
          <w:sz w:val="24"/>
          <w:szCs w:val="24"/>
          <w:lang w:val="pt-BR"/>
        </w:rPr>
        <w:t xml:space="preserve"> políticas regulatórias. Esses modelos permitem simulações de curto, médio e longo prazo, possibilitando avaliar impactos sobre demanda, eficiência do sistema, tarifação e indicadores de sustentabilidade. Organismos internacionais como a </w:t>
      </w:r>
      <w:proofErr w:type="spellStart"/>
      <w:r w:rsidR="00581D82" w:rsidRPr="00581D82">
        <w:rPr>
          <w:rFonts w:ascii="Arial" w:eastAsiaTheme="minorHAnsi" w:hAnsi="Arial" w:cs="Arial"/>
          <w:sz w:val="24"/>
          <w:szCs w:val="24"/>
          <w:lang w:val="pt-BR"/>
        </w:rPr>
        <w:t>International</w:t>
      </w:r>
      <w:proofErr w:type="spellEnd"/>
      <w:r w:rsidR="00581D82" w:rsidRPr="00581D82">
        <w:rPr>
          <w:rFonts w:ascii="Arial" w:eastAsiaTheme="minorHAnsi" w:hAnsi="Arial" w:cs="Arial"/>
          <w:sz w:val="24"/>
          <w:szCs w:val="24"/>
          <w:lang w:val="pt-BR"/>
        </w:rPr>
        <w:t xml:space="preserve"> </w:t>
      </w:r>
      <w:proofErr w:type="spellStart"/>
      <w:r w:rsidR="00581D82" w:rsidRPr="00581D82">
        <w:rPr>
          <w:rFonts w:ascii="Arial" w:eastAsiaTheme="minorHAnsi" w:hAnsi="Arial" w:cs="Arial"/>
          <w:sz w:val="24"/>
          <w:szCs w:val="24"/>
          <w:lang w:val="pt-BR"/>
        </w:rPr>
        <w:t>Association</w:t>
      </w:r>
      <w:proofErr w:type="spellEnd"/>
      <w:r w:rsidR="00581D82" w:rsidRPr="00581D82">
        <w:rPr>
          <w:rFonts w:ascii="Arial" w:eastAsiaTheme="minorHAnsi" w:hAnsi="Arial" w:cs="Arial"/>
          <w:sz w:val="24"/>
          <w:szCs w:val="24"/>
          <w:lang w:val="pt-BR"/>
        </w:rPr>
        <w:t xml:space="preserve"> </w:t>
      </w:r>
      <w:proofErr w:type="spellStart"/>
      <w:r w:rsidR="00581D82" w:rsidRPr="00581D82">
        <w:rPr>
          <w:rFonts w:ascii="Arial" w:eastAsiaTheme="minorHAnsi" w:hAnsi="Arial" w:cs="Arial"/>
          <w:sz w:val="24"/>
          <w:szCs w:val="24"/>
          <w:lang w:val="pt-BR"/>
        </w:rPr>
        <w:t>of</w:t>
      </w:r>
      <w:proofErr w:type="spellEnd"/>
      <w:r w:rsidR="00581D82" w:rsidRPr="00581D82">
        <w:rPr>
          <w:rFonts w:ascii="Arial" w:eastAsiaTheme="minorHAnsi" w:hAnsi="Arial" w:cs="Arial"/>
          <w:sz w:val="24"/>
          <w:szCs w:val="24"/>
          <w:lang w:val="pt-BR"/>
        </w:rPr>
        <w:t xml:space="preserve"> </w:t>
      </w:r>
      <w:proofErr w:type="spellStart"/>
      <w:r w:rsidR="00581D82" w:rsidRPr="00581D82">
        <w:rPr>
          <w:rFonts w:ascii="Arial" w:eastAsiaTheme="minorHAnsi" w:hAnsi="Arial" w:cs="Arial"/>
          <w:sz w:val="24"/>
          <w:szCs w:val="24"/>
          <w:lang w:val="pt-BR"/>
        </w:rPr>
        <w:t>Public</w:t>
      </w:r>
      <w:proofErr w:type="spellEnd"/>
      <w:r w:rsidR="00581D82" w:rsidRPr="00581D82">
        <w:rPr>
          <w:rFonts w:ascii="Arial" w:eastAsiaTheme="minorHAnsi" w:hAnsi="Arial" w:cs="Arial"/>
          <w:sz w:val="24"/>
          <w:szCs w:val="24"/>
          <w:lang w:val="pt-BR"/>
        </w:rPr>
        <w:t xml:space="preserve"> </w:t>
      </w:r>
      <w:proofErr w:type="spellStart"/>
      <w:r w:rsidR="00581D82" w:rsidRPr="00581D82">
        <w:rPr>
          <w:rFonts w:ascii="Arial" w:eastAsiaTheme="minorHAnsi" w:hAnsi="Arial" w:cs="Arial"/>
          <w:sz w:val="24"/>
          <w:szCs w:val="24"/>
          <w:lang w:val="pt-BR"/>
        </w:rPr>
        <w:t>Transport</w:t>
      </w:r>
      <w:proofErr w:type="spellEnd"/>
      <w:r w:rsidR="00581D82" w:rsidRPr="00581D82">
        <w:rPr>
          <w:rFonts w:ascii="Arial" w:eastAsiaTheme="minorHAnsi" w:hAnsi="Arial" w:cs="Arial"/>
          <w:sz w:val="24"/>
          <w:szCs w:val="24"/>
          <w:lang w:val="pt-BR"/>
        </w:rPr>
        <w:t xml:space="preserve"> </w:t>
      </w:r>
      <w:r w:rsidR="00581D82">
        <w:rPr>
          <w:rFonts w:ascii="Arial" w:eastAsiaTheme="minorHAnsi" w:hAnsi="Arial" w:cs="Arial"/>
          <w:sz w:val="24"/>
          <w:szCs w:val="24"/>
          <w:lang w:val="pt-BR"/>
        </w:rPr>
        <w:t>(</w:t>
      </w:r>
      <w:r w:rsidRPr="00CD1468">
        <w:rPr>
          <w:rFonts w:ascii="Arial" w:eastAsiaTheme="minorHAnsi" w:hAnsi="Arial" w:cs="Arial"/>
          <w:sz w:val="24"/>
          <w:szCs w:val="24"/>
          <w:lang w:val="pt-BR"/>
        </w:rPr>
        <w:t>UITP</w:t>
      </w:r>
      <w:r w:rsidR="00581D82">
        <w:rPr>
          <w:rFonts w:ascii="Arial" w:eastAsiaTheme="minorHAnsi" w:hAnsi="Arial" w:cs="Arial"/>
          <w:sz w:val="24"/>
          <w:szCs w:val="24"/>
          <w:lang w:val="pt-BR"/>
        </w:rPr>
        <w:t>)</w:t>
      </w:r>
      <w:r w:rsidRPr="00CD1468">
        <w:rPr>
          <w:rFonts w:ascii="Arial" w:eastAsiaTheme="minorHAnsi" w:hAnsi="Arial" w:cs="Arial"/>
          <w:sz w:val="24"/>
          <w:szCs w:val="24"/>
          <w:lang w:val="pt-BR"/>
        </w:rPr>
        <w:t xml:space="preserve">, o Banco Mundial e o </w:t>
      </w:r>
      <w:r w:rsidR="00C23A03" w:rsidRPr="00C23A03">
        <w:rPr>
          <w:rFonts w:ascii="Arial" w:eastAsiaTheme="minorHAnsi" w:hAnsi="Arial" w:cs="Arial"/>
          <w:sz w:val="24"/>
          <w:szCs w:val="24"/>
          <w:lang w:val="pt-BR"/>
        </w:rPr>
        <w:t xml:space="preserve">World </w:t>
      </w:r>
      <w:proofErr w:type="spellStart"/>
      <w:r w:rsidR="00C23A03" w:rsidRPr="00C23A03">
        <w:rPr>
          <w:rFonts w:ascii="Arial" w:eastAsiaTheme="minorHAnsi" w:hAnsi="Arial" w:cs="Arial"/>
          <w:sz w:val="24"/>
          <w:szCs w:val="24"/>
          <w:lang w:val="pt-BR"/>
        </w:rPr>
        <w:t>Resources</w:t>
      </w:r>
      <w:proofErr w:type="spellEnd"/>
      <w:r w:rsidR="00C23A03" w:rsidRPr="00C23A03">
        <w:rPr>
          <w:rFonts w:ascii="Arial" w:eastAsiaTheme="minorHAnsi" w:hAnsi="Arial" w:cs="Arial"/>
          <w:sz w:val="24"/>
          <w:szCs w:val="24"/>
          <w:lang w:val="pt-BR"/>
        </w:rPr>
        <w:t xml:space="preserve"> </w:t>
      </w:r>
      <w:proofErr w:type="spellStart"/>
      <w:r w:rsidR="00C23A03" w:rsidRPr="00C23A03">
        <w:rPr>
          <w:rFonts w:ascii="Arial" w:eastAsiaTheme="minorHAnsi" w:hAnsi="Arial" w:cs="Arial"/>
          <w:sz w:val="24"/>
          <w:szCs w:val="24"/>
          <w:lang w:val="pt-BR"/>
        </w:rPr>
        <w:t>Institute</w:t>
      </w:r>
      <w:proofErr w:type="spellEnd"/>
      <w:r w:rsidR="00C23A03">
        <w:rPr>
          <w:rFonts w:ascii="Arial" w:eastAsiaTheme="minorHAnsi" w:hAnsi="Arial" w:cs="Arial"/>
          <w:sz w:val="24"/>
          <w:szCs w:val="24"/>
          <w:lang w:val="pt-BR"/>
        </w:rPr>
        <w:t xml:space="preserve"> </w:t>
      </w:r>
      <w:r w:rsidR="00B469D4">
        <w:rPr>
          <w:rFonts w:ascii="Arial" w:eastAsiaTheme="minorHAnsi" w:hAnsi="Arial" w:cs="Arial"/>
          <w:sz w:val="24"/>
          <w:szCs w:val="24"/>
          <w:lang w:val="pt-BR"/>
        </w:rPr>
        <w:t>(</w:t>
      </w:r>
      <w:r w:rsidRPr="00CD1468">
        <w:rPr>
          <w:rFonts w:ascii="Arial" w:eastAsiaTheme="minorHAnsi" w:hAnsi="Arial" w:cs="Arial"/>
          <w:sz w:val="24"/>
          <w:szCs w:val="24"/>
          <w:lang w:val="pt-BR"/>
        </w:rPr>
        <w:t>WRI</w:t>
      </w:r>
      <w:r w:rsidR="00B469D4">
        <w:rPr>
          <w:rFonts w:ascii="Arial" w:eastAsiaTheme="minorHAnsi" w:hAnsi="Arial" w:cs="Arial"/>
          <w:sz w:val="24"/>
          <w:szCs w:val="24"/>
          <w:lang w:val="pt-BR"/>
        </w:rPr>
        <w:t>)</w:t>
      </w:r>
      <w:r w:rsidRPr="00CD1468">
        <w:rPr>
          <w:rFonts w:ascii="Arial" w:eastAsiaTheme="minorHAnsi" w:hAnsi="Arial" w:cs="Arial"/>
          <w:sz w:val="24"/>
          <w:szCs w:val="24"/>
          <w:lang w:val="pt-BR"/>
        </w:rPr>
        <w:t xml:space="preserve"> reforçam o papel da modelagem e dos </w:t>
      </w:r>
      <w:r w:rsidR="00B469D4">
        <w:rPr>
          <w:rFonts w:ascii="Arial" w:eastAsiaTheme="minorHAnsi" w:hAnsi="Arial" w:cs="Arial"/>
          <w:sz w:val="24"/>
          <w:szCs w:val="24"/>
          <w:lang w:val="pt-BR"/>
        </w:rPr>
        <w:t>S</w:t>
      </w:r>
      <w:r w:rsidRPr="00CD1468">
        <w:rPr>
          <w:rFonts w:ascii="Arial" w:eastAsiaTheme="minorHAnsi" w:hAnsi="Arial" w:cs="Arial"/>
          <w:sz w:val="24"/>
          <w:szCs w:val="24"/>
          <w:lang w:val="pt-BR"/>
        </w:rPr>
        <w:t xml:space="preserve">istemas </w:t>
      </w:r>
      <w:r w:rsidR="00B469D4">
        <w:rPr>
          <w:rFonts w:ascii="Arial" w:eastAsiaTheme="minorHAnsi" w:hAnsi="Arial" w:cs="Arial"/>
          <w:sz w:val="24"/>
          <w:szCs w:val="24"/>
          <w:lang w:val="pt-BR"/>
        </w:rPr>
        <w:t>I</w:t>
      </w:r>
      <w:r w:rsidRPr="00CD1468">
        <w:rPr>
          <w:rFonts w:ascii="Arial" w:eastAsiaTheme="minorHAnsi" w:hAnsi="Arial" w:cs="Arial"/>
          <w:sz w:val="24"/>
          <w:szCs w:val="24"/>
          <w:lang w:val="pt-BR"/>
        </w:rPr>
        <w:t xml:space="preserve">nteligentes de </w:t>
      </w:r>
      <w:r w:rsidR="00B469D4">
        <w:rPr>
          <w:rFonts w:ascii="Arial" w:eastAsiaTheme="minorHAnsi" w:hAnsi="Arial" w:cs="Arial"/>
          <w:sz w:val="24"/>
          <w:szCs w:val="24"/>
          <w:lang w:val="pt-BR"/>
        </w:rPr>
        <w:t>T</w:t>
      </w:r>
      <w:r w:rsidRPr="00CD1468">
        <w:rPr>
          <w:rFonts w:ascii="Arial" w:eastAsiaTheme="minorHAnsi" w:hAnsi="Arial" w:cs="Arial"/>
          <w:sz w:val="24"/>
          <w:szCs w:val="24"/>
          <w:lang w:val="pt-BR"/>
        </w:rPr>
        <w:t>ransporte (ITS) como diretrizes de melhores práticas para subsidiar processos de formulação, regulação e fiscalização de políticas públicas de mobilidade.</w:t>
      </w:r>
    </w:p>
    <w:p w14:paraId="4414ABDD" w14:textId="274B2CF2" w:rsidR="00CD1468" w:rsidRPr="00CD1468" w:rsidRDefault="00CD1468" w:rsidP="00CD1468">
      <w:pPr>
        <w:spacing w:after="120" w:line="360" w:lineRule="auto"/>
        <w:jc w:val="both"/>
        <w:rPr>
          <w:rFonts w:ascii="Arial" w:eastAsiaTheme="minorHAnsi" w:hAnsi="Arial" w:cs="Arial"/>
          <w:sz w:val="24"/>
          <w:szCs w:val="24"/>
          <w:lang w:val="pt-BR"/>
        </w:rPr>
      </w:pPr>
      <w:r w:rsidRPr="00CD1468">
        <w:rPr>
          <w:rFonts w:ascii="Arial" w:eastAsiaTheme="minorHAnsi" w:hAnsi="Arial" w:cs="Arial"/>
          <w:sz w:val="24"/>
          <w:szCs w:val="24"/>
          <w:lang w:val="pt-BR"/>
        </w:rPr>
        <w:t xml:space="preserve">A dissertação de mestrado do candidato já explorou a integração entre modelos de negócios e simulação computacional, traduzindo variáveis do </w:t>
      </w:r>
      <w:r w:rsidR="00A75332">
        <w:rPr>
          <w:rFonts w:ascii="Arial" w:eastAsiaTheme="minorHAnsi" w:hAnsi="Arial" w:cs="Arial"/>
          <w:sz w:val="24"/>
          <w:szCs w:val="24"/>
          <w:lang w:val="pt-BR"/>
        </w:rPr>
        <w:t xml:space="preserve">Modelo de </w:t>
      </w:r>
      <w:r w:rsidR="009660B8">
        <w:rPr>
          <w:rFonts w:ascii="Arial" w:eastAsiaTheme="minorHAnsi" w:hAnsi="Arial" w:cs="Arial"/>
          <w:sz w:val="24"/>
          <w:szCs w:val="24"/>
          <w:lang w:val="pt-BR"/>
        </w:rPr>
        <w:t xml:space="preserve">Negócio </w:t>
      </w:r>
      <w:r w:rsidRPr="00CD1468">
        <w:rPr>
          <w:rFonts w:ascii="Arial" w:eastAsiaTheme="minorHAnsi" w:hAnsi="Arial" w:cs="Arial"/>
          <w:sz w:val="24"/>
          <w:szCs w:val="24"/>
          <w:lang w:val="pt-BR"/>
        </w:rPr>
        <w:t xml:space="preserve">Canvas para o </w:t>
      </w:r>
      <w:r w:rsidR="009660B8">
        <w:rPr>
          <w:rFonts w:ascii="Arial" w:eastAsiaTheme="minorHAnsi" w:hAnsi="Arial" w:cs="Arial"/>
          <w:sz w:val="24"/>
          <w:szCs w:val="24"/>
          <w:lang w:val="pt-BR"/>
        </w:rPr>
        <w:t>software de simulação PTV-</w:t>
      </w:r>
      <w:proofErr w:type="spellStart"/>
      <w:r w:rsidRPr="00CD1468">
        <w:rPr>
          <w:rFonts w:ascii="Arial" w:eastAsiaTheme="minorHAnsi" w:hAnsi="Arial" w:cs="Arial"/>
          <w:sz w:val="24"/>
          <w:szCs w:val="24"/>
          <w:lang w:val="pt-BR"/>
        </w:rPr>
        <w:t>Visum</w:t>
      </w:r>
      <w:proofErr w:type="spellEnd"/>
      <w:r w:rsidRPr="00CD1468">
        <w:rPr>
          <w:rFonts w:ascii="Arial" w:eastAsiaTheme="minorHAnsi" w:hAnsi="Arial" w:cs="Arial"/>
          <w:sz w:val="24"/>
          <w:szCs w:val="24"/>
          <w:lang w:val="pt-BR"/>
        </w:rPr>
        <w:t xml:space="preserve"> no contexto do município de Santo André</w:t>
      </w:r>
      <w:r w:rsidR="00407134">
        <w:rPr>
          <w:rFonts w:ascii="Arial" w:eastAsiaTheme="minorHAnsi" w:hAnsi="Arial" w:cs="Arial"/>
          <w:sz w:val="24"/>
          <w:szCs w:val="24"/>
          <w:lang w:val="pt-BR"/>
        </w:rPr>
        <w:t xml:space="preserve">, que é </w:t>
      </w:r>
      <w:r w:rsidR="009660B8">
        <w:rPr>
          <w:rFonts w:ascii="Arial" w:eastAsiaTheme="minorHAnsi" w:hAnsi="Arial" w:cs="Arial"/>
          <w:sz w:val="24"/>
          <w:szCs w:val="24"/>
          <w:lang w:val="pt-BR"/>
        </w:rPr>
        <w:t>integrante da RMSP</w:t>
      </w:r>
      <w:r w:rsidRPr="00CD1468">
        <w:rPr>
          <w:rFonts w:ascii="Arial" w:eastAsiaTheme="minorHAnsi" w:hAnsi="Arial" w:cs="Arial"/>
          <w:sz w:val="24"/>
          <w:szCs w:val="24"/>
          <w:lang w:val="pt-BR"/>
        </w:rPr>
        <w:t xml:space="preserve">. Esse trabalho serviu de prova de conceito ao demonstrar que a modelagem macroscópica pode incorporar </w:t>
      </w:r>
      <w:r w:rsidRPr="00CD1468">
        <w:rPr>
          <w:rFonts w:ascii="Arial" w:eastAsiaTheme="minorHAnsi" w:hAnsi="Arial" w:cs="Arial"/>
          <w:sz w:val="24"/>
          <w:szCs w:val="24"/>
          <w:lang w:val="pt-BR"/>
        </w:rPr>
        <w:lastRenderedPageBreak/>
        <w:t xml:space="preserve">elementos </w:t>
      </w:r>
      <w:r w:rsidR="001A06B4">
        <w:rPr>
          <w:rFonts w:ascii="Arial" w:eastAsiaTheme="minorHAnsi" w:hAnsi="Arial" w:cs="Arial"/>
          <w:sz w:val="24"/>
          <w:szCs w:val="24"/>
          <w:lang w:val="pt-BR"/>
        </w:rPr>
        <w:t xml:space="preserve">de </w:t>
      </w:r>
      <w:r w:rsidRPr="00CD1468">
        <w:rPr>
          <w:rFonts w:ascii="Arial" w:eastAsiaTheme="minorHAnsi" w:hAnsi="Arial" w:cs="Arial"/>
          <w:sz w:val="24"/>
          <w:szCs w:val="24"/>
          <w:lang w:val="pt-BR"/>
        </w:rPr>
        <w:t>governança</w:t>
      </w:r>
      <w:r w:rsidR="001A06B4">
        <w:rPr>
          <w:rFonts w:ascii="Arial" w:eastAsiaTheme="minorHAnsi" w:hAnsi="Arial" w:cs="Arial"/>
          <w:sz w:val="24"/>
          <w:szCs w:val="24"/>
          <w:lang w:val="pt-BR"/>
        </w:rPr>
        <w:t xml:space="preserve"> e econômico</w:t>
      </w:r>
      <w:r w:rsidR="00407134">
        <w:rPr>
          <w:rFonts w:ascii="Arial" w:eastAsiaTheme="minorHAnsi" w:hAnsi="Arial" w:cs="Arial"/>
          <w:sz w:val="24"/>
          <w:szCs w:val="24"/>
          <w:lang w:val="pt-BR"/>
        </w:rPr>
        <w:t>s</w:t>
      </w:r>
      <w:r w:rsidRPr="00CD1468">
        <w:rPr>
          <w:rFonts w:ascii="Arial" w:eastAsiaTheme="minorHAnsi" w:hAnsi="Arial" w:cs="Arial"/>
          <w:sz w:val="24"/>
          <w:szCs w:val="24"/>
          <w:lang w:val="pt-BR"/>
        </w:rPr>
        <w:t xml:space="preserve">. O presente projeto de doutorado amplia esse escopo ao migrar da escala municipal para a metropolitana, com foco na regulação do transporte público intermunicipal e metropolitano sob responsabilidade da ARTESP, integrando </w:t>
      </w:r>
      <w:r w:rsidR="00407134">
        <w:rPr>
          <w:rFonts w:ascii="Arial" w:eastAsiaTheme="minorHAnsi" w:hAnsi="Arial" w:cs="Arial"/>
          <w:sz w:val="24"/>
          <w:szCs w:val="24"/>
          <w:lang w:val="pt-BR"/>
        </w:rPr>
        <w:t>p</w:t>
      </w:r>
      <w:r w:rsidRPr="00CD1468">
        <w:rPr>
          <w:rFonts w:ascii="Arial" w:eastAsiaTheme="minorHAnsi" w:hAnsi="Arial" w:cs="Arial"/>
          <w:sz w:val="24"/>
          <w:szCs w:val="24"/>
          <w:lang w:val="pt-BR"/>
        </w:rPr>
        <w:t>olíticas regulatórias e instrumentos de ITS como ferramentas de suporte à fiscalização e à tomada de decisão.</w:t>
      </w:r>
    </w:p>
    <w:p w14:paraId="68121925" w14:textId="6FE87FCA" w:rsidR="00CD1468" w:rsidRPr="00CD1468" w:rsidRDefault="00CD1468" w:rsidP="00CD1468">
      <w:pPr>
        <w:spacing w:after="120" w:line="360" w:lineRule="auto"/>
        <w:jc w:val="both"/>
        <w:rPr>
          <w:rFonts w:ascii="Arial" w:eastAsiaTheme="minorHAnsi" w:hAnsi="Arial" w:cs="Arial"/>
          <w:sz w:val="24"/>
          <w:szCs w:val="24"/>
          <w:lang w:val="pt-BR"/>
        </w:rPr>
      </w:pPr>
      <w:r w:rsidRPr="00CD1468">
        <w:rPr>
          <w:rFonts w:ascii="Arial" w:eastAsiaTheme="minorHAnsi" w:hAnsi="Arial" w:cs="Arial"/>
          <w:sz w:val="24"/>
          <w:szCs w:val="24"/>
          <w:lang w:val="pt-BR"/>
        </w:rPr>
        <w:t xml:space="preserve">Embora haja avanços recentes na aplicação de metodologias ativas e ambientes virtuais de aprendizagem </w:t>
      </w:r>
      <w:r w:rsidR="00407134">
        <w:rPr>
          <w:rFonts w:ascii="Arial" w:eastAsiaTheme="minorHAnsi" w:hAnsi="Arial" w:cs="Arial"/>
          <w:sz w:val="24"/>
          <w:szCs w:val="24"/>
          <w:lang w:val="pt-BR"/>
        </w:rPr>
        <w:t xml:space="preserve">no ensino de engenharia de </w:t>
      </w:r>
      <w:r w:rsidRPr="00CD1468">
        <w:rPr>
          <w:rFonts w:ascii="Arial" w:eastAsiaTheme="minorHAnsi" w:hAnsi="Arial" w:cs="Arial"/>
          <w:sz w:val="24"/>
          <w:szCs w:val="24"/>
          <w:lang w:val="pt-BR"/>
        </w:rPr>
        <w:t xml:space="preserve">transportes, sobretudo no campo da </w:t>
      </w:r>
      <w:proofErr w:type="spellStart"/>
      <w:r w:rsidRPr="00CD1468">
        <w:rPr>
          <w:rFonts w:ascii="Arial" w:eastAsiaTheme="minorHAnsi" w:hAnsi="Arial" w:cs="Arial"/>
          <w:sz w:val="24"/>
          <w:szCs w:val="24"/>
          <w:lang w:val="pt-BR"/>
        </w:rPr>
        <w:t>microssimulação</w:t>
      </w:r>
      <w:proofErr w:type="spellEnd"/>
      <w:r w:rsidRPr="00CD1468">
        <w:rPr>
          <w:rFonts w:ascii="Arial" w:eastAsiaTheme="minorHAnsi" w:hAnsi="Arial" w:cs="Arial"/>
          <w:sz w:val="24"/>
          <w:szCs w:val="24"/>
          <w:lang w:val="pt-BR"/>
        </w:rPr>
        <w:t xml:space="preserve"> e da engenharia de tráfego, permanece pouco explorada a utilização da modelagem macroscópica como instrumento aplicado à regulação e também ao ensino </w:t>
      </w:r>
      <w:r w:rsidR="00407134">
        <w:rPr>
          <w:rFonts w:ascii="Arial" w:eastAsiaTheme="minorHAnsi" w:hAnsi="Arial" w:cs="Arial"/>
          <w:sz w:val="24"/>
          <w:szCs w:val="24"/>
          <w:lang w:val="pt-BR"/>
        </w:rPr>
        <w:t xml:space="preserve">de engenharia de </w:t>
      </w:r>
      <w:r w:rsidRPr="00CD1468">
        <w:rPr>
          <w:rFonts w:ascii="Arial" w:eastAsiaTheme="minorHAnsi" w:hAnsi="Arial" w:cs="Arial"/>
          <w:sz w:val="24"/>
          <w:szCs w:val="24"/>
          <w:lang w:val="pt-BR"/>
        </w:rPr>
        <w:t>transportes. Assim, este projeto busca preencher essa lacuna ao propor uma metodologia inovadora que integre análise regulatória, simulação computacional e estratégias pedagógicas baseadas em aprendizagem ativa.</w:t>
      </w:r>
    </w:p>
    <w:p w14:paraId="195B94CF" w14:textId="26CA7DE2" w:rsidR="00CD1468" w:rsidRDefault="00CD1468" w:rsidP="00CD1468">
      <w:pPr>
        <w:spacing w:after="120" w:line="360" w:lineRule="auto"/>
        <w:jc w:val="both"/>
        <w:rPr>
          <w:rFonts w:ascii="Arial" w:eastAsiaTheme="minorHAnsi" w:hAnsi="Arial" w:cs="Arial"/>
          <w:sz w:val="24"/>
          <w:szCs w:val="24"/>
          <w:lang w:val="pt-BR"/>
        </w:rPr>
      </w:pPr>
      <w:r w:rsidRPr="00CD1468">
        <w:rPr>
          <w:rFonts w:ascii="Arial" w:eastAsiaTheme="minorHAnsi" w:hAnsi="Arial" w:cs="Arial"/>
          <w:sz w:val="24"/>
          <w:szCs w:val="24"/>
          <w:lang w:val="pt-BR"/>
        </w:rPr>
        <w:t>A justificativa da pesquisa se apoia em três dimensões: (i) científica, ao avançar na integração entre modelagem, ITS e regulação do transporte público; (</w:t>
      </w:r>
      <w:proofErr w:type="spellStart"/>
      <w:r w:rsidRPr="00CD1468">
        <w:rPr>
          <w:rFonts w:ascii="Arial" w:eastAsiaTheme="minorHAnsi" w:hAnsi="Arial" w:cs="Arial"/>
          <w:sz w:val="24"/>
          <w:szCs w:val="24"/>
          <w:lang w:val="pt-BR"/>
        </w:rPr>
        <w:t>ii</w:t>
      </w:r>
      <w:proofErr w:type="spellEnd"/>
      <w:r w:rsidRPr="00CD1468">
        <w:rPr>
          <w:rFonts w:ascii="Arial" w:eastAsiaTheme="minorHAnsi" w:hAnsi="Arial" w:cs="Arial"/>
          <w:sz w:val="24"/>
          <w:szCs w:val="24"/>
          <w:lang w:val="pt-BR"/>
        </w:rPr>
        <w:t>) pedagógica, ao consolidar material replicável para disciplinas e programas de capacitação; e (</w:t>
      </w:r>
      <w:proofErr w:type="spellStart"/>
      <w:r w:rsidRPr="00CD1468">
        <w:rPr>
          <w:rFonts w:ascii="Arial" w:eastAsiaTheme="minorHAnsi" w:hAnsi="Arial" w:cs="Arial"/>
          <w:sz w:val="24"/>
          <w:szCs w:val="24"/>
          <w:lang w:val="pt-BR"/>
        </w:rPr>
        <w:t>iii</w:t>
      </w:r>
      <w:proofErr w:type="spellEnd"/>
      <w:r w:rsidRPr="00CD1468">
        <w:rPr>
          <w:rFonts w:ascii="Arial" w:eastAsiaTheme="minorHAnsi" w:hAnsi="Arial" w:cs="Arial"/>
          <w:sz w:val="24"/>
          <w:szCs w:val="24"/>
          <w:lang w:val="pt-BR"/>
        </w:rPr>
        <w:t xml:space="preserve">) social, ao gerar subsídios técnicos para a ARTESP e demais órgãos gestores, fortalecendo as políticas públicas voltadas à equidade, sustentabilidade e eficiência do transporte coletivo. Além disso, o projeto está alinhado às metas da Agenda 2030 da </w:t>
      </w:r>
      <w:r w:rsidR="0063663B">
        <w:rPr>
          <w:rFonts w:ascii="Arial" w:eastAsiaTheme="minorHAnsi" w:hAnsi="Arial" w:cs="Arial"/>
          <w:sz w:val="24"/>
          <w:szCs w:val="24"/>
          <w:lang w:val="pt-BR"/>
        </w:rPr>
        <w:t>Organização das Nações Unidas (</w:t>
      </w:r>
      <w:r w:rsidRPr="00CD1468">
        <w:rPr>
          <w:rFonts w:ascii="Arial" w:eastAsiaTheme="minorHAnsi" w:hAnsi="Arial" w:cs="Arial"/>
          <w:sz w:val="24"/>
          <w:szCs w:val="24"/>
          <w:lang w:val="pt-BR"/>
        </w:rPr>
        <w:t>ONU</w:t>
      </w:r>
      <w:r w:rsidR="0063663B">
        <w:rPr>
          <w:rFonts w:ascii="Arial" w:eastAsiaTheme="minorHAnsi" w:hAnsi="Arial" w:cs="Arial"/>
          <w:sz w:val="24"/>
          <w:szCs w:val="24"/>
          <w:lang w:val="pt-BR"/>
        </w:rPr>
        <w:t>)</w:t>
      </w:r>
      <w:r w:rsidRPr="00CD1468">
        <w:rPr>
          <w:rFonts w:ascii="Arial" w:eastAsiaTheme="minorHAnsi" w:hAnsi="Arial" w:cs="Arial"/>
          <w:sz w:val="24"/>
          <w:szCs w:val="24"/>
          <w:lang w:val="pt-BR"/>
        </w:rPr>
        <w:t xml:space="preserve">, em especial aos </w:t>
      </w:r>
      <w:r w:rsidR="00A367A4">
        <w:rPr>
          <w:rFonts w:ascii="Arial" w:eastAsiaTheme="minorHAnsi" w:hAnsi="Arial" w:cs="Arial"/>
          <w:sz w:val="24"/>
          <w:szCs w:val="24"/>
          <w:lang w:val="pt-BR"/>
        </w:rPr>
        <w:t>Objetivos de Desenvolvimento Sustentável (ODS</w:t>
      </w:r>
      <w:r w:rsidR="00D740A5">
        <w:rPr>
          <w:rFonts w:ascii="Arial" w:eastAsiaTheme="minorHAnsi" w:hAnsi="Arial" w:cs="Arial"/>
          <w:sz w:val="24"/>
          <w:szCs w:val="24"/>
          <w:lang w:val="pt-BR"/>
        </w:rPr>
        <w:t xml:space="preserve">), em especial: </w:t>
      </w:r>
      <w:r w:rsidRPr="00CD1468">
        <w:rPr>
          <w:rFonts w:ascii="Arial" w:eastAsiaTheme="minorHAnsi" w:hAnsi="Arial" w:cs="Arial"/>
          <w:sz w:val="24"/>
          <w:szCs w:val="24"/>
          <w:lang w:val="pt-BR"/>
        </w:rPr>
        <w:t xml:space="preserve">ODS 4 (Educação de Qualidade), ODS 9 (Indústria, Inovação e Infraestrutura), ODS 11 (Cidades e Comunidades Sustentáveis) e ODS 13 (Ação Climática), reforçando seu compromisso com inovação, equidade e sustentabilidade. Dessa forma, a investigação contribui simultaneamente para o avanço acadêmico e metodológico, para a formação de profissionais qualificados e para o fortalecimento institucional da regulação da mobilidade </w:t>
      </w:r>
      <w:r w:rsidR="003D359D">
        <w:rPr>
          <w:rFonts w:ascii="Arial" w:eastAsiaTheme="minorHAnsi" w:hAnsi="Arial" w:cs="Arial"/>
          <w:sz w:val="24"/>
          <w:szCs w:val="24"/>
          <w:lang w:val="pt-BR"/>
        </w:rPr>
        <w:t xml:space="preserve">no Estado de </w:t>
      </w:r>
      <w:r w:rsidRPr="00CD1468">
        <w:rPr>
          <w:rFonts w:ascii="Arial" w:eastAsiaTheme="minorHAnsi" w:hAnsi="Arial" w:cs="Arial"/>
          <w:sz w:val="24"/>
          <w:szCs w:val="24"/>
          <w:lang w:val="pt-BR"/>
        </w:rPr>
        <w:t>São Paulo, ampliando sua relevância social e internacional.</w:t>
      </w:r>
    </w:p>
    <w:p w14:paraId="453E7113" w14:textId="77777777" w:rsidR="003D359D" w:rsidRPr="00CD1468" w:rsidRDefault="003D359D" w:rsidP="00CD1468">
      <w:pPr>
        <w:spacing w:after="120" w:line="360" w:lineRule="auto"/>
        <w:jc w:val="both"/>
        <w:rPr>
          <w:rFonts w:ascii="Arial" w:eastAsiaTheme="minorHAnsi" w:hAnsi="Arial" w:cs="Arial"/>
          <w:sz w:val="24"/>
          <w:szCs w:val="24"/>
          <w:lang w:val="pt-BR"/>
        </w:rPr>
      </w:pPr>
    </w:p>
    <w:p w14:paraId="3105CEF7" w14:textId="66CF4765" w:rsidR="00985BB1" w:rsidRPr="00567D2D" w:rsidRDefault="00567D2D" w:rsidP="00567D2D">
      <w:pPr>
        <w:pStyle w:val="Ttulo1"/>
        <w:spacing w:before="240" w:after="240"/>
        <w:ind w:left="431" w:hanging="431"/>
        <w:rPr>
          <w:rFonts w:ascii="Arial" w:hAnsi="Arial" w:cs="Arial"/>
          <w:color w:val="auto"/>
          <w:sz w:val="24"/>
          <w:szCs w:val="24"/>
          <w:lang w:val="pt-BR" w:eastAsia="pt-BR"/>
        </w:rPr>
      </w:pPr>
      <w:r w:rsidRPr="00567D2D">
        <w:rPr>
          <w:rFonts w:ascii="Arial" w:hAnsi="Arial" w:cs="Arial"/>
          <w:color w:val="auto"/>
          <w:sz w:val="24"/>
          <w:szCs w:val="24"/>
          <w:lang w:val="pt-BR" w:eastAsia="pt-BR"/>
        </w:rPr>
        <w:lastRenderedPageBreak/>
        <w:t>OBJETIVOS</w:t>
      </w:r>
    </w:p>
    <w:p w14:paraId="46E19C44" w14:textId="77777777" w:rsidR="00985BB1" w:rsidRPr="00567D2D" w:rsidRDefault="00C658B0" w:rsidP="00567D2D">
      <w:pPr>
        <w:pStyle w:val="Ttulo2"/>
        <w:spacing w:before="120" w:after="120" w:line="360" w:lineRule="auto"/>
        <w:ind w:left="578" w:hanging="578"/>
        <w:rPr>
          <w:rFonts w:ascii="Arial" w:hAnsi="Arial" w:cs="Arial"/>
          <w:color w:val="auto"/>
          <w:sz w:val="24"/>
          <w:szCs w:val="24"/>
          <w:lang w:val="pt-BR" w:eastAsia="pt-BR"/>
        </w:rPr>
      </w:pPr>
      <w:r w:rsidRPr="00567D2D">
        <w:rPr>
          <w:rFonts w:ascii="Arial" w:hAnsi="Arial" w:cs="Arial"/>
          <w:color w:val="auto"/>
          <w:sz w:val="24"/>
          <w:szCs w:val="24"/>
          <w:lang w:val="pt-BR" w:eastAsia="pt-BR"/>
        </w:rPr>
        <w:t>Objetivo Geral</w:t>
      </w:r>
    </w:p>
    <w:p w14:paraId="5834C1EE" w14:textId="1F36FF22" w:rsidR="00985BB1" w:rsidRPr="00982A05" w:rsidRDefault="00982A05" w:rsidP="00567D2D">
      <w:pPr>
        <w:spacing w:after="120" w:line="360" w:lineRule="auto"/>
        <w:jc w:val="both"/>
        <w:rPr>
          <w:rFonts w:ascii="Arial" w:eastAsiaTheme="minorHAnsi" w:hAnsi="Arial" w:cs="Arial"/>
          <w:sz w:val="24"/>
          <w:szCs w:val="24"/>
          <w:lang w:val="pt-BR"/>
        </w:rPr>
      </w:pPr>
      <w:r w:rsidRPr="00982A05">
        <w:rPr>
          <w:rFonts w:ascii="Arial" w:eastAsiaTheme="minorHAnsi" w:hAnsi="Arial" w:cs="Arial"/>
          <w:sz w:val="24"/>
          <w:szCs w:val="24"/>
          <w:lang w:val="pt-BR"/>
        </w:rPr>
        <w:t xml:space="preserve">Desenvolver e validar uma metodologia de </w:t>
      </w:r>
      <w:r w:rsidR="003D359D">
        <w:rPr>
          <w:rFonts w:ascii="Arial" w:eastAsiaTheme="minorHAnsi" w:hAnsi="Arial" w:cs="Arial"/>
          <w:sz w:val="24"/>
          <w:szCs w:val="24"/>
          <w:lang w:val="pt-BR"/>
        </w:rPr>
        <w:t xml:space="preserve">fiscalização e </w:t>
      </w:r>
      <w:r w:rsidRPr="00982A05">
        <w:rPr>
          <w:rFonts w:ascii="Arial" w:eastAsiaTheme="minorHAnsi" w:hAnsi="Arial" w:cs="Arial"/>
          <w:sz w:val="24"/>
          <w:szCs w:val="24"/>
          <w:lang w:val="pt-BR"/>
        </w:rPr>
        <w:t>regula</w:t>
      </w:r>
      <w:r w:rsidR="003D359D">
        <w:rPr>
          <w:rFonts w:ascii="Arial" w:eastAsiaTheme="minorHAnsi" w:hAnsi="Arial" w:cs="Arial"/>
          <w:sz w:val="24"/>
          <w:szCs w:val="24"/>
          <w:lang w:val="pt-BR"/>
        </w:rPr>
        <w:t>ção d</w:t>
      </w:r>
      <w:r w:rsidRPr="00982A05">
        <w:rPr>
          <w:rFonts w:ascii="Arial" w:eastAsiaTheme="minorHAnsi" w:hAnsi="Arial" w:cs="Arial"/>
          <w:sz w:val="24"/>
          <w:szCs w:val="24"/>
          <w:lang w:val="pt-BR"/>
        </w:rPr>
        <w:t xml:space="preserve">o transporte público intermunicipal e metropolitano sob responsabilidade da ARTESP, utilizando modelagem computacional e </w:t>
      </w:r>
      <w:r w:rsidR="00CB6D74">
        <w:rPr>
          <w:rFonts w:ascii="Arial" w:eastAsiaTheme="minorHAnsi" w:hAnsi="Arial" w:cs="Arial"/>
          <w:sz w:val="24"/>
          <w:szCs w:val="24"/>
          <w:lang w:val="pt-BR"/>
        </w:rPr>
        <w:t>Si</w:t>
      </w:r>
      <w:r w:rsidRPr="00982A05">
        <w:rPr>
          <w:rFonts w:ascii="Arial" w:eastAsiaTheme="minorHAnsi" w:hAnsi="Arial" w:cs="Arial"/>
          <w:sz w:val="24"/>
          <w:szCs w:val="24"/>
          <w:lang w:val="pt-BR"/>
        </w:rPr>
        <w:t xml:space="preserve">stemas </w:t>
      </w:r>
      <w:r w:rsidR="00CB6D74">
        <w:rPr>
          <w:rFonts w:ascii="Arial" w:eastAsiaTheme="minorHAnsi" w:hAnsi="Arial" w:cs="Arial"/>
          <w:sz w:val="24"/>
          <w:szCs w:val="24"/>
          <w:lang w:val="pt-BR"/>
        </w:rPr>
        <w:t>I</w:t>
      </w:r>
      <w:r w:rsidRPr="00982A05">
        <w:rPr>
          <w:rFonts w:ascii="Arial" w:eastAsiaTheme="minorHAnsi" w:hAnsi="Arial" w:cs="Arial"/>
          <w:sz w:val="24"/>
          <w:szCs w:val="24"/>
          <w:lang w:val="pt-BR"/>
        </w:rPr>
        <w:t xml:space="preserve">nteligentes de </w:t>
      </w:r>
      <w:r w:rsidR="00CB6D74">
        <w:rPr>
          <w:rFonts w:ascii="Arial" w:eastAsiaTheme="minorHAnsi" w:hAnsi="Arial" w:cs="Arial"/>
          <w:sz w:val="24"/>
          <w:szCs w:val="24"/>
          <w:lang w:val="pt-BR"/>
        </w:rPr>
        <w:t>T</w:t>
      </w:r>
      <w:r w:rsidRPr="00982A05">
        <w:rPr>
          <w:rFonts w:ascii="Arial" w:eastAsiaTheme="minorHAnsi" w:hAnsi="Arial" w:cs="Arial"/>
          <w:sz w:val="24"/>
          <w:szCs w:val="24"/>
          <w:lang w:val="pt-BR"/>
        </w:rPr>
        <w:t>ransporte (ITS) como instrumentos de suporte à fiscalização, planejamento e tomada de decisão, e gerando como desdobramento material pedagógico e científico aplicável ao ensino e à formação de profissionais em engenharia de transportes.</w:t>
      </w:r>
    </w:p>
    <w:p w14:paraId="64805E64" w14:textId="77777777" w:rsidR="00985BB1" w:rsidRPr="00567D2D" w:rsidRDefault="00C658B0" w:rsidP="00567D2D">
      <w:pPr>
        <w:pStyle w:val="Ttulo2"/>
        <w:spacing w:before="120" w:after="120" w:line="360" w:lineRule="auto"/>
        <w:ind w:left="578" w:hanging="578"/>
        <w:rPr>
          <w:rFonts w:ascii="Arial" w:hAnsi="Arial" w:cs="Arial"/>
          <w:color w:val="auto"/>
          <w:sz w:val="24"/>
          <w:szCs w:val="24"/>
          <w:lang w:val="pt-BR" w:eastAsia="pt-BR"/>
        </w:rPr>
      </w:pPr>
      <w:r w:rsidRPr="00567D2D">
        <w:rPr>
          <w:rFonts w:ascii="Arial" w:hAnsi="Arial" w:cs="Arial"/>
          <w:color w:val="auto"/>
          <w:sz w:val="24"/>
          <w:szCs w:val="24"/>
          <w:lang w:val="pt-BR" w:eastAsia="pt-BR"/>
        </w:rPr>
        <w:t>Objetivos Específicos</w:t>
      </w:r>
    </w:p>
    <w:p w14:paraId="6F106024" w14:textId="55BA7DFE" w:rsidR="00B70E44" w:rsidRPr="00B70E44" w:rsidRDefault="00B70E44" w:rsidP="00DE4122">
      <w:pPr>
        <w:spacing w:after="120" w:line="360" w:lineRule="auto"/>
        <w:jc w:val="both"/>
        <w:rPr>
          <w:rFonts w:ascii="Arial" w:eastAsiaTheme="minorHAnsi" w:hAnsi="Arial" w:cs="Arial"/>
          <w:sz w:val="24"/>
          <w:szCs w:val="24"/>
          <w:lang w:val="pt-BR"/>
        </w:rPr>
      </w:pPr>
      <w:r w:rsidRPr="00B70E44">
        <w:rPr>
          <w:rFonts w:ascii="Arial" w:eastAsiaTheme="minorHAnsi" w:hAnsi="Arial" w:cs="Arial"/>
          <w:sz w:val="24"/>
          <w:szCs w:val="24"/>
          <w:lang w:val="pt-BR"/>
        </w:rPr>
        <w:t>Para alcançar o objetivo geral proposto, a pesquisa se desdobra em metas específicas que articulam a construção metodológica, a consolidação de bases empíricas, a aplicação em cenários regulatórios e a produção de insumos científicos, pedagógicos e institucionais. Esses objetivos refletem tanto a contribuição acadêmica do doutorado quanto a aderência ao convênio firmado entre a USP e a ARTESP, garantindo a integração entre análise regulatória, simulação computacional e formação de profissionais</w:t>
      </w:r>
      <w:r>
        <w:rPr>
          <w:rFonts w:ascii="Arial" w:eastAsiaTheme="minorHAnsi" w:hAnsi="Arial" w:cs="Arial"/>
          <w:sz w:val="24"/>
          <w:szCs w:val="24"/>
          <w:lang w:val="pt-BR"/>
        </w:rPr>
        <w:t>:</w:t>
      </w:r>
    </w:p>
    <w:p w14:paraId="55BC3392" w14:textId="1014B012" w:rsidR="00DE4122" w:rsidRPr="00B70E44"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Mapear o estado da arte sobre políticas </w:t>
      </w:r>
      <w:r w:rsidR="003D359D">
        <w:rPr>
          <w:rFonts w:ascii="Arial" w:eastAsiaTheme="minorHAnsi" w:hAnsi="Arial" w:cs="Arial"/>
          <w:sz w:val="24"/>
          <w:szCs w:val="24"/>
          <w:lang w:val="pt-BR"/>
        </w:rPr>
        <w:t xml:space="preserve">de fiscalização e </w:t>
      </w:r>
      <w:r w:rsidRPr="00B70E44">
        <w:rPr>
          <w:rFonts w:ascii="Arial" w:eastAsiaTheme="minorHAnsi" w:hAnsi="Arial" w:cs="Arial"/>
          <w:sz w:val="24"/>
          <w:szCs w:val="24"/>
          <w:lang w:val="pt-BR"/>
        </w:rPr>
        <w:t>regula</w:t>
      </w:r>
      <w:r w:rsidR="003D359D">
        <w:rPr>
          <w:rFonts w:ascii="Arial" w:eastAsiaTheme="minorHAnsi" w:hAnsi="Arial" w:cs="Arial"/>
          <w:sz w:val="24"/>
          <w:szCs w:val="24"/>
          <w:lang w:val="pt-BR"/>
        </w:rPr>
        <w:t xml:space="preserve">ção </w:t>
      </w:r>
      <w:r w:rsidRPr="00B70E44">
        <w:rPr>
          <w:rFonts w:ascii="Arial" w:eastAsiaTheme="minorHAnsi" w:hAnsi="Arial" w:cs="Arial"/>
          <w:sz w:val="24"/>
          <w:szCs w:val="24"/>
          <w:lang w:val="pt-BR"/>
        </w:rPr>
        <w:t>em transportes</w:t>
      </w:r>
      <w:r w:rsidR="003D359D">
        <w:rPr>
          <w:rFonts w:ascii="Arial" w:eastAsiaTheme="minorHAnsi" w:hAnsi="Arial" w:cs="Arial"/>
          <w:sz w:val="24"/>
          <w:szCs w:val="24"/>
          <w:lang w:val="pt-BR"/>
        </w:rPr>
        <w:t xml:space="preserve">, </w:t>
      </w:r>
      <w:r w:rsidRPr="00B70E44">
        <w:rPr>
          <w:rFonts w:ascii="Arial" w:eastAsiaTheme="minorHAnsi" w:hAnsi="Arial" w:cs="Arial"/>
          <w:sz w:val="24"/>
          <w:szCs w:val="24"/>
          <w:lang w:val="pt-BR"/>
        </w:rPr>
        <w:t xml:space="preserve">uso de ITS e modelagem </w:t>
      </w:r>
      <w:r w:rsidR="003D359D">
        <w:rPr>
          <w:rFonts w:ascii="Arial" w:eastAsiaTheme="minorHAnsi" w:hAnsi="Arial" w:cs="Arial"/>
          <w:sz w:val="24"/>
          <w:szCs w:val="24"/>
          <w:lang w:val="pt-BR"/>
        </w:rPr>
        <w:t>computacional</w:t>
      </w:r>
      <w:r w:rsidRPr="00B70E44">
        <w:rPr>
          <w:rFonts w:ascii="Arial" w:eastAsiaTheme="minorHAnsi" w:hAnsi="Arial" w:cs="Arial"/>
          <w:sz w:val="24"/>
          <w:szCs w:val="24"/>
          <w:lang w:val="pt-BR"/>
        </w:rPr>
        <w:t xml:space="preserve">, considerando </w:t>
      </w:r>
      <w:r w:rsidR="0039731A" w:rsidRPr="00B70E44">
        <w:rPr>
          <w:rFonts w:ascii="Arial" w:eastAsiaTheme="minorHAnsi" w:hAnsi="Arial" w:cs="Arial"/>
          <w:sz w:val="24"/>
          <w:szCs w:val="24"/>
          <w:lang w:val="pt-BR"/>
        </w:rPr>
        <w:t xml:space="preserve">experiências nacionais e </w:t>
      </w:r>
      <w:r w:rsidRPr="00B70E44">
        <w:rPr>
          <w:rFonts w:ascii="Arial" w:eastAsiaTheme="minorHAnsi" w:hAnsi="Arial" w:cs="Arial"/>
          <w:sz w:val="24"/>
          <w:szCs w:val="24"/>
          <w:lang w:val="pt-BR"/>
        </w:rPr>
        <w:t>referências internacionais.</w:t>
      </w:r>
    </w:p>
    <w:p w14:paraId="301341E1" w14:textId="04B34AA1" w:rsidR="00DE4122" w:rsidRPr="00B70E44"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Organizar e consolidar a base de dados da ARTESP, integrando </w:t>
      </w:r>
      <w:r w:rsidR="00411509" w:rsidRPr="00B70E44">
        <w:rPr>
          <w:rFonts w:ascii="Arial" w:eastAsiaTheme="minorHAnsi" w:hAnsi="Arial" w:cs="Arial"/>
          <w:sz w:val="24"/>
          <w:szCs w:val="24"/>
          <w:lang w:val="pt-BR"/>
        </w:rPr>
        <w:t xml:space="preserve">a base histórica de </w:t>
      </w:r>
      <w:r w:rsidRPr="00B70E44">
        <w:rPr>
          <w:rFonts w:ascii="Arial" w:eastAsiaTheme="minorHAnsi" w:hAnsi="Arial" w:cs="Arial"/>
          <w:sz w:val="24"/>
          <w:szCs w:val="24"/>
          <w:lang w:val="pt-BR"/>
        </w:rPr>
        <w:t>informações herdadas da EMTU, contemplando rede viária, linhas, paradas, monitoramento de frota</w:t>
      </w:r>
      <w:r w:rsidR="003D359D">
        <w:rPr>
          <w:rFonts w:ascii="Arial" w:eastAsiaTheme="minorHAnsi" w:hAnsi="Arial" w:cs="Arial"/>
          <w:sz w:val="24"/>
          <w:szCs w:val="24"/>
          <w:lang w:val="pt-BR"/>
        </w:rPr>
        <w:t xml:space="preserve">, </w:t>
      </w:r>
      <w:r w:rsidR="00A83BFE" w:rsidRPr="00B70E44">
        <w:rPr>
          <w:rFonts w:ascii="Arial" w:eastAsiaTheme="minorHAnsi" w:hAnsi="Arial" w:cs="Arial"/>
          <w:sz w:val="24"/>
          <w:szCs w:val="24"/>
          <w:lang w:val="pt-BR"/>
        </w:rPr>
        <w:t xml:space="preserve">dados operacionais </w:t>
      </w:r>
      <w:r w:rsidRPr="00B70E44">
        <w:rPr>
          <w:rFonts w:ascii="Arial" w:eastAsiaTheme="minorHAnsi" w:hAnsi="Arial" w:cs="Arial"/>
          <w:sz w:val="24"/>
          <w:szCs w:val="24"/>
          <w:lang w:val="pt-BR"/>
        </w:rPr>
        <w:t>e tarifas.</w:t>
      </w:r>
    </w:p>
    <w:p w14:paraId="6DD331DF" w14:textId="15C62A3A" w:rsidR="00DE4122" w:rsidRPr="00B70E44"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Construir e calibrar modelos macroscópicos com base em dados empíricos da RMSP (OD 2023, dados operacionais e tarifários, indicadores socioeconômicos), tomando como referência a experiência já realizada em Santo André e </w:t>
      </w:r>
      <w:r w:rsidR="00581819" w:rsidRPr="00B70E44">
        <w:rPr>
          <w:rFonts w:ascii="Arial" w:eastAsiaTheme="minorHAnsi" w:hAnsi="Arial" w:cs="Arial"/>
          <w:sz w:val="24"/>
          <w:szCs w:val="24"/>
          <w:lang w:val="pt-BR"/>
        </w:rPr>
        <w:t>incluindo</w:t>
      </w:r>
      <w:r w:rsidR="007008D0" w:rsidRPr="00B70E44">
        <w:rPr>
          <w:rFonts w:ascii="Arial" w:eastAsiaTheme="minorHAnsi" w:hAnsi="Arial" w:cs="Arial"/>
          <w:sz w:val="24"/>
          <w:szCs w:val="24"/>
          <w:lang w:val="pt-BR"/>
        </w:rPr>
        <w:t xml:space="preserve"> o</w:t>
      </w:r>
      <w:r w:rsidRPr="00B70E44">
        <w:rPr>
          <w:rFonts w:ascii="Arial" w:eastAsiaTheme="minorHAnsi" w:hAnsi="Arial" w:cs="Arial"/>
          <w:sz w:val="24"/>
          <w:szCs w:val="24"/>
          <w:lang w:val="pt-BR"/>
        </w:rPr>
        <w:t xml:space="preserve"> sistema metroferroviário para análise integrada.</w:t>
      </w:r>
    </w:p>
    <w:p w14:paraId="5A2D2FBF" w14:textId="7DE56F93" w:rsidR="00DE4122" w:rsidRPr="00B70E44" w:rsidRDefault="00A95CE5"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Simular cenários regulatórios para o transporte intermunicipal e metropolitano por ônibus, avaliando impactos sobre oferta e demanda, eficiência </w:t>
      </w:r>
      <w:r w:rsidRPr="00B70E44">
        <w:rPr>
          <w:rFonts w:ascii="Arial" w:eastAsiaTheme="minorHAnsi" w:hAnsi="Arial" w:cs="Arial"/>
          <w:sz w:val="24"/>
          <w:szCs w:val="24"/>
          <w:lang w:val="pt-BR"/>
        </w:rPr>
        <w:lastRenderedPageBreak/>
        <w:t>operacional</w:t>
      </w:r>
      <w:r w:rsidR="00D36CC8">
        <w:rPr>
          <w:rFonts w:ascii="Arial" w:eastAsiaTheme="minorHAnsi" w:hAnsi="Arial" w:cs="Arial"/>
          <w:sz w:val="24"/>
          <w:szCs w:val="24"/>
          <w:lang w:val="pt-BR"/>
        </w:rPr>
        <w:t>, acompanhados</w:t>
      </w:r>
      <w:r w:rsidRPr="00B70E44">
        <w:rPr>
          <w:rFonts w:ascii="Arial" w:eastAsiaTheme="minorHAnsi" w:hAnsi="Arial" w:cs="Arial"/>
          <w:sz w:val="24"/>
          <w:szCs w:val="24"/>
          <w:lang w:val="pt-BR"/>
        </w:rPr>
        <w:t xml:space="preserve"> </w:t>
      </w:r>
      <w:r w:rsidR="00F92587">
        <w:rPr>
          <w:rFonts w:ascii="Arial" w:eastAsiaTheme="minorHAnsi" w:hAnsi="Arial" w:cs="Arial"/>
          <w:sz w:val="24"/>
          <w:szCs w:val="24"/>
          <w:lang w:val="pt-BR"/>
        </w:rPr>
        <w:t>d</w:t>
      </w:r>
      <w:r w:rsidRPr="00B70E44">
        <w:rPr>
          <w:rFonts w:ascii="Arial" w:eastAsiaTheme="minorHAnsi" w:hAnsi="Arial" w:cs="Arial"/>
          <w:sz w:val="24"/>
          <w:szCs w:val="24"/>
          <w:lang w:val="pt-BR"/>
        </w:rPr>
        <w:t>e análise crítica de indicadores como custos, qualidade do serviço, equidade e sustentabilidade.</w:t>
      </w:r>
    </w:p>
    <w:p w14:paraId="112D83F1" w14:textId="6CB0392A" w:rsidR="00CF7DFD" w:rsidRPr="00B70E44" w:rsidRDefault="00CF7DFD"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Gerar insumos técnicos para a ARTESP, por meio de relatórios, recomendações, diretrizes e workshops de devolutiva, fortalecendo a regulação, </w:t>
      </w:r>
      <w:r w:rsidR="003D359D">
        <w:rPr>
          <w:rFonts w:ascii="Arial" w:eastAsiaTheme="minorHAnsi" w:hAnsi="Arial" w:cs="Arial"/>
          <w:sz w:val="24"/>
          <w:szCs w:val="24"/>
          <w:lang w:val="pt-BR"/>
        </w:rPr>
        <w:t xml:space="preserve">a </w:t>
      </w:r>
      <w:r w:rsidRPr="00B70E44">
        <w:rPr>
          <w:rFonts w:ascii="Arial" w:eastAsiaTheme="minorHAnsi" w:hAnsi="Arial" w:cs="Arial"/>
          <w:sz w:val="24"/>
          <w:szCs w:val="24"/>
          <w:lang w:val="pt-BR"/>
        </w:rPr>
        <w:t>fiscalização e o planejamento do transporte coletivo intermunicipal e metropolitano.</w:t>
      </w:r>
    </w:p>
    <w:p w14:paraId="5CD04D27" w14:textId="58DF04BC" w:rsidR="00DE4122" w:rsidRPr="00B70E44"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Desenvolver material pedagógico replicável, a partir das análises regulatórias e das simulações, criando estudos de caso, guias e roteiros aplicáveis a disciplinas de graduação, pós-graduação e programas de capacitação.</w:t>
      </w:r>
    </w:p>
    <w:p w14:paraId="3E2CB98B" w14:textId="6D42BCC8" w:rsidR="00DE4122" w:rsidRPr="00B70E44"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 xml:space="preserve">Validar a metodologia em ambiente de ensino, por meio de aplicação piloto em disciplinas da </w:t>
      </w:r>
      <w:r w:rsidR="003D359D">
        <w:rPr>
          <w:rFonts w:ascii="Arial" w:eastAsiaTheme="minorHAnsi" w:hAnsi="Arial" w:cs="Arial"/>
          <w:sz w:val="24"/>
          <w:szCs w:val="24"/>
          <w:lang w:val="pt-BR"/>
        </w:rPr>
        <w:t xml:space="preserve">EPUSP </w:t>
      </w:r>
      <w:r w:rsidRPr="00B70E44">
        <w:rPr>
          <w:rFonts w:ascii="Arial" w:eastAsiaTheme="minorHAnsi" w:hAnsi="Arial" w:cs="Arial"/>
          <w:sz w:val="24"/>
          <w:szCs w:val="24"/>
          <w:lang w:val="pt-BR"/>
        </w:rPr>
        <w:t xml:space="preserve">e em programas de </w:t>
      </w:r>
      <w:r w:rsidR="003D359D">
        <w:rPr>
          <w:rFonts w:ascii="Arial" w:eastAsiaTheme="minorHAnsi" w:hAnsi="Arial" w:cs="Arial"/>
          <w:sz w:val="24"/>
          <w:szCs w:val="24"/>
          <w:lang w:val="pt-BR"/>
        </w:rPr>
        <w:t xml:space="preserve">graduação, pós-graduação e </w:t>
      </w:r>
      <w:r w:rsidRPr="00B70E44">
        <w:rPr>
          <w:rFonts w:ascii="Arial" w:eastAsiaTheme="minorHAnsi" w:hAnsi="Arial" w:cs="Arial"/>
          <w:sz w:val="24"/>
          <w:szCs w:val="24"/>
          <w:lang w:val="pt-BR"/>
        </w:rPr>
        <w:t>extensão, incorporando feedback de alunos e docentes.</w:t>
      </w:r>
    </w:p>
    <w:p w14:paraId="54D6E44F" w14:textId="6042FE5E" w:rsidR="00DE4122" w:rsidRDefault="00DE4122" w:rsidP="009B52A8">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B70E44">
        <w:rPr>
          <w:rFonts w:ascii="Arial" w:eastAsiaTheme="minorHAnsi" w:hAnsi="Arial" w:cs="Arial"/>
          <w:sz w:val="24"/>
          <w:szCs w:val="24"/>
          <w:lang w:val="pt-BR"/>
        </w:rPr>
        <w:t>Consolidar contribuições científicas e institucionais, por meio da publicação de artigos acadêmicos, dissertações de mestrado</w:t>
      </w:r>
      <w:r w:rsidR="00F92587">
        <w:rPr>
          <w:rFonts w:ascii="Arial" w:eastAsiaTheme="minorHAnsi" w:hAnsi="Arial" w:cs="Arial"/>
          <w:sz w:val="24"/>
          <w:szCs w:val="24"/>
          <w:lang w:val="pt-BR"/>
        </w:rPr>
        <w:t xml:space="preserve"> vinculadas ao projeto</w:t>
      </w:r>
      <w:r w:rsidRPr="00B70E44">
        <w:rPr>
          <w:rFonts w:ascii="Arial" w:eastAsiaTheme="minorHAnsi" w:hAnsi="Arial" w:cs="Arial"/>
          <w:sz w:val="24"/>
          <w:szCs w:val="24"/>
          <w:lang w:val="pt-BR"/>
        </w:rPr>
        <w:t>, relatórios técnicos e propostas metodológicas de apoio à regulação do transporte coletivo.</w:t>
      </w:r>
    </w:p>
    <w:p w14:paraId="239E8255" w14:textId="38B61A38" w:rsidR="00284FDF" w:rsidRPr="00284FDF" w:rsidRDefault="00284FDF" w:rsidP="00284FDF">
      <w:pPr>
        <w:pStyle w:val="Ttulo1"/>
        <w:spacing w:before="240" w:after="240"/>
        <w:ind w:left="431" w:hanging="431"/>
        <w:rPr>
          <w:rFonts w:ascii="Arial" w:hAnsi="Arial" w:cs="Arial"/>
          <w:color w:val="auto"/>
          <w:sz w:val="24"/>
          <w:szCs w:val="24"/>
          <w:lang w:val="pt-BR" w:eastAsia="pt-BR"/>
        </w:rPr>
      </w:pPr>
      <w:r w:rsidRPr="00284FDF">
        <w:rPr>
          <w:rFonts w:ascii="Arial" w:hAnsi="Arial" w:cs="Arial"/>
          <w:color w:val="auto"/>
          <w:sz w:val="24"/>
          <w:szCs w:val="24"/>
          <w:lang w:val="pt-BR" w:eastAsia="pt-BR"/>
        </w:rPr>
        <w:t xml:space="preserve">PLANO DE TRABALHO E </w:t>
      </w:r>
      <w:r w:rsidR="00B30BD2">
        <w:rPr>
          <w:rFonts w:ascii="Arial" w:hAnsi="Arial" w:cs="Arial"/>
          <w:color w:val="auto"/>
          <w:sz w:val="24"/>
          <w:szCs w:val="24"/>
          <w:lang w:val="pt-BR" w:eastAsia="pt-BR"/>
        </w:rPr>
        <w:t>ETAPAS DE EXECUÇÃO</w:t>
      </w:r>
    </w:p>
    <w:p w14:paraId="0592D822" w14:textId="34512AA2" w:rsidR="006D5BEA" w:rsidRPr="006D5BEA" w:rsidRDefault="006D5BEA" w:rsidP="006F0F67">
      <w:pPr>
        <w:spacing w:after="120" w:line="360" w:lineRule="auto"/>
        <w:jc w:val="both"/>
        <w:rPr>
          <w:rFonts w:ascii="Arial" w:eastAsiaTheme="minorHAnsi" w:hAnsi="Arial" w:cs="Arial"/>
          <w:sz w:val="24"/>
          <w:szCs w:val="24"/>
          <w:lang w:val="pt-BR"/>
        </w:rPr>
      </w:pPr>
      <w:r w:rsidRPr="006D5BEA">
        <w:rPr>
          <w:rFonts w:ascii="Arial" w:eastAsiaTheme="minorHAnsi" w:hAnsi="Arial" w:cs="Arial"/>
          <w:sz w:val="24"/>
          <w:szCs w:val="24"/>
          <w:lang w:val="pt-BR"/>
        </w:rPr>
        <w:t>De acordo com o Regulamento do Programa de Pós-Graduação em Engenharia de Transportes da Escola Politécnica da USP</w:t>
      </w:r>
      <w:r w:rsidR="003D359D">
        <w:rPr>
          <w:rFonts w:ascii="Arial" w:eastAsiaTheme="minorHAnsi" w:hAnsi="Arial" w:cs="Arial"/>
          <w:sz w:val="24"/>
          <w:szCs w:val="24"/>
          <w:lang w:val="pt-BR"/>
        </w:rPr>
        <w:t xml:space="preserve"> (PPGET)</w:t>
      </w:r>
      <w:r w:rsidRPr="006D5BEA">
        <w:rPr>
          <w:rFonts w:ascii="Arial" w:eastAsiaTheme="minorHAnsi" w:hAnsi="Arial" w:cs="Arial"/>
          <w:sz w:val="24"/>
          <w:szCs w:val="24"/>
          <w:lang w:val="pt-BR"/>
        </w:rPr>
        <w:t xml:space="preserve">, o depósito da tese de Doutorado deverá ocorrer até o 56º (quinquagésimo sexto) mês a partir da matrícula. Além disso, até o 28º (vigésimo oitavo) mês </w:t>
      </w:r>
      <w:r w:rsidR="003D359D">
        <w:rPr>
          <w:rFonts w:ascii="Arial" w:eastAsiaTheme="minorHAnsi" w:hAnsi="Arial" w:cs="Arial"/>
          <w:sz w:val="24"/>
          <w:szCs w:val="24"/>
          <w:lang w:val="pt-BR"/>
        </w:rPr>
        <w:t xml:space="preserve">deverá </w:t>
      </w:r>
      <w:r>
        <w:rPr>
          <w:rFonts w:ascii="Arial" w:eastAsiaTheme="minorHAnsi" w:hAnsi="Arial" w:cs="Arial"/>
          <w:sz w:val="24"/>
          <w:szCs w:val="24"/>
          <w:lang w:val="pt-BR"/>
        </w:rPr>
        <w:t>se</w:t>
      </w:r>
      <w:r w:rsidRPr="006D5BEA">
        <w:rPr>
          <w:rFonts w:ascii="Arial" w:eastAsiaTheme="minorHAnsi" w:hAnsi="Arial" w:cs="Arial"/>
          <w:sz w:val="24"/>
          <w:szCs w:val="24"/>
          <w:lang w:val="pt-BR"/>
        </w:rPr>
        <w:t xml:space="preserve"> realizar a inscrição para o exame de qualificação.</w:t>
      </w:r>
    </w:p>
    <w:p w14:paraId="3DA1015A" w14:textId="7A19DB60" w:rsidR="006F0F67" w:rsidRPr="006F0F67" w:rsidRDefault="006D5BEA" w:rsidP="006F0F67">
      <w:p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 xml:space="preserve">Durante este período será </w:t>
      </w:r>
      <w:r w:rsidR="006F0F67" w:rsidRPr="006F0F67">
        <w:rPr>
          <w:rFonts w:ascii="Arial" w:eastAsiaTheme="minorHAnsi" w:hAnsi="Arial" w:cs="Arial"/>
          <w:sz w:val="24"/>
          <w:szCs w:val="24"/>
          <w:lang w:val="pt-BR"/>
        </w:rPr>
        <w:t>integraliza</w:t>
      </w:r>
      <w:r>
        <w:rPr>
          <w:rFonts w:ascii="Arial" w:eastAsiaTheme="minorHAnsi" w:hAnsi="Arial" w:cs="Arial"/>
          <w:sz w:val="24"/>
          <w:szCs w:val="24"/>
          <w:lang w:val="pt-BR"/>
        </w:rPr>
        <w:t>do</w:t>
      </w:r>
      <w:r w:rsidR="006F0F67" w:rsidRPr="006F0F67">
        <w:rPr>
          <w:rFonts w:ascii="Arial" w:eastAsiaTheme="minorHAnsi" w:hAnsi="Arial" w:cs="Arial"/>
          <w:sz w:val="24"/>
          <w:szCs w:val="24"/>
          <w:lang w:val="pt-BR"/>
        </w:rPr>
        <w:t xml:space="preserve"> um total de 152 (cento e cinquenta e duas) unidades de crédito, sendo 32 (trinta e duas) em disciplinas e 120 (cento e vinte) na tese.</w:t>
      </w:r>
    </w:p>
    <w:p w14:paraId="25922047" w14:textId="77777777" w:rsidR="006D5BEA" w:rsidRDefault="006F0F67" w:rsidP="006F0F67">
      <w:pPr>
        <w:spacing w:after="120" w:line="360" w:lineRule="auto"/>
        <w:jc w:val="both"/>
        <w:rPr>
          <w:rFonts w:ascii="Arial" w:eastAsiaTheme="minorHAnsi" w:hAnsi="Arial" w:cs="Arial"/>
          <w:sz w:val="24"/>
          <w:szCs w:val="24"/>
          <w:lang w:val="pt-BR"/>
        </w:rPr>
      </w:pPr>
      <w:r w:rsidRPr="006F0F67">
        <w:rPr>
          <w:rFonts w:ascii="Arial" w:eastAsiaTheme="minorHAnsi" w:hAnsi="Arial" w:cs="Arial"/>
          <w:sz w:val="24"/>
          <w:szCs w:val="24"/>
          <w:lang w:val="pt-BR"/>
        </w:rPr>
        <w:t xml:space="preserve">O cumprimento das disciplinas obrigatórias e parte das optativas está previsto para os dois primeiros anos do doutorado, em paralelo ao desenvolvimento das atividades iniciais de pesquisa. </w:t>
      </w:r>
    </w:p>
    <w:p w14:paraId="5713BB07" w14:textId="5CECCCF0" w:rsidR="006D5BEA" w:rsidRPr="00B06DA5" w:rsidRDefault="006D5BEA" w:rsidP="006D5BEA">
      <w:pPr>
        <w:spacing w:after="120" w:line="360" w:lineRule="auto"/>
        <w:jc w:val="both"/>
        <w:rPr>
          <w:rFonts w:ascii="Arial" w:eastAsiaTheme="minorHAnsi" w:hAnsi="Arial" w:cs="Arial"/>
          <w:sz w:val="24"/>
          <w:szCs w:val="24"/>
          <w:lang w:val="pt-BR"/>
        </w:rPr>
      </w:pPr>
      <w:r w:rsidRPr="00B06DA5">
        <w:rPr>
          <w:rFonts w:ascii="Arial" w:eastAsiaTheme="minorHAnsi" w:hAnsi="Arial" w:cs="Arial"/>
          <w:sz w:val="24"/>
          <w:szCs w:val="24"/>
          <w:lang w:val="pt-BR"/>
        </w:rPr>
        <w:t xml:space="preserve">Disciplinas </w:t>
      </w:r>
      <w:r w:rsidR="008E36C6">
        <w:rPr>
          <w:rFonts w:ascii="Arial" w:eastAsiaTheme="minorHAnsi" w:hAnsi="Arial" w:cs="Arial"/>
          <w:sz w:val="24"/>
          <w:szCs w:val="24"/>
          <w:lang w:val="pt-BR"/>
        </w:rPr>
        <w:t>preliminares para avaliação do orientador</w:t>
      </w:r>
      <w:r w:rsidRPr="00B06DA5">
        <w:rPr>
          <w:rFonts w:ascii="Arial" w:eastAsiaTheme="minorHAnsi" w:hAnsi="Arial" w:cs="Arial"/>
          <w:sz w:val="24"/>
          <w:szCs w:val="24"/>
          <w:lang w:val="pt-BR"/>
        </w:rPr>
        <w:t xml:space="preserve"> (indicativas):</w:t>
      </w:r>
    </w:p>
    <w:p w14:paraId="0807608D" w14:textId="77777777" w:rsidR="008E36C6" w:rsidRPr="008E36C6" w:rsidRDefault="008E36C6" w:rsidP="008E36C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8E36C6">
        <w:rPr>
          <w:rFonts w:ascii="Arial" w:eastAsiaTheme="minorHAnsi" w:hAnsi="Arial" w:cs="Arial"/>
          <w:sz w:val="24"/>
          <w:szCs w:val="24"/>
          <w:lang w:val="pt-BR"/>
        </w:rPr>
        <w:lastRenderedPageBreak/>
        <w:t>PTR5789 – Planejamento de Transportes Urbanos – PPGET EPUSP</w:t>
      </w:r>
    </w:p>
    <w:p w14:paraId="71EE53D7" w14:textId="3D3173FE" w:rsidR="006D5BEA" w:rsidRPr="008E36C6" w:rsidRDefault="00F57F4E" w:rsidP="008E36C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8E36C6">
        <w:rPr>
          <w:rFonts w:ascii="Arial" w:eastAsiaTheme="minorHAnsi" w:hAnsi="Arial" w:cs="Arial"/>
          <w:sz w:val="24"/>
          <w:szCs w:val="24"/>
          <w:lang w:val="pt-BR"/>
        </w:rPr>
        <w:t xml:space="preserve">EAC5888 </w:t>
      </w:r>
      <w:r w:rsidR="00B66A6D" w:rsidRPr="008E36C6">
        <w:rPr>
          <w:rFonts w:ascii="Arial" w:eastAsiaTheme="minorHAnsi" w:hAnsi="Arial" w:cs="Arial"/>
          <w:sz w:val="24"/>
          <w:szCs w:val="24"/>
          <w:lang w:val="pt-BR"/>
        </w:rPr>
        <w:t xml:space="preserve">– </w:t>
      </w:r>
      <w:r w:rsidR="003D7012" w:rsidRPr="008E36C6">
        <w:rPr>
          <w:rFonts w:ascii="Arial" w:eastAsiaTheme="minorHAnsi" w:hAnsi="Arial" w:cs="Arial"/>
          <w:sz w:val="24"/>
          <w:szCs w:val="24"/>
          <w:lang w:val="pt-BR"/>
        </w:rPr>
        <w:t>Dados em painel / modelos de regressão para dados em painel</w:t>
      </w:r>
      <w:r w:rsidRPr="008E36C6">
        <w:rPr>
          <w:rFonts w:ascii="Arial" w:eastAsiaTheme="minorHAnsi" w:hAnsi="Arial" w:cs="Arial"/>
          <w:sz w:val="24"/>
          <w:szCs w:val="24"/>
          <w:lang w:val="pt-BR"/>
        </w:rPr>
        <w:t xml:space="preserve"> – FEA</w:t>
      </w:r>
      <w:r w:rsidR="001F1C86" w:rsidRPr="008E36C6">
        <w:rPr>
          <w:rFonts w:ascii="Arial" w:eastAsiaTheme="minorHAnsi" w:hAnsi="Arial" w:cs="Arial"/>
          <w:sz w:val="24"/>
          <w:szCs w:val="24"/>
          <w:lang w:val="pt-BR"/>
        </w:rPr>
        <w:t xml:space="preserve"> USP</w:t>
      </w:r>
    </w:p>
    <w:p w14:paraId="05674996" w14:textId="16A14AE0" w:rsidR="006D5BEA" w:rsidRPr="008E36C6" w:rsidRDefault="00724718" w:rsidP="008E36C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8E36C6">
        <w:rPr>
          <w:rFonts w:ascii="Arial" w:eastAsiaTheme="minorHAnsi" w:hAnsi="Arial" w:cs="Arial"/>
          <w:sz w:val="24"/>
          <w:szCs w:val="24"/>
          <w:lang w:val="pt-BR"/>
        </w:rPr>
        <w:t xml:space="preserve">DES 5857 – Livre Iniciativa nos Serviços Públicos </w:t>
      </w:r>
      <w:r w:rsidR="0079591E" w:rsidRPr="008E36C6">
        <w:rPr>
          <w:rFonts w:ascii="Arial" w:eastAsiaTheme="minorHAnsi" w:hAnsi="Arial" w:cs="Arial"/>
          <w:sz w:val="24"/>
          <w:szCs w:val="24"/>
          <w:lang w:val="pt-BR"/>
        </w:rPr>
        <w:t>– DIREITO USP</w:t>
      </w:r>
    </w:p>
    <w:p w14:paraId="6BBD384C" w14:textId="34CAE2C1" w:rsidR="00250896" w:rsidRPr="008E36C6" w:rsidRDefault="00250896" w:rsidP="008E36C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8E36C6">
        <w:rPr>
          <w:rFonts w:ascii="Arial" w:eastAsiaTheme="minorHAnsi" w:hAnsi="Arial" w:cs="Arial"/>
          <w:sz w:val="24"/>
          <w:szCs w:val="24"/>
          <w:lang w:val="pt-BR"/>
        </w:rPr>
        <w:t>CIV4004 – Metodologias Ativas de Ensino-Aprendizagem EESC</w:t>
      </w:r>
      <w:r w:rsidR="008E36C6" w:rsidRPr="008E36C6">
        <w:rPr>
          <w:rFonts w:ascii="Arial" w:eastAsiaTheme="minorHAnsi" w:hAnsi="Arial" w:cs="Arial"/>
          <w:sz w:val="24"/>
          <w:szCs w:val="24"/>
          <w:lang w:val="pt-BR"/>
        </w:rPr>
        <w:t xml:space="preserve"> </w:t>
      </w:r>
      <w:r w:rsidRPr="008E36C6">
        <w:rPr>
          <w:rFonts w:ascii="Arial" w:eastAsiaTheme="minorHAnsi" w:hAnsi="Arial" w:cs="Arial"/>
          <w:sz w:val="24"/>
          <w:szCs w:val="24"/>
          <w:lang w:val="pt-BR"/>
        </w:rPr>
        <w:t>USP</w:t>
      </w:r>
    </w:p>
    <w:p w14:paraId="2E6D8D8D" w14:textId="7DA669C9" w:rsidR="006D5BEA" w:rsidRDefault="006D5BEA" w:rsidP="006D5BEA">
      <w:pPr>
        <w:spacing w:after="120" w:line="360" w:lineRule="auto"/>
        <w:jc w:val="both"/>
        <w:rPr>
          <w:rFonts w:ascii="Arial" w:eastAsiaTheme="minorHAnsi" w:hAnsi="Arial" w:cs="Arial"/>
          <w:sz w:val="24"/>
          <w:szCs w:val="24"/>
          <w:lang w:val="pt-BR"/>
        </w:rPr>
      </w:pPr>
      <w:r w:rsidRPr="006D5BEA">
        <w:rPr>
          <w:rFonts w:ascii="Arial" w:eastAsiaTheme="minorHAnsi" w:hAnsi="Arial" w:cs="Arial"/>
          <w:sz w:val="24"/>
          <w:szCs w:val="24"/>
          <w:lang w:val="pt-BR"/>
        </w:rPr>
        <w:t>A pesquisa será desenvolvida ao longo de cinco anos, organizados em etapas interdependentes que combinam pesquisa teórica, modelagem computacional, desenvolvimento pedagógico e disseminação científica. Cada etapa contempla atividades concretas, produtos esperados e a produção de artigos científicos que consolidam o avanço progressivo da investigação. Além disso, prevê-se a possibilidade de um estágio de pesquisa no exterior (doutorado sanduíche), que contribuirá para enriquecer metodológica e cientificamente a tese, ampliando sua relevância internacional.</w:t>
      </w:r>
    </w:p>
    <w:p w14:paraId="76A97480" w14:textId="55AECFFA" w:rsidR="00284FDF" w:rsidRPr="00284FDF" w:rsidRDefault="00C658B0" w:rsidP="00284FDF">
      <w:pPr>
        <w:pStyle w:val="Ttulo2"/>
        <w:spacing w:before="120" w:after="120" w:line="360" w:lineRule="auto"/>
        <w:ind w:left="578" w:hanging="578"/>
        <w:rPr>
          <w:rFonts w:ascii="Arial" w:hAnsi="Arial" w:cs="Arial"/>
          <w:color w:val="auto"/>
          <w:sz w:val="24"/>
          <w:szCs w:val="24"/>
          <w:lang w:val="pt-BR" w:eastAsia="pt-BR"/>
        </w:rPr>
      </w:pPr>
      <w:r w:rsidRPr="00284FDF">
        <w:rPr>
          <w:rFonts w:ascii="Arial" w:hAnsi="Arial" w:cs="Arial"/>
          <w:color w:val="auto"/>
          <w:sz w:val="24"/>
          <w:szCs w:val="24"/>
          <w:lang w:val="pt-BR" w:eastAsia="pt-BR"/>
        </w:rPr>
        <w:t>Ano 1 – Fundamentação teórica e preparação de dados</w:t>
      </w:r>
    </w:p>
    <w:p w14:paraId="4AA352A6" w14:textId="77777777" w:rsidR="00237214" w:rsidRP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 xml:space="preserve">Revisão bibliográfica sistemática sobre políticas regulatórias em transportes, regulação de serviços públicos, modelagem macroscópica e uso de ITS, seguindo protocolos bibliométricos (Scopus, Web </w:t>
      </w:r>
      <w:proofErr w:type="spellStart"/>
      <w:r w:rsidRPr="00237214">
        <w:rPr>
          <w:rFonts w:ascii="Arial" w:eastAsiaTheme="minorHAnsi" w:hAnsi="Arial" w:cs="Arial"/>
          <w:sz w:val="24"/>
          <w:szCs w:val="24"/>
          <w:lang w:val="pt-BR"/>
        </w:rPr>
        <w:t>of</w:t>
      </w:r>
      <w:proofErr w:type="spellEnd"/>
      <w:r w:rsidRPr="00237214">
        <w:rPr>
          <w:rFonts w:ascii="Arial" w:eastAsiaTheme="minorHAnsi" w:hAnsi="Arial" w:cs="Arial"/>
          <w:sz w:val="24"/>
          <w:szCs w:val="24"/>
          <w:lang w:val="pt-BR"/>
        </w:rPr>
        <w:t xml:space="preserve"> Science).</w:t>
      </w:r>
    </w:p>
    <w:p w14:paraId="76A6942D" w14:textId="77777777" w:rsidR="00237214" w:rsidRP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Levantamento de experiências internacionais em regulação e em ensino de transportes, mapeando casos de universidades, laboratórios e centros de excelência.</w:t>
      </w:r>
    </w:p>
    <w:p w14:paraId="6F8F756F" w14:textId="47966886" w:rsidR="00237214" w:rsidRP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Consolidação da base de dados da RMSP, incluindo: OD 2023, informações operacionais do transporte público (</w:t>
      </w:r>
      <w:r w:rsidR="00C91078">
        <w:rPr>
          <w:rFonts w:ascii="Arial" w:eastAsiaTheme="minorHAnsi" w:hAnsi="Arial" w:cs="Arial"/>
          <w:sz w:val="24"/>
          <w:szCs w:val="24"/>
          <w:lang w:val="pt-BR"/>
        </w:rPr>
        <w:t xml:space="preserve">ARTESP, </w:t>
      </w:r>
      <w:r w:rsidRPr="00237214">
        <w:rPr>
          <w:rFonts w:ascii="Arial" w:eastAsiaTheme="minorHAnsi" w:hAnsi="Arial" w:cs="Arial"/>
          <w:sz w:val="24"/>
          <w:szCs w:val="24"/>
          <w:lang w:val="pt-BR"/>
        </w:rPr>
        <w:t>Metrô, CPTM), dados socioeconômicos (IBGE, Seade).</w:t>
      </w:r>
    </w:p>
    <w:p w14:paraId="6D992386" w14:textId="77777777" w:rsid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Adaptação preliminar do modelo de Santo André (desenvolvido no mestrado) para a escala metropolitana, criando estrutura inicial para calibração futura.</w:t>
      </w:r>
    </w:p>
    <w:p w14:paraId="67F8CBBD" w14:textId="33821FFE" w:rsidR="00C766C9" w:rsidRPr="00C766C9" w:rsidRDefault="00E87E38" w:rsidP="006E1CE1">
      <w:pPr>
        <w:pStyle w:val="PargrafodaLista"/>
        <w:numPr>
          <w:ilvl w:val="0"/>
          <w:numId w:val="8"/>
        </w:numPr>
        <w:spacing w:after="0" w:line="360" w:lineRule="auto"/>
        <w:ind w:left="567" w:hanging="425"/>
        <w:jc w:val="both"/>
        <w:rPr>
          <w:rFonts w:ascii="Arial" w:eastAsiaTheme="minorHAnsi" w:hAnsi="Arial" w:cs="Arial"/>
          <w:sz w:val="24"/>
          <w:szCs w:val="24"/>
          <w:lang w:val="pt-BR"/>
        </w:rPr>
      </w:pPr>
      <w:r>
        <w:rPr>
          <w:rFonts w:ascii="Arial" w:eastAsiaTheme="minorHAnsi" w:hAnsi="Arial" w:cs="Arial"/>
          <w:sz w:val="24"/>
          <w:szCs w:val="24"/>
          <w:lang w:val="pt-BR"/>
        </w:rPr>
        <w:t>Mestrandos colaboradores do projeto</w:t>
      </w:r>
      <w:r w:rsidR="00C766C9" w:rsidRPr="00C766C9">
        <w:rPr>
          <w:rFonts w:ascii="Arial" w:eastAsiaTheme="minorHAnsi" w:hAnsi="Arial" w:cs="Arial"/>
          <w:sz w:val="24"/>
          <w:szCs w:val="24"/>
          <w:lang w:val="pt-BR"/>
        </w:rPr>
        <w:t>, cursando disciplinas, apoiando a coleta e organização do banco de dados e definindo seus recortes de pesquisa:</w:t>
      </w:r>
    </w:p>
    <w:p w14:paraId="4EACFF48" w14:textId="28DD6AEF" w:rsidR="00C766C9" w:rsidRPr="00C766C9" w:rsidRDefault="00C766C9" w:rsidP="00C766C9">
      <w:pPr>
        <w:numPr>
          <w:ilvl w:val="0"/>
          <w:numId w:val="19"/>
        </w:numPr>
        <w:spacing w:after="120" w:line="360" w:lineRule="auto"/>
        <w:jc w:val="both"/>
        <w:rPr>
          <w:rFonts w:ascii="Arial" w:eastAsiaTheme="minorHAnsi" w:hAnsi="Arial" w:cs="Arial"/>
          <w:sz w:val="24"/>
          <w:szCs w:val="24"/>
          <w:lang w:val="pt-BR"/>
        </w:rPr>
      </w:pPr>
      <w:r w:rsidRPr="00C766C9">
        <w:rPr>
          <w:rFonts w:ascii="Arial" w:eastAsiaTheme="minorHAnsi" w:hAnsi="Arial" w:cs="Arial"/>
          <w:sz w:val="24"/>
          <w:szCs w:val="24"/>
          <w:lang w:val="pt-BR"/>
        </w:rPr>
        <w:t>Mestrado 1: foco em otimização e regulação da rede de linhas e pontos de parada.</w:t>
      </w:r>
      <w:r w:rsidR="007B55D1">
        <w:rPr>
          <w:rFonts w:ascii="Arial" w:eastAsiaTheme="minorHAnsi" w:hAnsi="Arial" w:cs="Arial"/>
          <w:sz w:val="24"/>
          <w:szCs w:val="24"/>
          <w:lang w:val="pt-BR"/>
        </w:rPr>
        <w:t xml:space="preserve"> Sugestão </w:t>
      </w:r>
      <w:r w:rsidR="001605F5">
        <w:rPr>
          <w:rFonts w:ascii="Arial" w:eastAsiaTheme="minorHAnsi" w:hAnsi="Arial" w:cs="Arial"/>
          <w:sz w:val="24"/>
          <w:szCs w:val="24"/>
          <w:lang w:val="pt-BR"/>
        </w:rPr>
        <w:t xml:space="preserve">de </w:t>
      </w:r>
      <w:r w:rsidR="007B55D1">
        <w:rPr>
          <w:rFonts w:ascii="Arial" w:eastAsiaTheme="minorHAnsi" w:hAnsi="Arial" w:cs="Arial"/>
          <w:sz w:val="24"/>
          <w:szCs w:val="24"/>
          <w:lang w:val="pt-BR"/>
        </w:rPr>
        <w:t xml:space="preserve">tema: </w:t>
      </w:r>
      <w:r w:rsidR="007B55D1" w:rsidRPr="007B55D1">
        <w:rPr>
          <w:rFonts w:ascii="Arial" w:eastAsiaTheme="minorHAnsi" w:hAnsi="Arial" w:cs="Arial"/>
          <w:sz w:val="24"/>
          <w:szCs w:val="24"/>
          <w:lang w:val="pt-BR"/>
        </w:rPr>
        <w:t xml:space="preserve">“Otimização e regulação da rede de linhas </w:t>
      </w:r>
      <w:r w:rsidR="007B55D1" w:rsidRPr="007B55D1">
        <w:rPr>
          <w:rFonts w:ascii="Arial" w:eastAsiaTheme="minorHAnsi" w:hAnsi="Arial" w:cs="Arial"/>
          <w:sz w:val="24"/>
          <w:szCs w:val="24"/>
          <w:lang w:val="pt-BR"/>
        </w:rPr>
        <w:lastRenderedPageBreak/>
        <w:t xml:space="preserve">e pontos de parada intermunicipais e metropolitanos </w:t>
      </w:r>
      <w:r w:rsidR="001605F5">
        <w:rPr>
          <w:rFonts w:ascii="Arial" w:eastAsiaTheme="minorHAnsi" w:hAnsi="Arial" w:cs="Arial"/>
          <w:sz w:val="24"/>
          <w:szCs w:val="24"/>
          <w:lang w:val="pt-BR"/>
        </w:rPr>
        <w:t xml:space="preserve">no Estado de </w:t>
      </w:r>
      <w:r w:rsidR="007B55D1" w:rsidRPr="007B55D1">
        <w:rPr>
          <w:rFonts w:ascii="Arial" w:eastAsiaTheme="minorHAnsi" w:hAnsi="Arial" w:cs="Arial"/>
          <w:sz w:val="24"/>
          <w:szCs w:val="24"/>
          <w:lang w:val="pt-BR"/>
        </w:rPr>
        <w:t>São Paulo”</w:t>
      </w:r>
    </w:p>
    <w:p w14:paraId="5DCA3D07" w14:textId="16E25F35" w:rsidR="00C766C9" w:rsidRPr="00C766C9" w:rsidRDefault="00C766C9" w:rsidP="00C766C9">
      <w:pPr>
        <w:numPr>
          <w:ilvl w:val="0"/>
          <w:numId w:val="19"/>
        </w:numPr>
        <w:spacing w:after="120" w:line="360" w:lineRule="auto"/>
        <w:jc w:val="both"/>
        <w:rPr>
          <w:rFonts w:ascii="Arial" w:eastAsiaTheme="minorHAnsi" w:hAnsi="Arial" w:cs="Arial"/>
          <w:sz w:val="24"/>
          <w:szCs w:val="24"/>
          <w:lang w:val="pt-BR"/>
        </w:rPr>
      </w:pPr>
      <w:r w:rsidRPr="00C766C9">
        <w:rPr>
          <w:rFonts w:ascii="Arial" w:eastAsiaTheme="minorHAnsi" w:hAnsi="Arial" w:cs="Arial"/>
          <w:sz w:val="24"/>
          <w:szCs w:val="24"/>
          <w:lang w:val="pt-BR"/>
        </w:rPr>
        <w:t>Mestrado 2: foco em monitoramento de frota, tarifação e indicadores de qualidade.</w:t>
      </w:r>
      <w:r w:rsidR="00E87E38">
        <w:rPr>
          <w:rFonts w:ascii="Arial" w:eastAsiaTheme="minorHAnsi" w:hAnsi="Arial" w:cs="Arial"/>
          <w:sz w:val="24"/>
          <w:szCs w:val="24"/>
          <w:lang w:val="pt-BR"/>
        </w:rPr>
        <w:t xml:space="preserve"> Sugestão de tema: </w:t>
      </w:r>
      <w:r w:rsidR="00E87E38" w:rsidRPr="00E87E38">
        <w:rPr>
          <w:rFonts w:ascii="Arial" w:eastAsiaTheme="minorHAnsi" w:hAnsi="Arial" w:cs="Arial"/>
          <w:sz w:val="24"/>
          <w:szCs w:val="24"/>
          <w:lang w:val="pt-BR"/>
        </w:rPr>
        <w:t>“Impactos de políticas regulatórias sobre monitoramento de frota, tarifação e indicadores de qualidade no transporte intermunicipal e metropolitano”</w:t>
      </w:r>
    </w:p>
    <w:p w14:paraId="1707FCD1" w14:textId="77777777" w:rsidR="00237214" w:rsidRP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Workshop inicial com a ARTESP: apresentação do projeto, alinhamento institucional e definição de prioridades conjuntas.</w:t>
      </w:r>
    </w:p>
    <w:p w14:paraId="287AAF00" w14:textId="77777777" w:rsidR="00237214" w:rsidRPr="00237214" w:rsidRDefault="00237214" w:rsidP="00237214">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Produto esperado: Relatório de revisão sistemática + banco de dados organizado.</w:t>
      </w:r>
    </w:p>
    <w:p w14:paraId="2399B631" w14:textId="60FA9365" w:rsidR="00284FDF" w:rsidRDefault="00237214" w:rsidP="00C91078">
      <w:pPr>
        <w:pStyle w:val="PargrafodaLista"/>
        <w:numPr>
          <w:ilvl w:val="0"/>
          <w:numId w:val="8"/>
        </w:numPr>
        <w:spacing w:after="120" w:line="360" w:lineRule="auto"/>
        <w:ind w:left="567" w:hanging="426"/>
        <w:jc w:val="both"/>
        <w:rPr>
          <w:rFonts w:ascii="Arial" w:eastAsiaTheme="minorHAnsi" w:hAnsi="Arial" w:cs="Arial"/>
          <w:sz w:val="24"/>
          <w:szCs w:val="24"/>
          <w:lang w:val="pt-BR"/>
        </w:rPr>
      </w:pPr>
      <w:r w:rsidRPr="00237214">
        <w:rPr>
          <w:rFonts w:ascii="Arial" w:eastAsiaTheme="minorHAnsi" w:hAnsi="Arial" w:cs="Arial"/>
          <w:sz w:val="24"/>
          <w:szCs w:val="24"/>
          <w:lang w:val="pt-BR"/>
        </w:rPr>
        <w:t>Artigo sugerido: Revisão sistemática sobre políticas regulatórias em transportes e uso de ITS: lacunas e perspectivas.</w:t>
      </w:r>
    </w:p>
    <w:p w14:paraId="331421ED" w14:textId="77777777" w:rsidR="0046446D" w:rsidRPr="0046446D" w:rsidRDefault="00C658B0" w:rsidP="0046446D">
      <w:pPr>
        <w:pStyle w:val="Ttulo2"/>
        <w:spacing w:before="120" w:after="120" w:line="360" w:lineRule="auto"/>
        <w:ind w:left="578" w:hanging="578"/>
        <w:rPr>
          <w:rFonts w:ascii="Arial" w:hAnsi="Arial" w:cs="Arial"/>
          <w:color w:val="auto"/>
          <w:sz w:val="24"/>
          <w:szCs w:val="24"/>
          <w:lang w:val="pt-BR" w:eastAsia="pt-BR"/>
        </w:rPr>
      </w:pPr>
      <w:r w:rsidRPr="0046446D">
        <w:rPr>
          <w:rFonts w:ascii="Arial" w:hAnsi="Arial" w:cs="Arial"/>
          <w:color w:val="auto"/>
          <w:sz w:val="24"/>
          <w:szCs w:val="24"/>
          <w:lang w:val="pt-BR" w:eastAsia="pt-BR"/>
        </w:rPr>
        <w:t>Ano 2 – Construção e calibração dos modelos</w:t>
      </w:r>
    </w:p>
    <w:p w14:paraId="43808F79" w14:textId="571A2DDB"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 xml:space="preserve">Implementação do modelo metropolitano no PTV </w:t>
      </w:r>
      <w:proofErr w:type="spellStart"/>
      <w:r w:rsidRPr="00CD4CD0">
        <w:rPr>
          <w:rFonts w:ascii="Arial" w:eastAsiaTheme="minorHAnsi" w:hAnsi="Arial" w:cs="Arial"/>
          <w:sz w:val="24"/>
          <w:szCs w:val="24"/>
          <w:lang w:val="pt-BR"/>
        </w:rPr>
        <w:t>Visum</w:t>
      </w:r>
      <w:proofErr w:type="spellEnd"/>
      <w:r w:rsidRPr="00CD4CD0">
        <w:rPr>
          <w:rFonts w:ascii="Arial" w:eastAsiaTheme="minorHAnsi" w:hAnsi="Arial" w:cs="Arial"/>
          <w:sz w:val="24"/>
          <w:szCs w:val="24"/>
          <w:lang w:val="pt-BR"/>
        </w:rPr>
        <w:t>, estruturando as quatro etapas (geração, distribuição, divisão modal e alocação de tráfego).</w:t>
      </w:r>
    </w:p>
    <w:p w14:paraId="360CFDDC" w14:textId="1945E20C"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Definição e calibração das funções de utilidade, incorporando variáveis como tempo de viagem, custo, transferências, tarifas, tempo de espera, monitoramento de frota e indicadores de confiabilidade.</w:t>
      </w:r>
    </w:p>
    <w:p w14:paraId="2B739FCA" w14:textId="28498717"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Aplicação de métodos estatísticos avançados (máxima verossimilhança via STATA) para estimar parâmetros e validar consistência dos modelos.</w:t>
      </w:r>
    </w:p>
    <w:p w14:paraId="0DC5CB13" w14:textId="64240801"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Testes de robustez e comparação com dados observados da OD 2023.</w:t>
      </w:r>
    </w:p>
    <w:p w14:paraId="780C3E56" w14:textId="3BB6F675"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 xml:space="preserve">Estruturação inicial de material pedagógico, incluindo guias práticos e roteiros de laboratório baseados na experiência de </w:t>
      </w:r>
      <w:r w:rsidR="001605F5">
        <w:rPr>
          <w:rFonts w:ascii="Arial" w:eastAsiaTheme="minorHAnsi" w:hAnsi="Arial" w:cs="Arial"/>
          <w:sz w:val="24"/>
          <w:szCs w:val="24"/>
          <w:lang w:val="pt-BR"/>
        </w:rPr>
        <w:t xml:space="preserve">construção e </w:t>
      </w:r>
      <w:r w:rsidRPr="00CD4CD0">
        <w:rPr>
          <w:rFonts w:ascii="Arial" w:eastAsiaTheme="minorHAnsi" w:hAnsi="Arial" w:cs="Arial"/>
          <w:sz w:val="24"/>
          <w:szCs w:val="24"/>
          <w:lang w:val="pt-BR"/>
        </w:rPr>
        <w:t>calibração.</w:t>
      </w:r>
    </w:p>
    <w:p w14:paraId="08C0706B" w14:textId="244C57B1" w:rsidR="00CD4CD0" w:rsidRPr="00CD4CD0" w:rsidRDefault="00550F46" w:rsidP="006E1CE1">
      <w:pPr>
        <w:pStyle w:val="PargrafodaLista"/>
        <w:numPr>
          <w:ilvl w:val="0"/>
          <w:numId w:val="8"/>
        </w:numPr>
        <w:spacing w:after="0" w:line="360" w:lineRule="auto"/>
        <w:ind w:left="567" w:hanging="425"/>
        <w:jc w:val="both"/>
        <w:rPr>
          <w:rFonts w:ascii="Arial" w:eastAsiaTheme="minorHAnsi" w:hAnsi="Arial" w:cs="Arial"/>
          <w:sz w:val="24"/>
          <w:szCs w:val="24"/>
          <w:lang w:val="pt-BR"/>
        </w:rPr>
      </w:pPr>
      <w:r>
        <w:rPr>
          <w:rFonts w:ascii="Arial" w:eastAsiaTheme="minorHAnsi" w:hAnsi="Arial" w:cs="Arial"/>
          <w:sz w:val="24"/>
          <w:szCs w:val="24"/>
          <w:lang w:val="pt-BR"/>
        </w:rPr>
        <w:t xml:space="preserve">Contribuição dos </w:t>
      </w:r>
      <w:r w:rsidR="00CD4CD0" w:rsidRPr="00CD4CD0">
        <w:rPr>
          <w:rFonts w:ascii="Arial" w:eastAsiaTheme="minorHAnsi" w:hAnsi="Arial" w:cs="Arial"/>
          <w:sz w:val="24"/>
          <w:szCs w:val="24"/>
          <w:lang w:val="pt-BR"/>
        </w:rPr>
        <w:t>Mestrandos:</w:t>
      </w:r>
    </w:p>
    <w:p w14:paraId="59A5600F" w14:textId="24ACF66A" w:rsidR="00CD4CD0" w:rsidRPr="00CD4CD0" w:rsidRDefault="00550F46" w:rsidP="00550F46">
      <w:pPr>
        <w:numPr>
          <w:ilvl w:val="0"/>
          <w:numId w:val="19"/>
        </w:num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Mestrando 1: D</w:t>
      </w:r>
      <w:r w:rsidR="00CD4CD0" w:rsidRPr="00CD4CD0">
        <w:rPr>
          <w:rFonts w:ascii="Arial" w:eastAsiaTheme="minorHAnsi" w:hAnsi="Arial" w:cs="Arial"/>
          <w:sz w:val="24"/>
          <w:szCs w:val="24"/>
          <w:lang w:val="pt-BR"/>
        </w:rPr>
        <w:t>esenvolve análises específicas da rede de linhas e pontos de parada.</w:t>
      </w:r>
    </w:p>
    <w:p w14:paraId="3862F937" w14:textId="34881559" w:rsidR="00CD4CD0" w:rsidRPr="00CD4CD0" w:rsidRDefault="00550F46" w:rsidP="00550F46">
      <w:pPr>
        <w:numPr>
          <w:ilvl w:val="0"/>
          <w:numId w:val="19"/>
        </w:num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Mestra</w:t>
      </w:r>
      <w:r w:rsidR="00954224">
        <w:rPr>
          <w:rFonts w:ascii="Arial" w:eastAsiaTheme="minorHAnsi" w:hAnsi="Arial" w:cs="Arial"/>
          <w:sz w:val="24"/>
          <w:szCs w:val="24"/>
          <w:lang w:val="pt-BR"/>
        </w:rPr>
        <w:t>ndo 2: E</w:t>
      </w:r>
      <w:r w:rsidR="00CD4CD0" w:rsidRPr="00CD4CD0">
        <w:rPr>
          <w:rFonts w:ascii="Arial" w:eastAsiaTheme="minorHAnsi" w:hAnsi="Arial" w:cs="Arial"/>
          <w:sz w:val="24"/>
          <w:szCs w:val="24"/>
          <w:lang w:val="pt-BR"/>
        </w:rPr>
        <w:t>struturação dos indicadores de monitoramento de frota e tarifação.</w:t>
      </w:r>
    </w:p>
    <w:p w14:paraId="47FF7DAF" w14:textId="541FAE4F" w:rsidR="00CD4CD0" w:rsidRPr="00CD4CD0" w:rsidRDefault="00CD4CD0" w:rsidP="00CD4CD0">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lastRenderedPageBreak/>
        <w:t>Produto esperado: Modelo calibrado da RMSP + versão preliminar de material pedagógico.</w:t>
      </w:r>
    </w:p>
    <w:p w14:paraId="2AA05444" w14:textId="515C23BF" w:rsidR="0046446D" w:rsidRDefault="00CD4CD0" w:rsidP="00CD5931">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CD4CD0">
        <w:rPr>
          <w:rFonts w:ascii="Arial" w:eastAsiaTheme="minorHAnsi" w:hAnsi="Arial" w:cs="Arial"/>
          <w:sz w:val="24"/>
          <w:szCs w:val="24"/>
          <w:lang w:val="pt-BR"/>
        </w:rPr>
        <w:t>Artigo sugerido: Metodologia de calibração de modelos macroscópicos aplicados à regulação metropolitana</w:t>
      </w:r>
      <w:r w:rsidR="00FE4135">
        <w:rPr>
          <w:rFonts w:ascii="Arial" w:eastAsiaTheme="minorHAnsi" w:hAnsi="Arial" w:cs="Arial"/>
          <w:sz w:val="24"/>
          <w:szCs w:val="24"/>
          <w:lang w:val="pt-BR"/>
        </w:rPr>
        <w:t xml:space="preserve"> com </w:t>
      </w:r>
      <w:r w:rsidR="001605F5">
        <w:rPr>
          <w:rFonts w:ascii="Arial" w:eastAsiaTheme="minorHAnsi" w:hAnsi="Arial" w:cs="Arial"/>
          <w:sz w:val="24"/>
          <w:szCs w:val="24"/>
          <w:lang w:val="pt-BR"/>
        </w:rPr>
        <w:t>análises</w:t>
      </w:r>
      <w:r w:rsidR="00FE4135">
        <w:rPr>
          <w:rFonts w:ascii="Arial" w:eastAsiaTheme="minorHAnsi" w:hAnsi="Arial" w:cs="Arial"/>
          <w:sz w:val="24"/>
          <w:szCs w:val="24"/>
          <w:lang w:val="pt-BR"/>
        </w:rPr>
        <w:t xml:space="preserve"> </w:t>
      </w:r>
      <w:r w:rsidR="00CD5931">
        <w:rPr>
          <w:rFonts w:ascii="Arial" w:eastAsiaTheme="minorHAnsi" w:hAnsi="Arial" w:cs="Arial"/>
          <w:sz w:val="24"/>
          <w:szCs w:val="24"/>
          <w:lang w:val="pt-BR"/>
        </w:rPr>
        <w:t>de rede de linhas e paradas e indicadores operacionais</w:t>
      </w:r>
      <w:r w:rsidRPr="00CD4CD0">
        <w:rPr>
          <w:rFonts w:ascii="Arial" w:eastAsiaTheme="minorHAnsi" w:hAnsi="Arial" w:cs="Arial"/>
          <w:sz w:val="24"/>
          <w:szCs w:val="24"/>
          <w:lang w:val="pt-BR"/>
        </w:rPr>
        <w:t>.</w:t>
      </w:r>
    </w:p>
    <w:p w14:paraId="36FC7100" w14:textId="05E355FC" w:rsidR="0046446D" w:rsidRPr="0046446D" w:rsidRDefault="00C658B0" w:rsidP="0046446D">
      <w:pPr>
        <w:pStyle w:val="Ttulo2"/>
        <w:spacing w:before="120" w:after="120" w:line="360" w:lineRule="auto"/>
        <w:ind w:left="578" w:hanging="578"/>
        <w:rPr>
          <w:rFonts w:ascii="Arial" w:hAnsi="Arial" w:cs="Arial"/>
          <w:color w:val="auto"/>
          <w:sz w:val="24"/>
          <w:szCs w:val="24"/>
          <w:lang w:val="pt-BR" w:eastAsia="pt-BR"/>
        </w:rPr>
      </w:pPr>
      <w:r w:rsidRPr="0046446D">
        <w:rPr>
          <w:rFonts w:ascii="Arial" w:hAnsi="Arial" w:cs="Arial"/>
          <w:color w:val="auto"/>
          <w:sz w:val="24"/>
          <w:szCs w:val="24"/>
          <w:lang w:val="pt-BR" w:eastAsia="pt-BR"/>
        </w:rPr>
        <w:t xml:space="preserve">Ano 3 – Aplicação de cenários </w:t>
      </w:r>
      <w:r w:rsidR="001D058A">
        <w:rPr>
          <w:rFonts w:ascii="Arial" w:hAnsi="Arial" w:cs="Arial"/>
          <w:color w:val="auto"/>
          <w:sz w:val="24"/>
          <w:szCs w:val="24"/>
          <w:lang w:val="pt-BR" w:eastAsia="pt-BR"/>
        </w:rPr>
        <w:t>regulatórios</w:t>
      </w:r>
    </w:p>
    <w:p w14:paraId="109E9700" w14:textId="1CB071A1" w:rsidR="002F71D9" w:rsidRPr="00BF4443" w:rsidRDefault="002F71D9" w:rsidP="002F71D9">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 xml:space="preserve">Simulação de cenários </w:t>
      </w:r>
      <w:r>
        <w:rPr>
          <w:rFonts w:ascii="Arial" w:eastAsiaTheme="minorHAnsi" w:hAnsi="Arial" w:cs="Arial"/>
          <w:sz w:val="24"/>
          <w:szCs w:val="24"/>
          <w:lang w:val="pt-BR"/>
        </w:rPr>
        <w:t xml:space="preserve">regulatórios </w:t>
      </w:r>
      <w:r w:rsidRPr="00BF4443">
        <w:rPr>
          <w:rFonts w:ascii="Arial" w:eastAsiaTheme="minorHAnsi" w:hAnsi="Arial" w:cs="Arial"/>
          <w:sz w:val="24"/>
          <w:szCs w:val="24"/>
          <w:lang w:val="pt-BR"/>
        </w:rPr>
        <w:t>avaliando impactos sobre: (i) escolha modal, (</w:t>
      </w:r>
      <w:proofErr w:type="spellStart"/>
      <w:r w:rsidRPr="00BF4443">
        <w:rPr>
          <w:rFonts w:ascii="Arial" w:eastAsiaTheme="minorHAnsi" w:hAnsi="Arial" w:cs="Arial"/>
          <w:sz w:val="24"/>
          <w:szCs w:val="24"/>
          <w:lang w:val="pt-BR"/>
        </w:rPr>
        <w:t>ii</w:t>
      </w:r>
      <w:proofErr w:type="spellEnd"/>
      <w:r w:rsidRPr="00BF4443">
        <w:rPr>
          <w:rFonts w:ascii="Arial" w:eastAsiaTheme="minorHAnsi" w:hAnsi="Arial" w:cs="Arial"/>
          <w:sz w:val="24"/>
          <w:szCs w:val="24"/>
          <w:lang w:val="pt-BR"/>
        </w:rPr>
        <w:t>) demanda por transporte coletivo, (</w:t>
      </w:r>
      <w:proofErr w:type="spellStart"/>
      <w:r w:rsidRPr="00BF4443">
        <w:rPr>
          <w:rFonts w:ascii="Arial" w:eastAsiaTheme="minorHAnsi" w:hAnsi="Arial" w:cs="Arial"/>
          <w:sz w:val="24"/>
          <w:szCs w:val="24"/>
          <w:lang w:val="pt-BR"/>
        </w:rPr>
        <w:t>iii</w:t>
      </w:r>
      <w:proofErr w:type="spellEnd"/>
      <w:r w:rsidRPr="00BF4443">
        <w:rPr>
          <w:rFonts w:ascii="Arial" w:eastAsiaTheme="minorHAnsi" w:hAnsi="Arial" w:cs="Arial"/>
          <w:sz w:val="24"/>
          <w:szCs w:val="24"/>
          <w:lang w:val="pt-BR"/>
        </w:rPr>
        <w:t>) custos operacionais, e (</w:t>
      </w:r>
      <w:proofErr w:type="spellStart"/>
      <w:r w:rsidRPr="00BF4443">
        <w:rPr>
          <w:rFonts w:ascii="Arial" w:eastAsiaTheme="minorHAnsi" w:hAnsi="Arial" w:cs="Arial"/>
          <w:sz w:val="24"/>
          <w:szCs w:val="24"/>
          <w:lang w:val="pt-BR"/>
        </w:rPr>
        <w:t>iv</w:t>
      </w:r>
      <w:proofErr w:type="spellEnd"/>
      <w:r w:rsidRPr="00BF4443">
        <w:rPr>
          <w:rFonts w:ascii="Arial" w:eastAsiaTheme="minorHAnsi" w:hAnsi="Arial" w:cs="Arial"/>
          <w:sz w:val="24"/>
          <w:szCs w:val="24"/>
          <w:lang w:val="pt-BR"/>
        </w:rPr>
        <w:t>) indicadores de sustentabilidade (emissões, consumo energético, equidade).</w:t>
      </w:r>
    </w:p>
    <w:p w14:paraId="7448E8B3" w14:textId="56D436D2" w:rsidR="002F71D9" w:rsidRPr="002F71D9" w:rsidRDefault="002F71D9" w:rsidP="002F71D9">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2F71D9">
        <w:rPr>
          <w:rFonts w:ascii="Arial" w:eastAsiaTheme="minorHAnsi" w:hAnsi="Arial" w:cs="Arial"/>
          <w:sz w:val="24"/>
          <w:szCs w:val="24"/>
          <w:lang w:val="pt-BR"/>
        </w:rPr>
        <w:t>Comparação entre cenários regulatórios e operacionais (ex.: status quo, reorganização de linhas, fortalecimento do CC</w:t>
      </w:r>
      <w:r w:rsidR="001605F5">
        <w:rPr>
          <w:rFonts w:ascii="Arial" w:eastAsiaTheme="minorHAnsi" w:hAnsi="Arial" w:cs="Arial"/>
          <w:sz w:val="24"/>
          <w:szCs w:val="24"/>
          <w:lang w:val="pt-BR"/>
        </w:rPr>
        <w:t>I ARTESP</w:t>
      </w:r>
      <w:r w:rsidRPr="002F71D9">
        <w:rPr>
          <w:rFonts w:ascii="Arial" w:eastAsiaTheme="minorHAnsi" w:hAnsi="Arial" w:cs="Arial"/>
          <w:sz w:val="24"/>
          <w:szCs w:val="24"/>
          <w:lang w:val="pt-BR"/>
        </w:rPr>
        <w:t>, ajustes de tarifas, políticas de monitoramento de frota).</w:t>
      </w:r>
    </w:p>
    <w:p w14:paraId="1A3D50EC" w14:textId="27FFA20F" w:rsidR="002F71D9" w:rsidRPr="002F71D9" w:rsidRDefault="002F71D9" w:rsidP="002F71D9">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2F71D9">
        <w:rPr>
          <w:rFonts w:ascii="Arial" w:eastAsiaTheme="minorHAnsi" w:hAnsi="Arial" w:cs="Arial"/>
          <w:sz w:val="24"/>
          <w:szCs w:val="24"/>
          <w:lang w:val="pt-BR"/>
        </w:rPr>
        <w:t>Consolidação do material pedagógico com estudos de caso reais aplicados aos cenários metropolitanos</w:t>
      </w:r>
      <w:r w:rsidR="006E1CE1" w:rsidRPr="006E1CE1">
        <w:rPr>
          <w:rFonts w:ascii="Arial" w:eastAsiaTheme="minorHAnsi" w:hAnsi="Arial" w:cs="Arial"/>
          <w:sz w:val="24"/>
          <w:szCs w:val="24"/>
          <w:lang w:val="pt-BR"/>
        </w:rPr>
        <w:t xml:space="preserve"> e </w:t>
      </w:r>
      <w:r w:rsidR="006E1CE1">
        <w:rPr>
          <w:rFonts w:ascii="Arial" w:eastAsiaTheme="minorHAnsi" w:hAnsi="Arial" w:cs="Arial"/>
          <w:sz w:val="24"/>
          <w:szCs w:val="24"/>
          <w:lang w:val="pt-BR"/>
        </w:rPr>
        <w:t>a</w:t>
      </w:r>
      <w:r w:rsidRPr="002F71D9">
        <w:rPr>
          <w:rFonts w:ascii="Arial" w:eastAsiaTheme="minorHAnsi" w:hAnsi="Arial" w:cs="Arial"/>
          <w:sz w:val="24"/>
          <w:szCs w:val="24"/>
          <w:lang w:val="pt-BR"/>
        </w:rPr>
        <w:t xml:space="preserve">plicação </w:t>
      </w:r>
      <w:r w:rsidR="006E1CE1">
        <w:rPr>
          <w:rFonts w:ascii="Arial" w:eastAsiaTheme="minorHAnsi" w:hAnsi="Arial" w:cs="Arial"/>
          <w:sz w:val="24"/>
          <w:szCs w:val="24"/>
          <w:lang w:val="pt-BR"/>
        </w:rPr>
        <w:t xml:space="preserve">de </w:t>
      </w:r>
      <w:r w:rsidRPr="002F71D9">
        <w:rPr>
          <w:rFonts w:ascii="Arial" w:eastAsiaTheme="minorHAnsi" w:hAnsi="Arial" w:cs="Arial"/>
          <w:sz w:val="24"/>
          <w:szCs w:val="24"/>
          <w:lang w:val="pt-BR"/>
        </w:rPr>
        <w:t xml:space="preserve">piloto em disciplinas </w:t>
      </w:r>
      <w:r w:rsidR="001605F5">
        <w:rPr>
          <w:rFonts w:ascii="Arial" w:eastAsiaTheme="minorHAnsi" w:hAnsi="Arial" w:cs="Arial"/>
          <w:sz w:val="24"/>
          <w:szCs w:val="24"/>
          <w:lang w:val="pt-BR"/>
        </w:rPr>
        <w:t xml:space="preserve">(da graduação e pós-graduação) na EPUSP, </w:t>
      </w:r>
      <w:r w:rsidRPr="002F71D9">
        <w:rPr>
          <w:rFonts w:ascii="Arial" w:eastAsiaTheme="minorHAnsi" w:hAnsi="Arial" w:cs="Arial"/>
          <w:sz w:val="24"/>
          <w:szCs w:val="24"/>
          <w:lang w:val="pt-BR"/>
        </w:rPr>
        <w:t>ou programas de extensão, com coleta sistemática de feedback de alunos e docentes.</w:t>
      </w:r>
    </w:p>
    <w:p w14:paraId="66B6A4F0" w14:textId="77777777" w:rsidR="006E1CE1" w:rsidRDefault="006E1CE1" w:rsidP="006E1CE1">
      <w:pPr>
        <w:pStyle w:val="PargrafodaLista"/>
        <w:numPr>
          <w:ilvl w:val="0"/>
          <w:numId w:val="8"/>
        </w:numPr>
        <w:spacing w:after="0" w:line="360" w:lineRule="auto"/>
        <w:ind w:left="567" w:hanging="425"/>
        <w:jc w:val="both"/>
        <w:rPr>
          <w:rFonts w:ascii="Arial" w:eastAsiaTheme="minorHAnsi" w:hAnsi="Arial" w:cs="Arial"/>
          <w:sz w:val="24"/>
          <w:szCs w:val="24"/>
          <w:lang w:val="pt-BR"/>
        </w:rPr>
      </w:pPr>
      <w:r>
        <w:rPr>
          <w:rFonts w:ascii="Arial" w:eastAsiaTheme="minorHAnsi" w:hAnsi="Arial" w:cs="Arial"/>
          <w:sz w:val="24"/>
          <w:szCs w:val="24"/>
          <w:lang w:val="pt-BR"/>
        </w:rPr>
        <w:t xml:space="preserve">Contribuição dos </w:t>
      </w:r>
      <w:r w:rsidRPr="00CD4CD0">
        <w:rPr>
          <w:rFonts w:ascii="Arial" w:eastAsiaTheme="minorHAnsi" w:hAnsi="Arial" w:cs="Arial"/>
          <w:sz w:val="24"/>
          <w:szCs w:val="24"/>
          <w:lang w:val="pt-BR"/>
        </w:rPr>
        <w:t>Mestrandos:</w:t>
      </w:r>
    </w:p>
    <w:p w14:paraId="3EEE2F78" w14:textId="7C7DC187" w:rsidR="006E1CE1" w:rsidRPr="00CD4CD0" w:rsidRDefault="006E1CE1" w:rsidP="004157A2">
      <w:pPr>
        <w:numPr>
          <w:ilvl w:val="0"/>
          <w:numId w:val="19"/>
        </w:num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 xml:space="preserve">Mestrando 1: Simulação de cenários </w:t>
      </w:r>
      <w:r w:rsidR="000C7ACF">
        <w:rPr>
          <w:rFonts w:ascii="Arial" w:eastAsiaTheme="minorHAnsi" w:hAnsi="Arial" w:cs="Arial"/>
          <w:sz w:val="24"/>
          <w:szCs w:val="24"/>
          <w:lang w:val="pt-BR"/>
        </w:rPr>
        <w:t xml:space="preserve">para </w:t>
      </w:r>
      <w:r w:rsidRPr="00CD4CD0">
        <w:rPr>
          <w:rFonts w:ascii="Arial" w:eastAsiaTheme="minorHAnsi" w:hAnsi="Arial" w:cs="Arial"/>
          <w:sz w:val="24"/>
          <w:szCs w:val="24"/>
          <w:lang w:val="pt-BR"/>
        </w:rPr>
        <w:t>análises</w:t>
      </w:r>
      <w:r>
        <w:rPr>
          <w:rFonts w:ascii="Arial" w:eastAsiaTheme="minorHAnsi" w:hAnsi="Arial" w:cs="Arial"/>
          <w:sz w:val="24"/>
          <w:szCs w:val="24"/>
          <w:lang w:val="pt-BR"/>
        </w:rPr>
        <w:t xml:space="preserve"> </w:t>
      </w:r>
      <w:r w:rsidR="000C7ACF">
        <w:rPr>
          <w:rFonts w:ascii="Arial" w:eastAsiaTheme="minorHAnsi" w:hAnsi="Arial" w:cs="Arial"/>
          <w:sz w:val="24"/>
          <w:szCs w:val="24"/>
          <w:lang w:val="pt-BR"/>
        </w:rPr>
        <w:t>de otimizações</w:t>
      </w:r>
      <w:r w:rsidRPr="00CD4CD0">
        <w:rPr>
          <w:rFonts w:ascii="Arial" w:eastAsiaTheme="minorHAnsi" w:hAnsi="Arial" w:cs="Arial"/>
          <w:sz w:val="24"/>
          <w:szCs w:val="24"/>
          <w:lang w:val="pt-BR"/>
        </w:rPr>
        <w:t xml:space="preserve"> específicas da rede de linhas e pontos de parada.</w:t>
      </w:r>
    </w:p>
    <w:p w14:paraId="529FF34C" w14:textId="2F83A2CB" w:rsidR="006E1CE1" w:rsidRPr="00CD4CD0" w:rsidRDefault="006E1CE1" w:rsidP="004157A2">
      <w:pPr>
        <w:numPr>
          <w:ilvl w:val="0"/>
          <w:numId w:val="19"/>
        </w:num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 xml:space="preserve">Mestrando 2: </w:t>
      </w:r>
      <w:r w:rsidR="000C7ACF">
        <w:rPr>
          <w:rFonts w:ascii="Arial" w:eastAsiaTheme="minorHAnsi" w:hAnsi="Arial" w:cs="Arial"/>
          <w:sz w:val="24"/>
          <w:szCs w:val="24"/>
          <w:lang w:val="pt-BR"/>
        </w:rPr>
        <w:t xml:space="preserve">Simulação de cenários para análises </w:t>
      </w:r>
      <w:r w:rsidRPr="00CD4CD0">
        <w:rPr>
          <w:rFonts w:ascii="Arial" w:eastAsiaTheme="minorHAnsi" w:hAnsi="Arial" w:cs="Arial"/>
          <w:sz w:val="24"/>
          <w:szCs w:val="24"/>
          <w:lang w:val="pt-BR"/>
        </w:rPr>
        <w:t xml:space="preserve">dos indicadores </w:t>
      </w:r>
      <w:r w:rsidR="000C7ACF">
        <w:rPr>
          <w:rFonts w:ascii="Arial" w:eastAsiaTheme="minorHAnsi" w:hAnsi="Arial" w:cs="Arial"/>
          <w:sz w:val="24"/>
          <w:szCs w:val="24"/>
          <w:lang w:val="pt-BR"/>
        </w:rPr>
        <w:t xml:space="preserve">operacionais </w:t>
      </w:r>
      <w:r w:rsidR="004157A2">
        <w:rPr>
          <w:rFonts w:ascii="Arial" w:eastAsiaTheme="minorHAnsi" w:hAnsi="Arial" w:cs="Arial"/>
          <w:sz w:val="24"/>
          <w:szCs w:val="24"/>
          <w:lang w:val="pt-BR"/>
        </w:rPr>
        <w:t>d</w:t>
      </w:r>
      <w:r w:rsidR="000C7ACF">
        <w:rPr>
          <w:rFonts w:ascii="Arial" w:eastAsiaTheme="minorHAnsi" w:hAnsi="Arial" w:cs="Arial"/>
          <w:sz w:val="24"/>
          <w:szCs w:val="24"/>
          <w:lang w:val="pt-BR"/>
        </w:rPr>
        <w:t xml:space="preserve">e </w:t>
      </w:r>
      <w:r w:rsidRPr="00CD4CD0">
        <w:rPr>
          <w:rFonts w:ascii="Arial" w:eastAsiaTheme="minorHAnsi" w:hAnsi="Arial" w:cs="Arial"/>
          <w:sz w:val="24"/>
          <w:szCs w:val="24"/>
          <w:lang w:val="pt-BR"/>
        </w:rPr>
        <w:t>monitoramento de frota</w:t>
      </w:r>
      <w:r w:rsidR="004157A2">
        <w:rPr>
          <w:rFonts w:ascii="Arial" w:eastAsiaTheme="minorHAnsi" w:hAnsi="Arial" w:cs="Arial"/>
          <w:sz w:val="24"/>
          <w:szCs w:val="24"/>
          <w:lang w:val="pt-BR"/>
        </w:rPr>
        <w:t>,</w:t>
      </w:r>
      <w:r w:rsidRPr="00CD4CD0">
        <w:rPr>
          <w:rFonts w:ascii="Arial" w:eastAsiaTheme="minorHAnsi" w:hAnsi="Arial" w:cs="Arial"/>
          <w:sz w:val="24"/>
          <w:szCs w:val="24"/>
          <w:lang w:val="pt-BR"/>
        </w:rPr>
        <w:t xml:space="preserve"> tarifação</w:t>
      </w:r>
      <w:r w:rsidR="002D780B">
        <w:rPr>
          <w:rFonts w:ascii="Arial" w:eastAsiaTheme="minorHAnsi" w:hAnsi="Arial" w:cs="Arial"/>
          <w:sz w:val="24"/>
          <w:szCs w:val="24"/>
          <w:lang w:val="pt-BR"/>
        </w:rPr>
        <w:t>, qualidade</w:t>
      </w:r>
      <w:r w:rsidR="004157A2">
        <w:rPr>
          <w:rFonts w:ascii="Arial" w:eastAsiaTheme="minorHAnsi" w:hAnsi="Arial" w:cs="Arial"/>
          <w:sz w:val="24"/>
          <w:szCs w:val="24"/>
          <w:lang w:val="pt-BR"/>
        </w:rPr>
        <w:t xml:space="preserve"> e sustentabilidade</w:t>
      </w:r>
      <w:r w:rsidRPr="00CD4CD0">
        <w:rPr>
          <w:rFonts w:ascii="Arial" w:eastAsiaTheme="minorHAnsi" w:hAnsi="Arial" w:cs="Arial"/>
          <w:sz w:val="24"/>
          <w:szCs w:val="24"/>
          <w:lang w:val="pt-BR"/>
        </w:rPr>
        <w:t>.</w:t>
      </w:r>
    </w:p>
    <w:p w14:paraId="6A5D1C37" w14:textId="6101CF7D" w:rsidR="002F71D9" w:rsidRPr="002F71D9" w:rsidRDefault="002F71D9" w:rsidP="002D780B">
      <w:pPr>
        <w:numPr>
          <w:ilvl w:val="0"/>
          <w:numId w:val="19"/>
        </w:numPr>
        <w:spacing w:after="120" w:line="360" w:lineRule="auto"/>
        <w:jc w:val="both"/>
        <w:rPr>
          <w:rFonts w:ascii="Arial" w:eastAsiaTheme="minorHAnsi" w:hAnsi="Arial" w:cs="Arial"/>
          <w:sz w:val="24"/>
          <w:szCs w:val="24"/>
          <w:lang w:val="pt-BR"/>
        </w:rPr>
      </w:pPr>
      <w:r w:rsidRPr="002F71D9">
        <w:rPr>
          <w:rFonts w:ascii="Arial" w:eastAsiaTheme="minorHAnsi" w:hAnsi="Arial" w:cs="Arial"/>
          <w:sz w:val="24"/>
          <w:szCs w:val="24"/>
          <w:lang w:val="pt-BR"/>
        </w:rPr>
        <w:t>Defesa das dissertações d</w:t>
      </w:r>
      <w:r w:rsidR="002D780B">
        <w:rPr>
          <w:rFonts w:ascii="Arial" w:eastAsiaTheme="minorHAnsi" w:hAnsi="Arial" w:cs="Arial"/>
          <w:sz w:val="24"/>
          <w:szCs w:val="24"/>
          <w:lang w:val="pt-BR"/>
        </w:rPr>
        <w:t>os</w:t>
      </w:r>
      <w:r w:rsidRPr="002F71D9">
        <w:rPr>
          <w:rFonts w:ascii="Arial" w:eastAsiaTheme="minorHAnsi" w:hAnsi="Arial" w:cs="Arial"/>
          <w:sz w:val="24"/>
          <w:szCs w:val="24"/>
          <w:lang w:val="pt-BR"/>
        </w:rPr>
        <w:t xml:space="preserve"> mestra</w:t>
      </w:r>
      <w:r w:rsidR="002D780B">
        <w:rPr>
          <w:rFonts w:ascii="Arial" w:eastAsiaTheme="minorHAnsi" w:hAnsi="Arial" w:cs="Arial"/>
          <w:sz w:val="24"/>
          <w:szCs w:val="24"/>
          <w:lang w:val="pt-BR"/>
        </w:rPr>
        <w:t>n</w:t>
      </w:r>
      <w:r w:rsidRPr="002F71D9">
        <w:rPr>
          <w:rFonts w:ascii="Arial" w:eastAsiaTheme="minorHAnsi" w:hAnsi="Arial" w:cs="Arial"/>
          <w:sz w:val="24"/>
          <w:szCs w:val="24"/>
          <w:lang w:val="pt-BR"/>
        </w:rPr>
        <w:t>do</w:t>
      </w:r>
      <w:r w:rsidR="00EF1733">
        <w:rPr>
          <w:rFonts w:ascii="Arial" w:eastAsiaTheme="minorHAnsi" w:hAnsi="Arial" w:cs="Arial"/>
          <w:sz w:val="24"/>
          <w:szCs w:val="24"/>
          <w:lang w:val="pt-BR"/>
        </w:rPr>
        <w:t>s</w:t>
      </w:r>
      <w:r w:rsidRPr="002F71D9">
        <w:rPr>
          <w:rFonts w:ascii="Arial" w:eastAsiaTheme="minorHAnsi" w:hAnsi="Arial" w:cs="Arial"/>
          <w:sz w:val="24"/>
          <w:szCs w:val="24"/>
          <w:lang w:val="pt-BR"/>
        </w:rPr>
        <w:t xml:space="preserve"> até o final do Ano 3, respeitando o prazo máximo de 32 meses do PPGET.</w:t>
      </w:r>
    </w:p>
    <w:p w14:paraId="3B8498BE" w14:textId="1E5D9A1B" w:rsidR="002F71D9" w:rsidRPr="002F71D9" w:rsidRDefault="002F71D9" w:rsidP="002F71D9">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2F71D9">
        <w:rPr>
          <w:rFonts w:ascii="Arial" w:eastAsiaTheme="minorHAnsi" w:hAnsi="Arial" w:cs="Arial"/>
          <w:sz w:val="24"/>
          <w:szCs w:val="24"/>
          <w:lang w:val="pt-BR"/>
        </w:rPr>
        <w:t>Produto esperado: Relatório de análise de cenários + material pedagógico consolidado</w:t>
      </w:r>
      <w:r w:rsidR="002D780B">
        <w:rPr>
          <w:rFonts w:ascii="Arial" w:eastAsiaTheme="minorHAnsi" w:hAnsi="Arial" w:cs="Arial"/>
          <w:sz w:val="24"/>
          <w:szCs w:val="24"/>
          <w:lang w:val="pt-BR"/>
        </w:rPr>
        <w:t xml:space="preserve"> e </w:t>
      </w:r>
      <w:r w:rsidR="002D780B" w:rsidRPr="002F71D9">
        <w:rPr>
          <w:rFonts w:ascii="Arial" w:eastAsiaTheme="minorHAnsi" w:hAnsi="Arial" w:cs="Arial"/>
          <w:sz w:val="24"/>
          <w:szCs w:val="24"/>
          <w:lang w:val="pt-BR"/>
        </w:rPr>
        <w:t>Workshop com a ARTESP</w:t>
      </w:r>
      <w:r w:rsidR="002D780B">
        <w:rPr>
          <w:rFonts w:ascii="Arial" w:eastAsiaTheme="minorHAnsi" w:hAnsi="Arial" w:cs="Arial"/>
          <w:sz w:val="24"/>
          <w:szCs w:val="24"/>
          <w:lang w:val="pt-BR"/>
        </w:rPr>
        <w:t xml:space="preserve"> para</w:t>
      </w:r>
      <w:r w:rsidR="002D780B" w:rsidRPr="002F71D9">
        <w:rPr>
          <w:rFonts w:ascii="Arial" w:eastAsiaTheme="minorHAnsi" w:hAnsi="Arial" w:cs="Arial"/>
          <w:sz w:val="24"/>
          <w:szCs w:val="24"/>
          <w:lang w:val="pt-BR"/>
        </w:rPr>
        <w:t xml:space="preserve"> apresentação dos cenários simulados e discussão de implicações regulatórias</w:t>
      </w:r>
      <w:r w:rsidRPr="002F71D9">
        <w:rPr>
          <w:rFonts w:ascii="Arial" w:eastAsiaTheme="minorHAnsi" w:hAnsi="Arial" w:cs="Arial"/>
          <w:sz w:val="24"/>
          <w:szCs w:val="24"/>
          <w:lang w:val="pt-BR"/>
        </w:rPr>
        <w:t>.</w:t>
      </w:r>
    </w:p>
    <w:p w14:paraId="68E47AC0" w14:textId="7E997F17" w:rsidR="002F71D9" w:rsidRDefault="002F71D9" w:rsidP="002F71D9">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2F71D9">
        <w:rPr>
          <w:rFonts w:ascii="Arial" w:eastAsiaTheme="minorHAnsi" w:hAnsi="Arial" w:cs="Arial"/>
          <w:sz w:val="24"/>
          <w:szCs w:val="24"/>
          <w:lang w:val="pt-BR"/>
        </w:rPr>
        <w:t>Artigo sugerido: Simulação de cenários regulatórios para o transporte metropolitano: impactos operacionais, sociais e institucionais.</w:t>
      </w:r>
    </w:p>
    <w:p w14:paraId="632F508F" w14:textId="77777777" w:rsidR="0046446D" w:rsidRPr="0046446D" w:rsidRDefault="00C658B0" w:rsidP="0046446D">
      <w:pPr>
        <w:pStyle w:val="Ttulo2"/>
        <w:spacing w:before="120" w:after="120" w:line="360" w:lineRule="auto"/>
        <w:ind w:left="578" w:hanging="578"/>
        <w:rPr>
          <w:rFonts w:ascii="Arial" w:hAnsi="Arial" w:cs="Arial"/>
          <w:color w:val="auto"/>
          <w:sz w:val="24"/>
          <w:szCs w:val="24"/>
          <w:lang w:val="pt-BR" w:eastAsia="pt-BR"/>
        </w:rPr>
      </w:pPr>
      <w:r w:rsidRPr="0046446D">
        <w:rPr>
          <w:rFonts w:ascii="Arial" w:hAnsi="Arial" w:cs="Arial"/>
          <w:color w:val="auto"/>
          <w:sz w:val="24"/>
          <w:szCs w:val="24"/>
          <w:lang w:val="pt-BR" w:eastAsia="pt-BR"/>
        </w:rPr>
        <w:lastRenderedPageBreak/>
        <w:t>Ano 4 – Consolidação científica e pedagógica</w:t>
      </w:r>
    </w:p>
    <w:p w14:paraId="13AED8FB" w14:textId="35018DB9" w:rsidR="0046446D"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Aprimoramento metodológico do modelo metropolitano e do material pedagógico com base no feedback coletado nas aplicações piloto.</w:t>
      </w:r>
    </w:p>
    <w:p w14:paraId="7B83F004" w14:textId="121CD335" w:rsidR="0046446D"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 xml:space="preserve">Validação ampliada em cursos e treinamentos, explorando </w:t>
      </w:r>
      <w:r w:rsidR="001605F5">
        <w:rPr>
          <w:rFonts w:ascii="Arial" w:eastAsiaTheme="minorHAnsi" w:hAnsi="Arial" w:cs="Arial"/>
          <w:sz w:val="24"/>
          <w:szCs w:val="24"/>
          <w:lang w:val="pt-BR"/>
        </w:rPr>
        <w:t xml:space="preserve">a </w:t>
      </w:r>
      <w:r w:rsidRPr="00BF4443">
        <w:rPr>
          <w:rFonts w:ascii="Arial" w:eastAsiaTheme="minorHAnsi" w:hAnsi="Arial" w:cs="Arial"/>
          <w:sz w:val="24"/>
          <w:szCs w:val="24"/>
          <w:lang w:val="pt-BR"/>
        </w:rPr>
        <w:t>replicação em contextos externos (disciplinas de ITS em outras instituições ou programas interdisciplinares).</w:t>
      </w:r>
    </w:p>
    <w:p w14:paraId="7EBBBC2C" w14:textId="21D3C06A" w:rsidR="0046446D" w:rsidRDefault="0080373C"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80373C">
        <w:rPr>
          <w:rFonts w:ascii="Arial" w:eastAsiaTheme="minorHAnsi" w:hAnsi="Arial" w:cs="Arial"/>
          <w:sz w:val="24"/>
          <w:szCs w:val="24"/>
          <w:lang w:val="pt-BR"/>
        </w:rPr>
        <w:t xml:space="preserve">Produção de diretrizes técnicas para apoio regulatório da ARTESP, sistematizando recomendações de modelagem, </w:t>
      </w:r>
      <w:r w:rsidR="00A77530">
        <w:rPr>
          <w:rFonts w:ascii="Arial" w:eastAsiaTheme="minorHAnsi" w:hAnsi="Arial" w:cs="Arial"/>
          <w:sz w:val="24"/>
          <w:szCs w:val="24"/>
          <w:lang w:val="pt-BR"/>
        </w:rPr>
        <w:t xml:space="preserve">planejamento, </w:t>
      </w:r>
      <w:r w:rsidR="00A77530" w:rsidRPr="0080373C">
        <w:rPr>
          <w:rFonts w:ascii="Arial" w:eastAsiaTheme="minorHAnsi" w:hAnsi="Arial" w:cs="Arial"/>
          <w:sz w:val="24"/>
          <w:szCs w:val="24"/>
          <w:lang w:val="pt-BR"/>
        </w:rPr>
        <w:t>fiscalização</w:t>
      </w:r>
      <w:r w:rsidR="001605F5">
        <w:rPr>
          <w:rFonts w:ascii="Arial" w:eastAsiaTheme="minorHAnsi" w:hAnsi="Arial" w:cs="Arial"/>
          <w:sz w:val="24"/>
          <w:szCs w:val="24"/>
          <w:lang w:val="pt-BR"/>
        </w:rPr>
        <w:t xml:space="preserve"> e tomada de decisão</w:t>
      </w:r>
      <w:r w:rsidRPr="0080373C">
        <w:rPr>
          <w:rFonts w:ascii="Arial" w:eastAsiaTheme="minorHAnsi" w:hAnsi="Arial" w:cs="Arial"/>
          <w:sz w:val="24"/>
          <w:szCs w:val="24"/>
          <w:lang w:val="pt-BR"/>
        </w:rPr>
        <w:t>.</w:t>
      </w:r>
    </w:p>
    <w:p w14:paraId="5892BF97" w14:textId="46A4D966" w:rsidR="00744BEA" w:rsidRPr="00744BEA" w:rsidRDefault="00744BEA" w:rsidP="00744BEA">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744BEA">
        <w:rPr>
          <w:rFonts w:ascii="Arial" w:eastAsiaTheme="minorHAnsi" w:hAnsi="Arial" w:cs="Arial"/>
          <w:sz w:val="24"/>
          <w:szCs w:val="24"/>
          <w:lang w:val="pt-BR"/>
        </w:rPr>
        <w:t xml:space="preserve">Produto esperado: </w:t>
      </w:r>
      <w:r>
        <w:rPr>
          <w:rFonts w:ascii="Arial" w:eastAsiaTheme="minorHAnsi" w:hAnsi="Arial" w:cs="Arial"/>
          <w:sz w:val="24"/>
          <w:szCs w:val="24"/>
          <w:lang w:val="pt-BR"/>
        </w:rPr>
        <w:t>Relatório e w</w:t>
      </w:r>
      <w:r w:rsidRPr="00744BEA">
        <w:rPr>
          <w:rFonts w:ascii="Arial" w:eastAsiaTheme="minorHAnsi" w:hAnsi="Arial" w:cs="Arial"/>
          <w:sz w:val="24"/>
          <w:szCs w:val="24"/>
          <w:lang w:val="pt-BR"/>
        </w:rPr>
        <w:t>orkshop com a ARTESP</w:t>
      </w:r>
      <w:r>
        <w:rPr>
          <w:rFonts w:ascii="Arial" w:eastAsiaTheme="minorHAnsi" w:hAnsi="Arial" w:cs="Arial"/>
          <w:b/>
          <w:bCs/>
          <w:sz w:val="24"/>
          <w:szCs w:val="24"/>
          <w:lang w:val="pt-BR"/>
        </w:rPr>
        <w:t xml:space="preserve"> </w:t>
      </w:r>
      <w:r w:rsidRPr="009F7FC1">
        <w:rPr>
          <w:rFonts w:ascii="Arial" w:eastAsiaTheme="minorHAnsi" w:hAnsi="Arial" w:cs="Arial"/>
          <w:sz w:val="24"/>
          <w:szCs w:val="24"/>
          <w:lang w:val="pt-BR"/>
        </w:rPr>
        <w:t>com</w:t>
      </w:r>
      <w:r w:rsidRPr="00744BEA">
        <w:rPr>
          <w:rFonts w:ascii="Arial" w:eastAsiaTheme="minorHAnsi" w:hAnsi="Arial" w:cs="Arial"/>
          <w:sz w:val="24"/>
          <w:szCs w:val="24"/>
          <w:lang w:val="pt-BR"/>
        </w:rPr>
        <w:t xml:space="preserve"> apresentação dos avanços e validação das diretrizes.</w:t>
      </w:r>
    </w:p>
    <w:p w14:paraId="0247810C" w14:textId="787D39EA" w:rsidR="0046446D"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 xml:space="preserve">Artigo sugerido: </w:t>
      </w:r>
      <w:r w:rsidR="009F7FC1" w:rsidRPr="009F7FC1">
        <w:rPr>
          <w:rFonts w:ascii="Arial" w:eastAsiaTheme="minorHAnsi" w:hAnsi="Arial" w:cs="Arial"/>
          <w:sz w:val="24"/>
          <w:szCs w:val="24"/>
          <w:lang w:val="pt-BR"/>
        </w:rPr>
        <w:t>Proposta metodológica de apoio regulatório com uso de modelagem macroscópica e ITS.</w:t>
      </w:r>
    </w:p>
    <w:p w14:paraId="72E78055" w14:textId="77777777" w:rsidR="00B06DA5" w:rsidRPr="00B06DA5" w:rsidRDefault="00C658B0" w:rsidP="00B06DA5">
      <w:pPr>
        <w:pStyle w:val="Ttulo2"/>
        <w:spacing w:before="120" w:after="120" w:line="360" w:lineRule="auto"/>
        <w:ind w:left="578" w:hanging="578"/>
        <w:rPr>
          <w:rFonts w:ascii="Arial" w:hAnsi="Arial" w:cs="Arial"/>
          <w:color w:val="auto"/>
          <w:sz w:val="24"/>
          <w:szCs w:val="24"/>
          <w:lang w:val="pt-BR" w:eastAsia="pt-BR"/>
        </w:rPr>
      </w:pPr>
      <w:r w:rsidRPr="00B06DA5">
        <w:rPr>
          <w:rFonts w:ascii="Arial" w:hAnsi="Arial" w:cs="Arial"/>
          <w:color w:val="auto"/>
          <w:sz w:val="24"/>
          <w:szCs w:val="24"/>
          <w:lang w:val="pt-BR" w:eastAsia="pt-BR"/>
        </w:rPr>
        <w:t>Ano 5 – Redação, defesa e disseminação</w:t>
      </w:r>
    </w:p>
    <w:p w14:paraId="5BAF893E" w14:textId="60A11010" w:rsidR="00B06DA5"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 xml:space="preserve">Redação integral da tese de doutorado, estruturando </w:t>
      </w:r>
      <w:r w:rsidR="001605F5">
        <w:rPr>
          <w:rFonts w:ascii="Arial" w:eastAsiaTheme="minorHAnsi" w:hAnsi="Arial" w:cs="Arial"/>
          <w:sz w:val="24"/>
          <w:szCs w:val="24"/>
          <w:lang w:val="pt-BR"/>
        </w:rPr>
        <w:t xml:space="preserve">artigos publicados e </w:t>
      </w:r>
      <w:r w:rsidRPr="00BF4443">
        <w:rPr>
          <w:rFonts w:ascii="Arial" w:eastAsiaTheme="minorHAnsi" w:hAnsi="Arial" w:cs="Arial"/>
          <w:sz w:val="24"/>
          <w:szCs w:val="24"/>
          <w:lang w:val="pt-BR"/>
        </w:rPr>
        <w:t>capítulos teóricos, metodológicos, de resultados e pedagógicos.</w:t>
      </w:r>
    </w:p>
    <w:p w14:paraId="6710484D" w14:textId="5ABE689F" w:rsidR="00B06DA5"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Revisão e ajustes finais com base nas contribuições do orientador e do grupo de pesquisa.</w:t>
      </w:r>
    </w:p>
    <w:p w14:paraId="42920043" w14:textId="5680032E" w:rsidR="00B06DA5"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Defesa da tese de doutorado perante banca examinadora.</w:t>
      </w:r>
    </w:p>
    <w:p w14:paraId="47CC76C3" w14:textId="77CA3277" w:rsidR="00B06DA5" w:rsidRPr="00BF4443"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Submissão de artigo fina</w:t>
      </w:r>
      <w:r w:rsidR="00C32624">
        <w:rPr>
          <w:rFonts w:ascii="Arial" w:eastAsiaTheme="minorHAnsi" w:hAnsi="Arial" w:cs="Arial"/>
          <w:sz w:val="24"/>
          <w:szCs w:val="24"/>
          <w:lang w:val="pt-BR"/>
        </w:rPr>
        <w:t>l</w:t>
      </w:r>
      <w:r w:rsidR="001605F5">
        <w:rPr>
          <w:rFonts w:ascii="Arial" w:eastAsiaTheme="minorHAnsi" w:hAnsi="Arial" w:cs="Arial"/>
          <w:sz w:val="24"/>
          <w:szCs w:val="24"/>
          <w:lang w:val="pt-BR"/>
        </w:rPr>
        <w:t>, sintetizando a</w:t>
      </w:r>
      <w:r w:rsidR="00C32624">
        <w:rPr>
          <w:rFonts w:ascii="Arial" w:eastAsiaTheme="minorHAnsi" w:hAnsi="Arial" w:cs="Arial"/>
          <w:sz w:val="24"/>
          <w:szCs w:val="24"/>
          <w:lang w:val="pt-BR"/>
        </w:rPr>
        <w:t xml:space="preserve"> </w:t>
      </w:r>
      <w:r w:rsidR="00C32624" w:rsidRPr="00C32624">
        <w:rPr>
          <w:rFonts w:ascii="Arial" w:eastAsiaTheme="minorHAnsi" w:hAnsi="Arial" w:cs="Arial"/>
          <w:sz w:val="24"/>
          <w:szCs w:val="24"/>
          <w:lang w:val="pt-BR"/>
        </w:rPr>
        <w:t>Metodologia integrada de regulação, modelagem</w:t>
      </w:r>
      <w:r w:rsidR="001605F5">
        <w:rPr>
          <w:rFonts w:ascii="Arial" w:eastAsiaTheme="minorHAnsi" w:hAnsi="Arial" w:cs="Arial"/>
          <w:sz w:val="24"/>
          <w:szCs w:val="24"/>
          <w:lang w:val="pt-BR"/>
        </w:rPr>
        <w:t>, aplicação de ITS</w:t>
      </w:r>
      <w:r w:rsidR="00C32624" w:rsidRPr="00C32624">
        <w:rPr>
          <w:rFonts w:ascii="Arial" w:eastAsiaTheme="minorHAnsi" w:hAnsi="Arial" w:cs="Arial"/>
          <w:sz w:val="24"/>
          <w:szCs w:val="24"/>
          <w:lang w:val="pt-BR"/>
        </w:rPr>
        <w:t xml:space="preserve"> e ensino em </w:t>
      </w:r>
      <w:r w:rsidR="001605F5">
        <w:rPr>
          <w:rFonts w:ascii="Arial" w:eastAsiaTheme="minorHAnsi" w:hAnsi="Arial" w:cs="Arial"/>
          <w:sz w:val="24"/>
          <w:szCs w:val="24"/>
          <w:lang w:val="pt-BR"/>
        </w:rPr>
        <w:t xml:space="preserve">engenharia de </w:t>
      </w:r>
      <w:r w:rsidR="00C32624" w:rsidRPr="00C32624">
        <w:rPr>
          <w:rFonts w:ascii="Arial" w:eastAsiaTheme="minorHAnsi" w:hAnsi="Arial" w:cs="Arial"/>
          <w:sz w:val="24"/>
          <w:szCs w:val="24"/>
          <w:lang w:val="pt-BR"/>
        </w:rPr>
        <w:t>transportes.</w:t>
      </w:r>
      <w:r w:rsidR="00C32624">
        <w:rPr>
          <w:rFonts w:ascii="Arial" w:eastAsiaTheme="minorHAnsi" w:hAnsi="Arial" w:cs="Arial"/>
          <w:sz w:val="24"/>
          <w:szCs w:val="24"/>
          <w:lang w:val="pt-BR"/>
        </w:rPr>
        <w:t xml:space="preserve"> Sendo con</w:t>
      </w:r>
      <w:r w:rsidR="00423075">
        <w:rPr>
          <w:rFonts w:ascii="Arial" w:eastAsiaTheme="minorHAnsi" w:hAnsi="Arial" w:cs="Arial"/>
          <w:sz w:val="24"/>
          <w:szCs w:val="24"/>
          <w:lang w:val="pt-BR"/>
        </w:rPr>
        <w:t>s</w:t>
      </w:r>
      <w:r w:rsidR="00C32624">
        <w:rPr>
          <w:rFonts w:ascii="Arial" w:eastAsiaTheme="minorHAnsi" w:hAnsi="Arial" w:cs="Arial"/>
          <w:sz w:val="24"/>
          <w:szCs w:val="24"/>
          <w:lang w:val="pt-BR"/>
        </w:rPr>
        <w:t>iderad</w:t>
      </w:r>
      <w:r w:rsidR="00423075">
        <w:rPr>
          <w:rFonts w:ascii="Arial" w:eastAsiaTheme="minorHAnsi" w:hAnsi="Arial" w:cs="Arial"/>
          <w:sz w:val="24"/>
          <w:szCs w:val="24"/>
          <w:lang w:val="pt-BR"/>
        </w:rPr>
        <w:t>a</w:t>
      </w:r>
      <w:r w:rsidRPr="00BF4443">
        <w:rPr>
          <w:rFonts w:ascii="Arial" w:eastAsiaTheme="minorHAnsi" w:hAnsi="Arial" w:cs="Arial"/>
          <w:sz w:val="24"/>
          <w:szCs w:val="24"/>
          <w:lang w:val="pt-BR"/>
        </w:rPr>
        <w:t xml:space="preserve"> </w:t>
      </w:r>
      <w:r w:rsidR="00423075">
        <w:rPr>
          <w:rFonts w:ascii="Arial" w:eastAsiaTheme="minorHAnsi" w:hAnsi="Arial" w:cs="Arial"/>
          <w:sz w:val="24"/>
          <w:szCs w:val="24"/>
          <w:lang w:val="pt-BR"/>
        </w:rPr>
        <w:t>publicação em</w:t>
      </w:r>
      <w:r w:rsidRPr="00BF4443">
        <w:rPr>
          <w:rFonts w:ascii="Arial" w:eastAsiaTheme="minorHAnsi" w:hAnsi="Arial" w:cs="Arial"/>
          <w:sz w:val="24"/>
          <w:szCs w:val="24"/>
          <w:lang w:val="pt-BR"/>
        </w:rPr>
        <w:t xml:space="preserve"> periódicos internacionais de alto impacto (ex.: Transportation </w:t>
      </w:r>
      <w:proofErr w:type="spellStart"/>
      <w:r w:rsidRPr="00BF4443">
        <w:rPr>
          <w:rFonts w:ascii="Arial" w:eastAsiaTheme="minorHAnsi" w:hAnsi="Arial" w:cs="Arial"/>
          <w:sz w:val="24"/>
          <w:szCs w:val="24"/>
          <w:lang w:val="pt-BR"/>
        </w:rPr>
        <w:t>Research</w:t>
      </w:r>
      <w:proofErr w:type="spellEnd"/>
      <w:r w:rsidRPr="00BF4443">
        <w:rPr>
          <w:rFonts w:ascii="Arial" w:eastAsiaTheme="minorHAnsi" w:hAnsi="Arial" w:cs="Arial"/>
          <w:sz w:val="24"/>
          <w:szCs w:val="24"/>
          <w:lang w:val="pt-BR"/>
        </w:rPr>
        <w:t xml:space="preserve"> Part A/B/C, </w:t>
      </w:r>
      <w:r w:rsidR="00B06DA5" w:rsidRPr="00BF4443">
        <w:rPr>
          <w:rFonts w:ascii="Arial" w:eastAsiaTheme="minorHAnsi" w:hAnsi="Arial" w:cs="Arial"/>
          <w:sz w:val="24"/>
          <w:szCs w:val="24"/>
          <w:lang w:val="pt-BR"/>
        </w:rPr>
        <w:t xml:space="preserve">IEEE, </w:t>
      </w:r>
      <w:proofErr w:type="spellStart"/>
      <w:r w:rsidRPr="00BF4443">
        <w:rPr>
          <w:rFonts w:ascii="Arial" w:eastAsiaTheme="minorHAnsi" w:hAnsi="Arial" w:cs="Arial"/>
          <w:sz w:val="24"/>
          <w:szCs w:val="24"/>
          <w:lang w:val="pt-BR"/>
        </w:rPr>
        <w:t>Journal</w:t>
      </w:r>
      <w:proofErr w:type="spellEnd"/>
      <w:r w:rsidRPr="00BF4443">
        <w:rPr>
          <w:rFonts w:ascii="Arial" w:eastAsiaTheme="minorHAnsi" w:hAnsi="Arial" w:cs="Arial"/>
          <w:sz w:val="24"/>
          <w:szCs w:val="24"/>
          <w:lang w:val="pt-BR"/>
        </w:rPr>
        <w:t xml:space="preserve"> </w:t>
      </w:r>
      <w:proofErr w:type="spellStart"/>
      <w:r w:rsidRPr="00BF4443">
        <w:rPr>
          <w:rFonts w:ascii="Arial" w:eastAsiaTheme="minorHAnsi" w:hAnsi="Arial" w:cs="Arial"/>
          <w:sz w:val="24"/>
          <w:szCs w:val="24"/>
          <w:lang w:val="pt-BR"/>
        </w:rPr>
        <w:t>of</w:t>
      </w:r>
      <w:proofErr w:type="spellEnd"/>
      <w:r w:rsidRPr="00BF4443">
        <w:rPr>
          <w:rFonts w:ascii="Arial" w:eastAsiaTheme="minorHAnsi" w:hAnsi="Arial" w:cs="Arial"/>
          <w:sz w:val="24"/>
          <w:szCs w:val="24"/>
          <w:lang w:val="pt-BR"/>
        </w:rPr>
        <w:t xml:space="preserve"> </w:t>
      </w:r>
      <w:proofErr w:type="spellStart"/>
      <w:r w:rsidRPr="00BF4443">
        <w:rPr>
          <w:rFonts w:ascii="Arial" w:eastAsiaTheme="minorHAnsi" w:hAnsi="Arial" w:cs="Arial"/>
          <w:sz w:val="24"/>
          <w:szCs w:val="24"/>
          <w:lang w:val="pt-BR"/>
        </w:rPr>
        <w:t>Transport</w:t>
      </w:r>
      <w:proofErr w:type="spellEnd"/>
      <w:r w:rsidRPr="00BF4443">
        <w:rPr>
          <w:rFonts w:ascii="Arial" w:eastAsiaTheme="minorHAnsi" w:hAnsi="Arial" w:cs="Arial"/>
          <w:sz w:val="24"/>
          <w:szCs w:val="24"/>
          <w:lang w:val="pt-BR"/>
        </w:rPr>
        <w:t xml:space="preserve"> </w:t>
      </w:r>
      <w:proofErr w:type="spellStart"/>
      <w:r w:rsidRPr="00BF4443">
        <w:rPr>
          <w:rFonts w:ascii="Arial" w:eastAsiaTheme="minorHAnsi" w:hAnsi="Arial" w:cs="Arial"/>
          <w:sz w:val="24"/>
          <w:szCs w:val="24"/>
          <w:lang w:val="pt-BR"/>
        </w:rPr>
        <w:t>Geography</w:t>
      </w:r>
      <w:proofErr w:type="spellEnd"/>
      <w:r w:rsidRPr="00BF4443">
        <w:rPr>
          <w:rFonts w:ascii="Arial" w:eastAsiaTheme="minorHAnsi" w:hAnsi="Arial" w:cs="Arial"/>
          <w:sz w:val="24"/>
          <w:szCs w:val="24"/>
          <w:lang w:val="pt-BR"/>
        </w:rPr>
        <w:t>).</w:t>
      </w:r>
    </w:p>
    <w:p w14:paraId="3CDDB5BF" w14:textId="77777777" w:rsidR="00E3638D" w:rsidRDefault="00E3638D"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E3638D">
        <w:rPr>
          <w:rFonts w:ascii="Arial" w:eastAsiaTheme="minorHAnsi" w:hAnsi="Arial" w:cs="Arial"/>
          <w:sz w:val="24"/>
          <w:szCs w:val="24"/>
          <w:lang w:val="pt-BR"/>
        </w:rPr>
        <w:t>Workshop final com a ARTESP: apresentação da síntese da tese e recomendações regulatórias para aplicação prática.</w:t>
      </w:r>
    </w:p>
    <w:p w14:paraId="7D0CE304" w14:textId="47024354" w:rsidR="00B06DA5" w:rsidRDefault="00C658B0" w:rsidP="00377CF7">
      <w:pPr>
        <w:pStyle w:val="PargrafodaLista"/>
        <w:numPr>
          <w:ilvl w:val="0"/>
          <w:numId w:val="8"/>
        </w:numPr>
        <w:spacing w:after="120" w:line="360" w:lineRule="auto"/>
        <w:ind w:left="567" w:hanging="425"/>
        <w:jc w:val="both"/>
        <w:rPr>
          <w:rFonts w:ascii="Arial" w:eastAsiaTheme="minorHAnsi" w:hAnsi="Arial" w:cs="Arial"/>
          <w:sz w:val="24"/>
          <w:szCs w:val="24"/>
          <w:lang w:val="pt-BR"/>
        </w:rPr>
      </w:pPr>
      <w:r w:rsidRPr="00BF4443">
        <w:rPr>
          <w:rFonts w:ascii="Arial" w:eastAsiaTheme="minorHAnsi" w:hAnsi="Arial" w:cs="Arial"/>
          <w:sz w:val="24"/>
          <w:szCs w:val="24"/>
          <w:lang w:val="pt-BR"/>
        </w:rPr>
        <w:t>Produto esperado: Tese defendida + artigos finais submetidos.</w:t>
      </w:r>
    </w:p>
    <w:p w14:paraId="5AD7FDCC" w14:textId="03B94619" w:rsidR="00B06DA5" w:rsidRPr="00B06DA5" w:rsidRDefault="00C658B0" w:rsidP="00B06DA5">
      <w:pPr>
        <w:pStyle w:val="Ttulo2"/>
        <w:spacing w:before="120" w:after="120" w:line="360" w:lineRule="auto"/>
        <w:ind w:left="578" w:hanging="578"/>
        <w:rPr>
          <w:rFonts w:ascii="Arial" w:hAnsi="Arial" w:cs="Arial"/>
          <w:color w:val="auto"/>
          <w:sz w:val="24"/>
          <w:szCs w:val="24"/>
          <w:lang w:val="pt-BR" w:eastAsia="pt-BR"/>
        </w:rPr>
      </w:pPr>
      <w:r w:rsidRPr="00B06DA5">
        <w:rPr>
          <w:rFonts w:ascii="Arial" w:hAnsi="Arial" w:cs="Arial"/>
          <w:color w:val="auto"/>
          <w:sz w:val="24"/>
          <w:szCs w:val="24"/>
          <w:lang w:val="pt-BR" w:eastAsia="pt-BR"/>
        </w:rPr>
        <w:lastRenderedPageBreak/>
        <w:t>Inserção transversal</w:t>
      </w:r>
      <w:r w:rsidR="00B06DA5">
        <w:rPr>
          <w:rFonts w:ascii="Arial" w:hAnsi="Arial" w:cs="Arial"/>
          <w:color w:val="auto"/>
          <w:sz w:val="24"/>
          <w:szCs w:val="24"/>
          <w:lang w:val="pt-BR" w:eastAsia="pt-BR"/>
        </w:rPr>
        <w:t xml:space="preserve"> – </w:t>
      </w:r>
      <w:r w:rsidRPr="00B06DA5">
        <w:rPr>
          <w:rFonts w:ascii="Arial" w:hAnsi="Arial" w:cs="Arial"/>
          <w:color w:val="auto"/>
          <w:sz w:val="24"/>
          <w:szCs w:val="24"/>
          <w:lang w:val="pt-BR" w:eastAsia="pt-BR"/>
        </w:rPr>
        <w:t>Estágio de pesquisa internacional</w:t>
      </w:r>
    </w:p>
    <w:p w14:paraId="77D40E91" w14:textId="15510A0A" w:rsidR="00125C1D" w:rsidRPr="00125C1D" w:rsidRDefault="007C0FD1" w:rsidP="00125C1D">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 xml:space="preserve">Entre o segundo e o terceiro ano de desenvolvimento do projeto, </w:t>
      </w:r>
      <w:r w:rsidR="009D0E26">
        <w:rPr>
          <w:rFonts w:ascii="Arial" w:eastAsiaTheme="minorHAnsi" w:hAnsi="Arial" w:cs="Arial"/>
          <w:sz w:val="24"/>
          <w:szCs w:val="24"/>
          <w:lang w:val="pt-BR"/>
        </w:rPr>
        <w:t xml:space="preserve">será realizado, condicionado </w:t>
      </w:r>
      <w:r w:rsidR="00CF76BA">
        <w:rPr>
          <w:rFonts w:ascii="Arial" w:eastAsiaTheme="minorHAnsi" w:hAnsi="Arial" w:cs="Arial"/>
          <w:sz w:val="24"/>
          <w:szCs w:val="24"/>
          <w:lang w:val="pt-BR"/>
        </w:rPr>
        <w:t>à</w:t>
      </w:r>
      <w:r w:rsidR="009D0E26">
        <w:rPr>
          <w:rFonts w:ascii="Arial" w:eastAsiaTheme="minorHAnsi" w:hAnsi="Arial" w:cs="Arial"/>
          <w:sz w:val="24"/>
          <w:szCs w:val="24"/>
          <w:lang w:val="pt-BR"/>
        </w:rPr>
        <w:t xml:space="preserve"> viabilidade institucional, </w:t>
      </w:r>
      <w:r w:rsidR="00985306">
        <w:rPr>
          <w:rFonts w:ascii="Arial" w:eastAsiaTheme="minorHAnsi" w:hAnsi="Arial" w:cs="Arial"/>
          <w:sz w:val="24"/>
          <w:szCs w:val="24"/>
          <w:lang w:val="pt-BR"/>
        </w:rPr>
        <w:t>um</w:t>
      </w:r>
      <w:r w:rsidRPr="00E46C66">
        <w:rPr>
          <w:rFonts w:ascii="Arial" w:eastAsiaTheme="minorHAnsi" w:hAnsi="Arial" w:cs="Arial"/>
          <w:sz w:val="24"/>
          <w:szCs w:val="24"/>
          <w:lang w:val="pt-BR"/>
        </w:rPr>
        <w:t xml:space="preserve"> estágio de pesquisa no exterior, na modalidade doutorado sanduíche, com duração compatível com o cronograma acadêmico e sem prejuízo às etapas de calibração, simulação de cenários e consolidação metodológica previstas no plano de trabalho. A internacionalização será estruturada como componente de qualificação científica e metodológica, e não como extensão institucional da pesquisa.</w:t>
      </w:r>
    </w:p>
    <w:p w14:paraId="7C989AB5" w14:textId="77777777" w:rsidR="00DC4B27" w:rsidRDefault="00DC4B27" w:rsidP="00E46C66">
      <w:pPr>
        <w:spacing w:after="120" w:line="360" w:lineRule="auto"/>
        <w:jc w:val="both"/>
        <w:rPr>
          <w:rFonts w:ascii="Arial" w:eastAsiaTheme="minorHAnsi" w:hAnsi="Arial" w:cs="Arial"/>
          <w:sz w:val="24"/>
          <w:szCs w:val="24"/>
          <w:lang w:val="pt-BR"/>
        </w:rPr>
      </w:pPr>
      <w:r w:rsidRPr="00DC4B27">
        <w:rPr>
          <w:rFonts w:ascii="Arial" w:eastAsiaTheme="minorHAnsi" w:hAnsi="Arial" w:cs="Arial"/>
          <w:sz w:val="24"/>
          <w:szCs w:val="24"/>
          <w:lang w:val="pt-BR"/>
        </w:rPr>
        <w:t xml:space="preserve">O estágio internacional tem por objetivo aprofundar a base teórica e metodológica da pesquisa mediante interação com grupos consolidados em modelagem macroscópica, regulação de transportes e Sistemas Inteligentes de Transporte, ampliar a dimensão comparativa da tese por meio do contraste entre práticas regulatórias brasileiras e internacionais, desenvolver colaboração científica com vistas à submissão de artigo em coautoria a periódico classificado como Q1 no </w:t>
      </w:r>
      <w:proofErr w:type="spellStart"/>
      <w:r w:rsidRPr="00DC4B27">
        <w:rPr>
          <w:rFonts w:ascii="Arial" w:eastAsiaTheme="minorHAnsi" w:hAnsi="Arial" w:cs="Arial"/>
          <w:sz w:val="24"/>
          <w:szCs w:val="24"/>
          <w:lang w:val="pt-BR"/>
        </w:rPr>
        <w:t>Journal</w:t>
      </w:r>
      <w:proofErr w:type="spellEnd"/>
      <w:r w:rsidRPr="00DC4B27">
        <w:rPr>
          <w:rFonts w:ascii="Arial" w:eastAsiaTheme="minorHAnsi" w:hAnsi="Arial" w:cs="Arial"/>
          <w:sz w:val="24"/>
          <w:szCs w:val="24"/>
          <w:lang w:val="pt-BR"/>
        </w:rPr>
        <w:t xml:space="preserve"> Citation Reports (JCR) e incorporar boas práticas acadêmicas e pedagógicas que fortaleçam a replicabilidade metodológica e a inovação didática no contexto brasileiro.</w:t>
      </w:r>
    </w:p>
    <w:p w14:paraId="122A9C9A" w14:textId="2CA2CCD4" w:rsidR="00E46C66" w:rsidRP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A escolha da instituição anfitriã será orientada por critérios objetivos, priorizando aderência temática às dimensões centrais do projeto: (i) regulação e fiscalização baseadas em evidências; (</w:t>
      </w:r>
      <w:proofErr w:type="spellStart"/>
      <w:r w:rsidRPr="00E46C66">
        <w:rPr>
          <w:rFonts w:ascii="Arial" w:eastAsiaTheme="minorHAnsi" w:hAnsi="Arial" w:cs="Arial"/>
          <w:sz w:val="24"/>
          <w:szCs w:val="24"/>
          <w:lang w:val="pt-BR"/>
        </w:rPr>
        <w:t>ii</w:t>
      </w:r>
      <w:proofErr w:type="spellEnd"/>
      <w:r w:rsidRPr="00E46C66">
        <w:rPr>
          <w:rFonts w:ascii="Arial" w:eastAsiaTheme="minorHAnsi" w:hAnsi="Arial" w:cs="Arial"/>
          <w:sz w:val="24"/>
          <w:szCs w:val="24"/>
          <w:lang w:val="pt-BR"/>
        </w:rPr>
        <w:t>) modelagem macroscópica aplicada à análise de políticas públicas; e (</w:t>
      </w:r>
      <w:proofErr w:type="spellStart"/>
      <w:r w:rsidRPr="00E46C66">
        <w:rPr>
          <w:rFonts w:ascii="Arial" w:eastAsiaTheme="minorHAnsi" w:hAnsi="Arial" w:cs="Arial"/>
          <w:sz w:val="24"/>
          <w:szCs w:val="24"/>
          <w:lang w:val="pt-BR"/>
        </w:rPr>
        <w:t>iii</w:t>
      </w:r>
      <w:proofErr w:type="spellEnd"/>
      <w:r w:rsidRPr="00E46C66">
        <w:rPr>
          <w:rFonts w:ascii="Arial" w:eastAsiaTheme="minorHAnsi" w:hAnsi="Arial" w:cs="Arial"/>
          <w:sz w:val="24"/>
          <w:szCs w:val="24"/>
          <w:lang w:val="pt-BR"/>
        </w:rPr>
        <w:t>) uso de Sistemas Inteligentes de Transporte como instrumento de suporte regulatório. Serão igualmente considerados a consolidação científica do grupo receptor, a possibilidade de coorientação efetiva, a produção recente em periódicos internacionais de alto impacto e o potencial de desenvolvimento de artigo científico conjunto durante o período do estágio.</w:t>
      </w:r>
    </w:p>
    <w:p w14:paraId="07C68196" w14:textId="35515112" w:rsidR="00E46C66" w:rsidRP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 xml:space="preserve">No contexto europeu, a Espanha apresenta elevada convergência com o objeto da tese, especialmente em razão de sua tradição consolidada em concessões de transporte público, regulação econômica, contratos de desempenho e avaliação </w:t>
      </w:r>
      <w:proofErr w:type="spellStart"/>
      <w:r w:rsidRPr="00E46C66">
        <w:rPr>
          <w:rFonts w:ascii="Arial" w:eastAsiaTheme="minorHAnsi" w:hAnsi="Arial" w:cs="Arial"/>
          <w:sz w:val="24"/>
          <w:szCs w:val="24"/>
          <w:lang w:val="pt-BR"/>
        </w:rPr>
        <w:t>ex</w:t>
      </w:r>
      <w:proofErr w:type="spellEnd"/>
      <w:r w:rsidRPr="00E46C66">
        <w:rPr>
          <w:rFonts w:ascii="Arial" w:eastAsiaTheme="minorHAnsi" w:hAnsi="Arial" w:cs="Arial"/>
          <w:sz w:val="24"/>
          <w:szCs w:val="24"/>
          <w:lang w:val="pt-BR"/>
        </w:rPr>
        <w:t xml:space="preserve"> post de políticas metropolitanas. A </w:t>
      </w:r>
      <w:proofErr w:type="spellStart"/>
      <w:r w:rsidRPr="00E46C66">
        <w:rPr>
          <w:rFonts w:ascii="Arial" w:eastAsiaTheme="minorHAnsi" w:hAnsi="Arial" w:cs="Arial"/>
          <w:sz w:val="24"/>
          <w:szCs w:val="24"/>
          <w:lang w:val="pt-BR"/>
        </w:rPr>
        <w:t>Universidad</w:t>
      </w:r>
      <w:proofErr w:type="spellEnd"/>
      <w:r w:rsidRPr="00E46C66">
        <w:rPr>
          <w:rFonts w:ascii="Arial" w:eastAsiaTheme="minorHAnsi" w:hAnsi="Arial" w:cs="Arial"/>
          <w:sz w:val="24"/>
          <w:szCs w:val="24"/>
          <w:lang w:val="pt-BR"/>
        </w:rPr>
        <w:t xml:space="preserve"> Politécnica de Madrid, por meio do Centro de </w:t>
      </w:r>
      <w:proofErr w:type="spellStart"/>
      <w:r w:rsidRPr="00E46C66">
        <w:rPr>
          <w:rFonts w:ascii="Arial" w:eastAsiaTheme="minorHAnsi" w:hAnsi="Arial" w:cs="Arial"/>
          <w:sz w:val="24"/>
          <w:szCs w:val="24"/>
          <w:lang w:val="pt-BR"/>
        </w:rPr>
        <w:t>Investigación</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del</w:t>
      </w:r>
      <w:proofErr w:type="spellEnd"/>
      <w:r w:rsidRPr="00E46C66">
        <w:rPr>
          <w:rFonts w:ascii="Arial" w:eastAsiaTheme="minorHAnsi" w:hAnsi="Arial" w:cs="Arial"/>
          <w:sz w:val="24"/>
          <w:szCs w:val="24"/>
          <w:lang w:val="pt-BR"/>
        </w:rPr>
        <w:t xml:space="preserve"> Transporte (</w:t>
      </w:r>
      <w:proofErr w:type="spellStart"/>
      <w:r w:rsidRPr="00E46C66">
        <w:rPr>
          <w:rFonts w:ascii="Arial" w:eastAsiaTheme="minorHAnsi" w:hAnsi="Arial" w:cs="Arial"/>
          <w:sz w:val="24"/>
          <w:szCs w:val="24"/>
          <w:lang w:val="pt-BR"/>
        </w:rPr>
        <w:t>TRANSyT</w:t>
      </w:r>
      <w:proofErr w:type="spellEnd"/>
      <w:r w:rsidRPr="00E46C66">
        <w:rPr>
          <w:rFonts w:ascii="Arial" w:eastAsiaTheme="minorHAnsi" w:hAnsi="Arial" w:cs="Arial"/>
          <w:sz w:val="24"/>
          <w:szCs w:val="24"/>
          <w:lang w:val="pt-BR"/>
        </w:rPr>
        <w:t xml:space="preserve">), desenvolve linhas formais </w:t>
      </w:r>
      <w:r w:rsidRPr="00E46C66">
        <w:rPr>
          <w:rFonts w:ascii="Arial" w:eastAsiaTheme="minorHAnsi" w:hAnsi="Arial" w:cs="Arial"/>
          <w:sz w:val="24"/>
          <w:szCs w:val="24"/>
          <w:lang w:val="pt-BR"/>
        </w:rPr>
        <w:lastRenderedPageBreak/>
        <w:t xml:space="preserve">de pesquisa em </w:t>
      </w:r>
      <w:proofErr w:type="spellStart"/>
      <w:r w:rsidRPr="00E46C66">
        <w:rPr>
          <w:rFonts w:ascii="Arial" w:eastAsiaTheme="minorHAnsi" w:hAnsi="Arial" w:cs="Arial"/>
          <w:i/>
          <w:iCs/>
          <w:sz w:val="24"/>
          <w:szCs w:val="24"/>
          <w:lang w:val="pt-BR"/>
        </w:rPr>
        <w:t>policy</w:t>
      </w:r>
      <w:proofErr w:type="spellEnd"/>
      <w:r w:rsidRPr="00E46C66">
        <w:rPr>
          <w:rFonts w:ascii="Arial" w:eastAsiaTheme="minorHAnsi" w:hAnsi="Arial" w:cs="Arial"/>
          <w:i/>
          <w:iCs/>
          <w:sz w:val="24"/>
          <w:szCs w:val="24"/>
          <w:lang w:val="pt-BR"/>
        </w:rPr>
        <w:t xml:space="preserve">, </w:t>
      </w:r>
      <w:proofErr w:type="spellStart"/>
      <w:r w:rsidRPr="00E46C66">
        <w:rPr>
          <w:rFonts w:ascii="Arial" w:eastAsiaTheme="minorHAnsi" w:hAnsi="Arial" w:cs="Arial"/>
          <w:i/>
          <w:iCs/>
          <w:sz w:val="24"/>
          <w:szCs w:val="24"/>
          <w:lang w:val="pt-BR"/>
        </w:rPr>
        <w:t>regulation</w:t>
      </w:r>
      <w:proofErr w:type="spellEnd"/>
      <w:r w:rsidRPr="00E46C66">
        <w:rPr>
          <w:rFonts w:ascii="Arial" w:eastAsiaTheme="minorHAnsi" w:hAnsi="Arial" w:cs="Arial"/>
          <w:i/>
          <w:iCs/>
          <w:sz w:val="24"/>
          <w:szCs w:val="24"/>
          <w:lang w:val="pt-BR"/>
        </w:rPr>
        <w:t xml:space="preserve"> </w:t>
      </w:r>
      <w:proofErr w:type="spellStart"/>
      <w:r w:rsidRPr="00E46C66">
        <w:rPr>
          <w:rFonts w:ascii="Arial" w:eastAsiaTheme="minorHAnsi" w:hAnsi="Arial" w:cs="Arial"/>
          <w:i/>
          <w:iCs/>
          <w:sz w:val="24"/>
          <w:szCs w:val="24"/>
          <w:lang w:val="pt-BR"/>
        </w:rPr>
        <w:t>and</w:t>
      </w:r>
      <w:proofErr w:type="spellEnd"/>
      <w:r w:rsidRPr="00E46C66">
        <w:rPr>
          <w:rFonts w:ascii="Arial" w:eastAsiaTheme="minorHAnsi" w:hAnsi="Arial" w:cs="Arial"/>
          <w:i/>
          <w:iCs/>
          <w:sz w:val="24"/>
          <w:szCs w:val="24"/>
          <w:lang w:val="pt-BR"/>
        </w:rPr>
        <w:t xml:space="preserve"> business models</w:t>
      </w:r>
      <w:r w:rsidR="00D661EA">
        <w:rPr>
          <w:rFonts w:ascii="Arial" w:eastAsiaTheme="minorHAnsi" w:hAnsi="Arial" w:cs="Arial"/>
          <w:i/>
          <w:iCs/>
          <w:sz w:val="24"/>
          <w:szCs w:val="24"/>
          <w:lang w:val="pt-BR"/>
        </w:rPr>
        <w:t xml:space="preserve"> </w:t>
      </w:r>
      <w:r w:rsidR="00D661EA" w:rsidRPr="00D661EA">
        <w:rPr>
          <w:rFonts w:ascii="Arial" w:eastAsiaTheme="minorHAnsi" w:hAnsi="Arial" w:cs="Arial"/>
          <w:sz w:val="24"/>
          <w:szCs w:val="24"/>
          <w:lang w:val="pt-BR"/>
        </w:rPr>
        <w:t>(</w:t>
      </w:r>
      <w:proofErr w:type="spellStart"/>
      <w:r w:rsidR="00D661EA" w:rsidRPr="00D661EA">
        <w:rPr>
          <w:rFonts w:ascii="Arial" w:eastAsiaTheme="minorHAnsi" w:hAnsi="Arial" w:cs="Arial"/>
          <w:sz w:val="24"/>
          <w:szCs w:val="24"/>
          <w:lang w:val="pt-BR"/>
        </w:rPr>
        <w:t>TRANSyT</w:t>
      </w:r>
      <w:proofErr w:type="spellEnd"/>
      <w:r w:rsidR="00D661EA" w:rsidRPr="00D661EA">
        <w:rPr>
          <w:rFonts w:ascii="Arial" w:eastAsiaTheme="minorHAnsi" w:hAnsi="Arial" w:cs="Arial"/>
          <w:sz w:val="24"/>
          <w:szCs w:val="24"/>
          <w:lang w:val="pt-BR"/>
        </w:rPr>
        <w:t>-UPM, 2023)</w:t>
      </w:r>
      <w:r w:rsidRPr="00E46C66">
        <w:rPr>
          <w:rFonts w:ascii="Arial" w:eastAsiaTheme="minorHAnsi" w:hAnsi="Arial" w:cs="Arial"/>
          <w:sz w:val="24"/>
          <w:szCs w:val="24"/>
          <w:lang w:val="pt-BR"/>
        </w:rPr>
        <w:t>, incluindo financiamento de infraestrutura, modelos contratuais, precificação e análise de impactos regulatórios. A produção científica do grupo encontra-se publicada em periódicos internacionais da área de transportes e políticas públicas, com participação em projetos financiados por organismos europeus e multilaterais.</w:t>
      </w:r>
    </w:p>
    <w:p w14:paraId="65660F76" w14:textId="7D362EFD" w:rsidR="00E46C66" w:rsidRP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 xml:space="preserve">De forma complementar, a </w:t>
      </w:r>
      <w:proofErr w:type="spellStart"/>
      <w:r w:rsidRPr="00E46C66">
        <w:rPr>
          <w:rFonts w:ascii="Arial" w:eastAsiaTheme="minorHAnsi" w:hAnsi="Arial" w:cs="Arial"/>
          <w:sz w:val="24"/>
          <w:szCs w:val="24"/>
          <w:lang w:val="pt-BR"/>
        </w:rPr>
        <w:t>Universitat</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Politècnica</w:t>
      </w:r>
      <w:proofErr w:type="spellEnd"/>
      <w:r w:rsidRPr="00E46C66">
        <w:rPr>
          <w:rFonts w:ascii="Arial" w:eastAsiaTheme="minorHAnsi" w:hAnsi="Arial" w:cs="Arial"/>
          <w:sz w:val="24"/>
          <w:szCs w:val="24"/>
          <w:lang w:val="pt-BR"/>
        </w:rPr>
        <w:t xml:space="preserve"> de </w:t>
      </w:r>
      <w:proofErr w:type="spellStart"/>
      <w:r w:rsidRPr="00E46C66">
        <w:rPr>
          <w:rFonts w:ascii="Arial" w:eastAsiaTheme="minorHAnsi" w:hAnsi="Arial" w:cs="Arial"/>
          <w:sz w:val="24"/>
          <w:szCs w:val="24"/>
          <w:lang w:val="pt-BR"/>
        </w:rPr>
        <w:t>Catalunya</w:t>
      </w:r>
      <w:proofErr w:type="spellEnd"/>
      <w:r w:rsidRPr="00E46C66">
        <w:rPr>
          <w:rFonts w:ascii="Arial" w:eastAsiaTheme="minorHAnsi" w:hAnsi="Arial" w:cs="Arial"/>
          <w:sz w:val="24"/>
          <w:szCs w:val="24"/>
          <w:lang w:val="pt-BR"/>
        </w:rPr>
        <w:t xml:space="preserve"> mantém atuação relevante em planejamento estratégico de transportes, operação de sistemas metropolitanos e aplicação de métodos quantitativos avançados, incluindo modelagem estratégica, econometria aplicada e análise de dados para suporte à decisão</w:t>
      </w:r>
      <w:r w:rsidR="005A6FE2" w:rsidRPr="005A6FE2">
        <w:rPr>
          <w:lang w:val="pt-BR"/>
        </w:rPr>
        <w:t xml:space="preserve"> </w:t>
      </w:r>
      <w:r w:rsidR="005A6FE2" w:rsidRPr="005A6FE2">
        <w:rPr>
          <w:rFonts w:ascii="Arial" w:eastAsiaTheme="minorHAnsi" w:hAnsi="Arial" w:cs="Arial"/>
          <w:sz w:val="24"/>
          <w:szCs w:val="24"/>
          <w:lang w:val="pt-BR"/>
        </w:rPr>
        <w:t>(BIT-UPC, 2023)</w:t>
      </w:r>
      <w:r w:rsidRPr="00E46C66">
        <w:rPr>
          <w:rFonts w:ascii="Arial" w:eastAsiaTheme="minorHAnsi" w:hAnsi="Arial" w:cs="Arial"/>
          <w:sz w:val="24"/>
          <w:szCs w:val="24"/>
          <w:lang w:val="pt-BR"/>
        </w:rPr>
        <w:t>. A convergência com o presente projeto reside na articulação entre modelagem, eficiência operacional e avaliação regulatória, dimensões centrais ao estudo da regulação do transporte intermunicipal e metropolitano sob responsabilidade da ARTESP.</w:t>
      </w:r>
    </w:p>
    <w:p w14:paraId="176C1602" w14:textId="49951BD9" w:rsid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 xml:space="preserve">Os Países Baixos configuram alternativa de elevada qualidade científica, particularmente quando se enfatiza a dimensão tecnológica e a integração entre modelagem estratégica, governança e ITS. A </w:t>
      </w:r>
      <w:proofErr w:type="spellStart"/>
      <w:r w:rsidRPr="00E46C66">
        <w:rPr>
          <w:rFonts w:ascii="Arial" w:eastAsiaTheme="minorHAnsi" w:hAnsi="Arial" w:cs="Arial"/>
          <w:sz w:val="24"/>
          <w:szCs w:val="24"/>
          <w:lang w:val="pt-BR"/>
        </w:rPr>
        <w:t>University</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of</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Twente</w:t>
      </w:r>
      <w:proofErr w:type="spellEnd"/>
      <w:r w:rsidRPr="00E46C66">
        <w:rPr>
          <w:rFonts w:ascii="Arial" w:eastAsiaTheme="minorHAnsi" w:hAnsi="Arial" w:cs="Arial"/>
          <w:sz w:val="24"/>
          <w:szCs w:val="24"/>
          <w:lang w:val="pt-BR"/>
        </w:rPr>
        <w:t xml:space="preserve"> mantém grupo estruturado em </w:t>
      </w:r>
      <w:proofErr w:type="spellStart"/>
      <w:r w:rsidRPr="00E46C66">
        <w:rPr>
          <w:rFonts w:ascii="Arial" w:eastAsiaTheme="minorHAnsi" w:hAnsi="Arial" w:cs="Arial"/>
          <w:sz w:val="24"/>
          <w:szCs w:val="24"/>
          <w:lang w:val="pt-BR"/>
        </w:rPr>
        <w:t>Transport</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Studies</w:t>
      </w:r>
      <w:proofErr w:type="spellEnd"/>
      <w:r w:rsidRPr="00E46C66">
        <w:rPr>
          <w:rFonts w:ascii="Arial" w:eastAsiaTheme="minorHAnsi" w:hAnsi="Arial" w:cs="Arial"/>
          <w:sz w:val="24"/>
          <w:szCs w:val="24"/>
          <w:lang w:val="pt-BR"/>
        </w:rPr>
        <w:t xml:space="preserve"> com pesquisas em gestão de transporte público, acessibilidade, equidade espacial e aplicações de ITS em ambientes regulatórios</w:t>
      </w:r>
      <w:r w:rsidR="00BE178C">
        <w:rPr>
          <w:rFonts w:ascii="Arial" w:eastAsiaTheme="minorHAnsi" w:hAnsi="Arial" w:cs="Arial"/>
          <w:sz w:val="24"/>
          <w:szCs w:val="24"/>
          <w:lang w:val="pt-BR"/>
        </w:rPr>
        <w:t xml:space="preserve"> </w:t>
      </w:r>
      <w:r w:rsidR="00BE178C" w:rsidRPr="00EC738E">
        <w:rPr>
          <w:rFonts w:ascii="Arial" w:eastAsiaTheme="minorHAnsi" w:hAnsi="Arial" w:cs="Arial"/>
          <w:sz w:val="24"/>
          <w:szCs w:val="24"/>
          <w:lang w:val="pt-BR"/>
        </w:rPr>
        <w:t>(QS; THE)</w:t>
      </w:r>
      <w:r w:rsidRPr="00E46C66">
        <w:rPr>
          <w:rFonts w:ascii="Arial" w:eastAsiaTheme="minorHAnsi" w:hAnsi="Arial" w:cs="Arial"/>
          <w:sz w:val="24"/>
          <w:szCs w:val="24"/>
          <w:lang w:val="pt-BR"/>
        </w:rPr>
        <w:t>. A TU Delft apresenta reconhecida excelência internacional em engenharia de transportes e modelagem estratégica, figurando de forma consistente entre as principais instituições europeias em rankings globais de engenharia e tecnologia</w:t>
      </w:r>
      <w:r w:rsidR="00EC738E">
        <w:rPr>
          <w:rFonts w:ascii="Arial" w:eastAsiaTheme="minorHAnsi" w:hAnsi="Arial" w:cs="Arial"/>
          <w:sz w:val="24"/>
          <w:szCs w:val="24"/>
          <w:lang w:val="pt-BR"/>
        </w:rPr>
        <w:t xml:space="preserve"> (</w:t>
      </w:r>
      <w:r w:rsidR="00EC738E" w:rsidRPr="00EC738E">
        <w:rPr>
          <w:rFonts w:ascii="Arial" w:eastAsiaTheme="minorHAnsi" w:hAnsi="Arial" w:cs="Arial"/>
          <w:sz w:val="24"/>
          <w:szCs w:val="24"/>
          <w:lang w:val="pt-BR"/>
        </w:rPr>
        <w:t>Delft, 2023</w:t>
      </w:r>
      <w:r w:rsidR="00EC738E">
        <w:rPr>
          <w:rFonts w:ascii="Arial" w:eastAsiaTheme="minorHAnsi" w:hAnsi="Arial" w:cs="Arial"/>
          <w:sz w:val="24"/>
          <w:szCs w:val="24"/>
          <w:lang w:val="pt-BR"/>
        </w:rPr>
        <w:t>)</w:t>
      </w:r>
      <w:r w:rsidRPr="00E46C66">
        <w:rPr>
          <w:rFonts w:ascii="Arial" w:eastAsiaTheme="minorHAnsi" w:hAnsi="Arial" w:cs="Arial"/>
          <w:sz w:val="24"/>
          <w:szCs w:val="24"/>
          <w:lang w:val="pt-BR"/>
        </w:rPr>
        <w:t>. A escolha holandesa reforçaria principalmente o aprofundamento metodológico e a inserção científica internacional.</w:t>
      </w:r>
    </w:p>
    <w:p w14:paraId="4B29F137" w14:textId="53B36886" w:rsidR="00F523CC" w:rsidRPr="00E46C66" w:rsidRDefault="00F523CC" w:rsidP="00E46C66">
      <w:pPr>
        <w:spacing w:after="120" w:line="360" w:lineRule="auto"/>
        <w:jc w:val="both"/>
        <w:rPr>
          <w:rFonts w:ascii="Arial" w:eastAsiaTheme="minorHAnsi" w:hAnsi="Arial" w:cs="Arial"/>
          <w:sz w:val="24"/>
          <w:szCs w:val="24"/>
          <w:lang w:val="pt-BR"/>
        </w:rPr>
      </w:pPr>
      <w:r w:rsidRPr="00F523CC">
        <w:rPr>
          <w:rFonts w:ascii="Arial" w:eastAsiaTheme="minorHAnsi" w:hAnsi="Arial" w:cs="Arial"/>
          <w:sz w:val="24"/>
          <w:szCs w:val="24"/>
          <w:lang w:val="pt-BR"/>
        </w:rPr>
        <w:t>A seleção de instituições posicionadas de forma consistente em rankings internacionais de engenharia e tecnologia (QS, THE) constitui critério adicional de robustez institucional e inserção científica global.</w:t>
      </w:r>
    </w:p>
    <w:p w14:paraId="28951309" w14:textId="77777777" w:rsidR="00E46C66" w:rsidRP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 xml:space="preserve">A Alemanha e o Reino Unido também apresentam instituições consolidadas em engenharia de transportes e análise de políticas públicas. Universidades como a </w:t>
      </w:r>
      <w:proofErr w:type="spellStart"/>
      <w:r w:rsidRPr="00E46C66">
        <w:rPr>
          <w:rFonts w:ascii="Arial" w:eastAsiaTheme="minorHAnsi" w:hAnsi="Arial" w:cs="Arial"/>
          <w:sz w:val="24"/>
          <w:szCs w:val="24"/>
          <w:lang w:val="pt-BR"/>
        </w:rPr>
        <w:t>Technical</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University</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of</w:t>
      </w:r>
      <w:proofErr w:type="spellEnd"/>
      <w:r w:rsidRPr="00E46C66">
        <w:rPr>
          <w:rFonts w:ascii="Arial" w:eastAsiaTheme="minorHAnsi" w:hAnsi="Arial" w:cs="Arial"/>
          <w:sz w:val="24"/>
          <w:szCs w:val="24"/>
          <w:lang w:val="pt-BR"/>
        </w:rPr>
        <w:t xml:space="preserve"> Munich e a RWTH Aachen </w:t>
      </w:r>
      <w:proofErr w:type="spellStart"/>
      <w:r w:rsidRPr="00E46C66">
        <w:rPr>
          <w:rFonts w:ascii="Arial" w:eastAsiaTheme="minorHAnsi" w:hAnsi="Arial" w:cs="Arial"/>
          <w:sz w:val="24"/>
          <w:szCs w:val="24"/>
          <w:lang w:val="pt-BR"/>
        </w:rPr>
        <w:t>University</w:t>
      </w:r>
      <w:proofErr w:type="spellEnd"/>
      <w:r w:rsidRPr="00E46C66">
        <w:rPr>
          <w:rFonts w:ascii="Arial" w:eastAsiaTheme="minorHAnsi" w:hAnsi="Arial" w:cs="Arial"/>
          <w:sz w:val="24"/>
          <w:szCs w:val="24"/>
          <w:lang w:val="pt-BR"/>
        </w:rPr>
        <w:t xml:space="preserve"> concentram </w:t>
      </w:r>
      <w:r w:rsidRPr="00E46C66">
        <w:rPr>
          <w:rFonts w:ascii="Arial" w:eastAsiaTheme="minorHAnsi" w:hAnsi="Arial" w:cs="Arial"/>
          <w:sz w:val="24"/>
          <w:szCs w:val="24"/>
          <w:lang w:val="pt-BR"/>
        </w:rPr>
        <w:lastRenderedPageBreak/>
        <w:t xml:space="preserve">pesquisas em modelagem estratégica e simulação de sistemas complexos, enquanto instituições britânicas como </w:t>
      </w:r>
      <w:proofErr w:type="spellStart"/>
      <w:r w:rsidRPr="00E46C66">
        <w:rPr>
          <w:rFonts w:ascii="Arial" w:eastAsiaTheme="minorHAnsi" w:hAnsi="Arial" w:cs="Arial"/>
          <w:sz w:val="24"/>
          <w:szCs w:val="24"/>
          <w:lang w:val="pt-BR"/>
        </w:rPr>
        <w:t>University</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College</w:t>
      </w:r>
      <w:proofErr w:type="spellEnd"/>
      <w:r w:rsidRPr="00E46C66">
        <w:rPr>
          <w:rFonts w:ascii="Arial" w:eastAsiaTheme="minorHAnsi" w:hAnsi="Arial" w:cs="Arial"/>
          <w:sz w:val="24"/>
          <w:szCs w:val="24"/>
          <w:lang w:val="pt-BR"/>
        </w:rPr>
        <w:t xml:space="preserve"> London e </w:t>
      </w:r>
      <w:proofErr w:type="spellStart"/>
      <w:r w:rsidRPr="00E46C66">
        <w:rPr>
          <w:rFonts w:ascii="Arial" w:eastAsiaTheme="minorHAnsi" w:hAnsi="Arial" w:cs="Arial"/>
          <w:sz w:val="24"/>
          <w:szCs w:val="24"/>
          <w:lang w:val="pt-BR"/>
        </w:rPr>
        <w:t>University</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of</w:t>
      </w:r>
      <w:proofErr w:type="spellEnd"/>
      <w:r w:rsidRPr="00E46C66">
        <w:rPr>
          <w:rFonts w:ascii="Arial" w:eastAsiaTheme="minorHAnsi" w:hAnsi="Arial" w:cs="Arial"/>
          <w:sz w:val="24"/>
          <w:szCs w:val="24"/>
          <w:lang w:val="pt-BR"/>
        </w:rPr>
        <w:t xml:space="preserve"> Leeds possuem tradição reconhecida em </w:t>
      </w:r>
      <w:proofErr w:type="spellStart"/>
      <w:r w:rsidRPr="00E46C66">
        <w:rPr>
          <w:rFonts w:ascii="Arial" w:eastAsiaTheme="minorHAnsi" w:hAnsi="Arial" w:cs="Arial"/>
          <w:sz w:val="24"/>
          <w:szCs w:val="24"/>
          <w:lang w:val="pt-BR"/>
        </w:rPr>
        <w:t>transport</w:t>
      </w:r>
      <w:proofErr w:type="spellEnd"/>
      <w:r w:rsidRPr="00E46C66">
        <w:rPr>
          <w:rFonts w:ascii="Arial" w:eastAsiaTheme="minorHAnsi" w:hAnsi="Arial" w:cs="Arial"/>
          <w:sz w:val="24"/>
          <w:szCs w:val="24"/>
          <w:lang w:val="pt-BR"/>
        </w:rPr>
        <w:t xml:space="preserve"> </w:t>
      </w:r>
      <w:proofErr w:type="spellStart"/>
      <w:r w:rsidRPr="00E46C66">
        <w:rPr>
          <w:rFonts w:ascii="Arial" w:eastAsiaTheme="minorHAnsi" w:hAnsi="Arial" w:cs="Arial"/>
          <w:sz w:val="24"/>
          <w:szCs w:val="24"/>
          <w:lang w:val="pt-BR"/>
        </w:rPr>
        <w:t>policy</w:t>
      </w:r>
      <w:proofErr w:type="spellEnd"/>
      <w:r w:rsidRPr="00E46C66">
        <w:rPr>
          <w:rFonts w:ascii="Arial" w:eastAsiaTheme="minorHAnsi" w:hAnsi="Arial" w:cs="Arial"/>
          <w:sz w:val="24"/>
          <w:szCs w:val="24"/>
          <w:lang w:val="pt-BR"/>
        </w:rPr>
        <w:t>, governança e avaliação baseada em evidências. Essas alternativas permanecem tecnicamente qualificadas e serão consideradas conforme a aderência específica ao recorte metodológico priorizado.</w:t>
      </w:r>
    </w:p>
    <w:p w14:paraId="7A07FE9B" w14:textId="77777777" w:rsidR="00E46C66" w:rsidRP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A decisão final será fundamentada em análise comparativa ponderada entre aderência temática, potencial de coautoria internacional, viabilidade institucional e contribuição metodológica efetiva à tese. Considerando o estágio atual do projeto e a necessidade de consolidar a interface entre regulação, modelagem e análise quantitativa aplicada, a Espanha apresenta elevada coerência estratégica, especialmente em função da tradição em regulação de transporte público e da proximidade linguística, sem prejuízo da manutenção das demais alternativas europeias como opções cientificamente robustas.</w:t>
      </w:r>
    </w:p>
    <w:p w14:paraId="1FBF854F" w14:textId="77777777" w:rsidR="00E46C66" w:rsidRDefault="00E46C66" w:rsidP="00E46C66">
      <w:pPr>
        <w:spacing w:after="120" w:line="360" w:lineRule="auto"/>
        <w:jc w:val="both"/>
        <w:rPr>
          <w:rFonts w:ascii="Arial" w:eastAsiaTheme="minorHAnsi" w:hAnsi="Arial" w:cs="Arial"/>
          <w:sz w:val="24"/>
          <w:szCs w:val="24"/>
          <w:lang w:val="pt-BR"/>
        </w:rPr>
      </w:pPr>
      <w:r w:rsidRPr="00E46C66">
        <w:rPr>
          <w:rFonts w:ascii="Arial" w:eastAsiaTheme="minorHAnsi" w:hAnsi="Arial" w:cs="Arial"/>
          <w:sz w:val="24"/>
          <w:szCs w:val="24"/>
          <w:lang w:val="pt-BR"/>
        </w:rPr>
        <w:t>O estágio no exterior será estruturado com entregáveis claros: (i) plano de trabalho aprovado pela instituição receptora; (</w:t>
      </w:r>
      <w:proofErr w:type="spellStart"/>
      <w:r w:rsidRPr="00E46C66">
        <w:rPr>
          <w:rFonts w:ascii="Arial" w:eastAsiaTheme="minorHAnsi" w:hAnsi="Arial" w:cs="Arial"/>
          <w:sz w:val="24"/>
          <w:szCs w:val="24"/>
          <w:lang w:val="pt-BR"/>
        </w:rPr>
        <w:t>ii</w:t>
      </w:r>
      <w:proofErr w:type="spellEnd"/>
      <w:r w:rsidRPr="00E46C66">
        <w:rPr>
          <w:rFonts w:ascii="Arial" w:eastAsiaTheme="minorHAnsi" w:hAnsi="Arial" w:cs="Arial"/>
          <w:sz w:val="24"/>
          <w:szCs w:val="24"/>
          <w:lang w:val="pt-BR"/>
        </w:rPr>
        <w:t>) aprimoramento metodológico do modelo macroscópico aplicado à análise regulatória; (</w:t>
      </w:r>
      <w:proofErr w:type="spellStart"/>
      <w:r w:rsidRPr="00E46C66">
        <w:rPr>
          <w:rFonts w:ascii="Arial" w:eastAsiaTheme="minorHAnsi" w:hAnsi="Arial" w:cs="Arial"/>
          <w:sz w:val="24"/>
          <w:szCs w:val="24"/>
          <w:lang w:val="pt-BR"/>
        </w:rPr>
        <w:t>iii</w:t>
      </w:r>
      <w:proofErr w:type="spellEnd"/>
      <w:r w:rsidRPr="00E46C66">
        <w:rPr>
          <w:rFonts w:ascii="Arial" w:eastAsiaTheme="minorHAnsi" w:hAnsi="Arial" w:cs="Arial"/>
          <w:sz w:val="24"/>
          <w:szCs w:val="24"/>
          <w:lang w:val="pt-BR"/>
        </w:rPr>
        <w:t>) submissão de artigo científico em coautoria internacional; e (</w:t>
      </w:r>
      <w:proofErr w:type="spellStart"/>
      <w:r w:rsidRPr="00E46C66">
        <w:rPr>
          <w:rFonts w:ascii="Arial" w:eastAsiaTheme="minorHAnsi" w:hAnsi="Arial" w:cs="Arial"/>
          <w:sz w:val="24"/>
          <w:szCs w:val="24"/>
          <w:lang w:val="pt-BR"/>
        </w:rPr>
        <w:t>iv</w:t>
      </w:r>
      <w:proofErr w:type="spellEnd"/>
      <w:r w:rsidRPr="00E46C66">
        <w:rPr>
          <w:rFonts w:ascii="Arial" w:eastAsiaTheme="minorHAnsi" w:hAnsi="Arial" w:cs="Arial"/>
          <w:sz w:val="24"/>
          <w:szCs w:val="24"/>
          <w:lang w:val="pt-BR"/>
        </w:rPr>
        <w:t>) sistematização de boas práticas metodológicas e pedagógicas incorporáveis ao contexto brasileiro.</w:t>
      </w:r>
    </w:p>
    <w:p w14:paraId="4F631964" w14:textId="502E37D7" w:rsidR="001D20B5" w:rsidRDefault="001D20B5" w:rsidP="00E46C66">
      <w:pPr>
        <w:spacing w:after="120" w:line="360" w:lineRule="auto"/>
        <w:jc w:val="both"/>
        <w:rPr>
          <w:rFonts w:ascii="Arial" w:eastAsiaTheme="minorHAnsi" w:hAnsi="Arial" w:cs="Arial"/>
          <w:sz w:val="24"/>
          <w:szCs w:val="24"/>
          <w:lang w:val="pt-BR"/>
        </w:rPr>
      </w:pPr>
      <w:r w:rsidRPr="001D20B5">
        <w:rPr>
          <w:rFonts w:ascii="Arial" w:eastAsiaTheme="minorHAnsi" w:hAnsi="Arial" w:cs="Arial"/>
          <w:sz w:val="24"/>
          <w:szCs w:val="24"/>
          <w:lang w:val="pt-BR"/>
        </w:rPr>
        <w:t xml:space="preserve">Para sistematizar de forma objetiva os critérios de seleção das instituições potenciais para o estágio de pesquisa no exterior, bem como evidenciar a convergência temática entre cada alternativa e os eixos estruturantes da </w:t>
      </w:r>
      <w:r w:rsidR="00FC4C44" w:rsidRPr="001D20B5">
        <w:rPr>
          <w:rFonts w:ascii="Arial" w:eastAsiaTheme="minorHAnsi" w:hAnsi="Arial" w:cs="Arial"/>
          <w:sz w:val="24"/>
          <w:szCs w:val="24"/>
          <w:lang w:val="pt-BR"/>
        </w:rPr>
        <w:t>tese</w:t>
      </w:r>
      <w:r w:rsidR="00FC4C44">
        <w:rPr>
          <w:rFonts w:ascii="Arial" w:eastAsiaTheme="minorHAnsi" w:hAnsi="Arial" w:cs="Arial"/>
          <w:sz w:val="24"/>
          <w:szCs w:val="24"/>
          <w:lang w:val="pt-BR"/>
        </w:rPr>
        <w:t>,</w:t>
      </w:r>
      <w:r w:rsidR="00FC4C44" w:rsidRPr="001D20B5">
        <w:rPr>
          <w:rFonts w:ascii="Arial" w:eastAsiaTheme="minorHAnsi" w:hAnsi="Arial" w:cs="Arial"/>
          <w:sz w:val="24"/>
          <w:szCs w:val="24"/>
          <w:lang w:val="pt-BR"/>
        </w:rPr>
        <w:t xml:space="preserve"> apresenta</w:t>
      </w:r>
      <w:r w:rsidRPr="001D20B5">
        <w:rPr>
          <w:rFonts w:ascii="Arial" w:eastAsiaTheme="minorHAnsi" w:hAnsi="Arial" w:cs="Arial"/>
          <w:sz w:val="24"/>
          <w:szCs w:val="24"/>
          <w:lang w:val="pt-BR"/>
        </w:rPr>
        <w:t xml:space="preserve">-se, a seguir, uma </w:t>
      </w:r>
      <w:r w:rsidR="00DB780F">
        <w:rPr>
          <w:rFonts w:ascii="Arial" w:eastAsiaTheme="minorHAnsi" w:hAnsi="Arial" w:cs="Arial"/>
          <w:sz w:val="24"/>
          <w:szCs w:val="24"/>
          <w:lang w:val="pt-BR"/>
        </w:rPr>
        <w:t>T</w:t>
      </w:r>
      <w:r w:rsidRPr="001D20B5">
        <w:rPr>
          <w:rFonts w:ascii="Arial" w:eastAsiaTheme="minorHAnsi" w:hAnsi="Arial" w:cs="Arial"/>
          <w:sz w:val="24"/>
          <w:szCs w:val="24"/>
          <w:lang w:val="pt-BR"/>
        </w:rPr>
        <w:t xml:space="preserve">abela </w:t>
      </w:r>
      <w:r w:rsidR="00DB780F">
        <w:rPr>
          <w:rFonts w:ascii="Arial" w:eastAsiaTheme="minorHAnsi" w:hAnsi="Arial" w:cs="Arial"/>
          <w:sz w:val="24"/>
          <w:szCs w:val="24"/>
          <w:lang w:val="pt-BR"/>
        </w:rPr>
        <w:t xml:space="preserve">1 </w:t>
      </w:r>
      <w:r w:rsidRPr="001D20B5">
        <w:rPr>
          <w:rFonts w:ascii="Arial" w:eastAsiaTheme="minorHAnsi" w:hAnsi="Arial" w:cs="Arial"/>
          <w:sz w:val="24"/>
          <w:szCs w:val="24"/>
          <w:lang w:val="pt-BR"/>
        </w:rPr>
        <w:t>síntese comparativa. A sistematização busca oferecer subsídios técnicos para uma escolha madura e fundamentada, considerando aderência científica, potencial de produção acadêmica conjunta, inserção internacional e contribuição metodológica ao projeto.</w:t>
      </w:r>
    </w:p>
    <w:p w14:paraId="2653E945" w14:textId="091246BB" w:rsidR="00614845" w:rsidRDefault="00614845" w:rsidP="00614845">
      <w:pPr>
        <w:spacing w:after="120" w:line="360" w:lineRule="auto"/>
        <w:jc w:val="both"/>
        <w:rPr>
          <w:rFonts w:ascii="Arial" w:eastAsiaTheme="minorHAnsi" w:hAnsi="Arial" w:cs="Arial"/>
          <w:sz w:val="24"/>
          <w:szCs w:val="24"/>
          <w:lang w:val="pt-BR"/>
        </w:rPr>
      </w:pPr>
      <w:r w:rsidRPr="00614845">
        <w:rPr>
          <w:rFonts w:ascii="Arial" w:eastAsiaTheme="minorHAnsi" w:hAnsi="Arial" w:cs="Arial"/>
          <w:sz w:val="24"/>
          <w:szCs w:val="24"/>
          <w:lang w:val="pt-BR"/>
        </w:rPr>
        <w:t>A produção científica internacional decorrente do estágio deverá priorizar periódicos classificados nos estratos superiores do J</w:t>
      </w:r>
      <w:r w:rsidR="001051AD">
        <w:rPr>
          <w:rFonts w:ascii="Arial" w:eastAsiaTheme="minorHAnsi" w:hAnsi="Arial" w:cs="Arial"/>
          <w:sz w:val="24"/>
          <w:szCs w:val="24"/>
          <w:lang w:val="pt-BR"/>
        </w:rPr>
        <w:t>CR</w:t>
      </w:r>
      <w:r w:rsidRPr="00614845">
        <w:rPr>
          <w:rFonts w:ascii="Arial" w:eastAsiaTheme="minorHAnsi" w:hAnsi="Arial" w:cs="Arial"/>
          <w:sz w:val="24"/>
          <w:szCs w:val="24"/>
          <w:lang w:val="pt-BR"/>
        </w:rPr>
        <w:t>, reforçando a inserção global da pesquisa.</w:t>
      </w:r>
    </w:p>
    <w:p w14:paraId="27DDE04E" w14:textId="1A13ADCB" w:rsidR="00614845" w:rsidRPr="00614845" w:rsidRDefault="00614845">
      <w:pPr>
        <w:rPr>
          <w:rFonts w:ascii="Arial" w:eastAsiaTheme="minorHAnsi" w:hAnsi="Arial" w:cs="Arial"/>
          <w:sz w:val="24"/>
          <w:szCs w:val="24"/>
          <w:lang w:val="pt-BR"/>
        </w:rPr>
        <w:sectPr w:rsidR="00614845" w:rsidRPr="00614845" w:rsidSect="00005C27">
          <w:headerReference w:type="even" r:id="rId8"/>
          <w:headerReference w:type="default" r:id="rId9"/>
          <w:footerReference w:type="even" r:id="rId10"/>
          <w:footerReference w:type="default" r:id="rId11"/>
          <w:headerReference w:type="first" r:id="rId12"/>
          <w:footerReference w:type="first" r:id="rId13"/>
          <w:pgSz w:w="12240" w:h="15840"/>
          <w:pgMar w:top="1440" w:right="1608" w:bottom="1440" w:left="1800" w:header="720" w:footer="720" w:gutter="0"/>
          <w:cols w:space="720"/>
          <w:docGrid w:linePitch="360"/>
        </w:sectPr>
      </w:pPr>
    </w:p>
    <w:p w14:paraId="352ED6EB" w14:textId="5564FF68" w:rsidR="00F55E50" w:rsidRPr="008841FF" w:rsidRDefault="00F55E50" w:rsidP="008841FF">
      <w:pPr>
        <w:spacing w:after="120" w:line="360" w:lineRule="auto"/>
        <w:ind w:left="1850"/>
        <w:jc w:val="both"/>
        <w:rPr>
          <w:rFonts w:ascii="Arial" w:hAnsi="Arial" w:cs="Arial"/>
          <w:b/>
          <w:bCs/>
          <w:sz w:val="24"/>
          <w:szCs w:val="24"/>
          <w:lang w:val="pt-BR"/>
        </w:rPr>
      </w:pPr>
      <w:r w:rsidRPr="008841FF">
        <w:rPr>
          <w:rFonts w:ascii="Arial" w:hAnsi="Arial" w:cs="Arial"/>
          <w:b/>
          <w:bCs/>
          <w:sz w:val="24"/>
          <w:szCs w:val="24"/>
          <w:lang w:val="pt-BR"/>
        </w:rPr>
        <w:lastRenderedPageBreak/>
        <w:t xml:space="preserve">Tabela </w:t>
      </w:r>
      <w:r w:rsidR="008841FF">
        <w:rPr>
          <w:rFonts w:ascii="Arial" w:hAnsi="Arial" w:cs="Arial"/>
          <w:b/>
          <w:bCs/>
          <w:sz w:val="24"/>
          <w:szCs w:val="24"/>
          <w:lang w:val="pt-BR"/>
        </w:rPr>
        <w:t xml:space="preserve">1 </w:t>
      </w:r>
      <w:r w:rsidRPr="008841FF">
        <w:rPr>
          <w:rFonts w:ascii="Arial" w:hAnsi="Arial" w:cs="Arial"/>
          <w:b/>
          <w:bCs/>
          <w:sz w:val="24"/>
          <w:szCs w:val="24"/>
          <w:lang w:val="pt-BR"/>
        </w:rPr>
        <w:t>– Síntese Comparativa das Opções para Doutorado Sanduíche</w:t>
      </w:r>
    </w:p>
    <w:tbl>
      <w:tblPr>
        <w:tblW w:w="13132" w:type="dxa"/>
        <w:tblCellSpacing w:w="15" w:type="dxa"/>
        <w:tblCellMar>
          <w:top w:w="15" w:type="dxa"/>
          <w:left w:w="15" w:type="dxa"/>
          <w:bottom w:w="15" w:type="dxa"/>
          <w:right w:w="15" w:type="dxa"/>
        </w:tblCellMar>
        <w:tblLook w:val="04A0" w:firstRow="1" w:lastRow="0" w:firstColumn="1" w:lastColumn="0" w:noHBand="0" w:noVBand="1"/>
      </w:tblPr>
      <w:tblGrid>
        <w:gridCol w:w="1321"/>
        <w:gridCol w:w="2712"/>
        <w:gridCol w:w="1493"/>
        <w:gridCol w:w="1921"/>
        <w:gridCol w:w="1595"/>
        <w:gridCol w:w="2149"/>
        <w:gridCol w:w="1941"/>
      </w:tblGrid>
      <w:tr w:rsidR="00FC4C44" w:rsidRPr="008841FF" w14:paraId="5A931A84" w14:textId="77777777" w:rsidTr="0090678F">
        <w:trPr>
          <w:tblHeader/>
          <w:tblCellSpacing w:w="15" w:type="dxa"/>
        </w:trPr>
        <w:tc>
          <w:tcPr>
            <w:tcW w:w="1276" w:type="dxa"/>
            <w:tcBorders>
              <w:top w:val="single" w:sz="4" w:space="0" w:color="auto"/>
              <w:bottom w:val="single" w:sz="4" w:space="0" w:color="auto"/>
            </w:tcBorders>
            <w:vAlign w:val="center"/>
            <w:hideMark/>
          </w:tcPr>
          <w:p w14:paraId="20CD9801" w14:textId="77777777" w:rsidR="00FC4C44"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País</w:t>
            </w:r>
          </w:p>
          <w:p w14:paraId="60F7B249" w14:textId="40087DC4"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Instituição</w:t>
            </w:r>
          </w:p>
        </w:tc>
        <w:tc>
          <w:tcPr>
            <w:tcW w:w="2682" w:type="dxa"/>
            <w:tcBorders>
              <w:top w:val="single" w:sz="4" w:space="0" w:color="auto"/>
              <w:bottom w:val="single" w:sz="4" w:space="0" w:color="auto"/>
            </w:tcBorders>
            <w:vAlign w:val="center"/>
            <w:hideMark/>
          </w:tcPr>
          <w:p w14:paraId="197F8E36"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Ênfase Principal</w:t>
            </w:r>
          </w:p>
        </w:tc>
        <w:tc>
          <w:tcPr>
            <w:tcW w:w="1463" w:type="dxa"/>
            <w:tcBorders>
              <w:top w:val="single" w:sz="4" w:space="0" w:color="auto"/>
              <w:bottom w:val="single" w:sz="4" w:space="0" w:color="auto"/>
            </w:tcBorders>
            <w:vAlign w:val="center"/>
            <w:hideMark/>
          </w:tcPr>
          <w:p w14:paraId="4D7F727A"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Convergência com Regulação</w:t>
            </w:r>
          </w:p>
        </w:tc>
        <w:tc>
          <w:tcPr>
            <w:tcW w:w="0" w:type="auto"/>
            <w:tcBorders>
              <w:top w:val="single" w:sz="4" w:space="0" w:color="auto"/>
              <w:bottom w:val="single" w:sz="4" w:space="0" w:color="auto"/>
            </w:tcBorders>
            <w:vAlign w:val="center"/>
            <w:hideMark/>
          </w:tcPr>
          <w:p w14:paraId="2D578963"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Convergência com Modelagem</w:t>
            </w:r>
          </w:p>
        </w:tc>
        <w:tc>
          <w:tcPr>
            <w:tcW w:w="0" w:type="auto"/>
            <w:tcBorders>
              <w:top w:val="single" w:sz="4" w:space="0" w:color="auto"/>
              <w:bottom w:val="single" w:sz="4" w:space="0" w:color="auto"/>
            </w:tcBorders>
            <w:vAlign w:val="center"/>
            <w:hideMark/>
          </w:tcPr>
          <w:p w14:paraId="123E775B"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Convergência com ITS</w:t>
            </w:r>
          </w:p>
        </w:tc>
        <w:tc>
          <w:tcPr>
            <w:tcW w:w="0" w:type="auto"/>
            <w:tcBorders>
              <w:top w:val="single" w:sz="4" w:space="0" w:color="auto"/>
              <w:bottom w:val="single" w:sz="4" w:space="0" w:color="auto"/>
            </w:tcBorders>
            <w:vAlign w:val="center"/>
            <w:hideMark/>
          </w:tcPr>
          <w:p w14:paraId="0175901D"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Potencial de Publicação Internacional</w:t>
            </w:r>
          </w:p>
        </w:tc>
        <w:tc>
          <w:tcPr>
            <w:tcW w:w="0" w:type="auto"/>
            <w:tcBorders>
              <w:top w:val="single" w:sz="4" w:space="0" w:color="auto"/>
              <w:bottom w:val="single" w:sz="4" w:space="0" w:color="auto"/>
            </w:tcBorders>
            <w:vAlign w:val="center"/>
            <w:hideMark/>
          </w:tcPr>
          <w:p w14:paraId="162668E7" w14:textId="77777777" w:rsidR="00F55E50" w:rsidRPr="008841FF" w:rsidRDefault="00F55E50" w:rsidP="008841FF">
            <w:pPr>
              <w:spacing w:after="0" w:line="360" w:lineRule="auto"/>
              <w:jc w:val="center"/>
              <w:rPr>
                <w:rFonts w:ascii="Arial" w:hAnsi="Arial" w:cs="Arial"/>
                <w:b/>
                <w:bCs/>
                <w:sz w:val="18"/>
                <w:szCs w:val="18"/>
                <w:lang w:val="pt-BR"/>
              </w:rPr>
            </w:pPr>
            <w:r w:rsidRPr="008841FF">
              <w:rPr>
                <w:rFonts w:ascii="Arial" w:hAnsi="Arial" w:cs="Arial"/>
                <w:b/>
                <w:bCs/>
                <w:sz w:val="18"/>
                <w:szCs w:val="18"/>
                <w:lang w:val="pt-BR"/>
              </w:rPr>
              <w:t>Adequação Estratégica ao Projeto</w:t>
            </w:r>
          </w:p>
        </w:tc>
      </w:tr>
      <w:tr w:rsidR="0017622D" w:rsidRPr="008841FF" w14:paraId="31523961" w14:textId="77777777" w:rsidTr="0090678F">
        <w:trPr>
          <w:tblCellSpacing w:w="15" w:type="dxa"/>
        </w:trPr>
        <w:tc>
          <w:tcPr>
            <w:tcW w:w="1276" w:type="dxa"/>
            <w:vAlign w:val="center"/>
            <w:hideMark/>
          </w:tcPr>
          <w:p w14:paraId="70D041D6" w14:textId="77777777" w:rsidR="0017622D" w:rsidRDefault="00F55E50" w:rsidP="0017622D">
            <w:pPr>
              <w:spacing w:after="0"/>
              <w:jc w:val="center"/>
              <w:rPr>
                <w:lang w:val="pt-BR"/>
              </w:rPr>
            </w:pPr>
            <w:r w:rsidRPr="008841FF">
              <w:rPr>
                <w:lang w:val="pt-BR"/>
              </w:rPr>
              <w:t>Espanh</w:t>
            </w:r>
            <w:r w:rsidR="0017622D">
              <w:rPr>
                <w:lang w:val="pt-BR"/>
              </w:rPr>
              <w:t>a</w:t>
            </w:r>
          </w:p>
          <w:p w14:paraId="586D32EC" w14:textId="5F6996EF" w:rsidR="00F55E50" w:rsidRPr="008841FF" w:rsidRDefault="00F55E50" w:rsidP="008841FF">
            <w:pPr>
              <w:jc w:val="center"/>
              <w:rPr>
                <w:lang w:val="pt-BR"/>
              </w:rPr>
            </w:pPr>
            <w:r w:rsidRPr="008841FF">
              <w:rPr>
                <w:lang w:val="pt-BR"/>
              </w:rPr>
              <w:t>UPM / UPC</w:t>
            </w:r>
          </w:p>
        </w:tc>
        <w:tc>
          <w:tcPr>
            <w:tcW w:w="2682" w:type="dxa"/>
            <w:vAlign w:val="center"/>
            <w:hideMark/>
          </w:tcPr>
          <w:p w14:paraId="70477EB8" w14:textId="77777777" w:rsidR="00F55E50" w:rsidRPr="008841FF" w:rsidRDefault="00F55E50" w:rsidP="008841FF">
            <w:pPr>
              <w:jc w:val="center"/>
              <w:rPr>
                <w:lang w:val="pt-BR"/>
              </w:rPr>
            </w:pPr>
            <w:r w:rsidRPr="008841FF">
              <w:rPr>
                <w:lang w:val="pt-BR"/>
              </w:rPr>
              <w:t>Regulação, concessões, contratos e avaliação</w:t>
            </w:r>
          </w:p>
        </w:tc>
        <w:tc>
          <w:tcPr>
            <w:tcW w:w="1463" w:type="dxa"/>
            <w:vAlign w:val="center"/>
            <w:hideMark/>
          </w:tcPr>
          <w:p w14:paraId="01D543C5" w14:textId="77777777" w:rsidR="00F55E50" w:rsidRPr="008841FF" w:rsidRDefault="00F55E50" w:rsidP="008841FF">
            <w:pPr>
              <w:jc w:val="center"/>
              <w:rPr>
                <w:lang w:val="pt-BR"/>
              </w:rPr>
            </w:pPr>
            <w:r w:rsidRPr="008841FF">
              <w:rPr>
                <w:lang w:val="pt-BR"/>
              </w:rPr>
              <w:t>Muito Alta</w:t>
            </w:r>
          </w:p>
        </w:tc>
        <w:tc>
          <w:tcPr>
            <w:tcW w:w="0" w:type="auto"/>
            <w:vAlign w:val="center"/>
            <w:hideMark/>
          </w:tcPr>
          <w:p w14:paraId="6D9597D5" w14:textId="77777777" w:rsidR="00F55E50" w:rsidRPr="008841FF" w:rsidRDefault="00F55E50" w:rsidP="008841FF">
            <w:pPr>
              <w:jc w:val="center"/>
              <w:rPr>
                <w:lang w:val="pt-BR"/>
              </w:rPr>
            </w:pPr>
            <w:r w:rsidRPr="008841FF">
              <w:rPr>
                <w:lang w:val="pt-BR"/>
              </w:rPr>
              <w:t>Alta</w:t>
            </w:r>
          </w:p>
        </w:tc>
        <w:tc>
          <w:tcPr>
            <w:tcW w:w="0" w:type="auto"/>
            <w:vAlign w:val="center"/>
            <w:hideMark/>
          </w:tcPr>
          <w:p w14:paraId="1EEEBA39" w14:textId="77777777" w:rsidR="00F55E50" w:rsidRPr="008841FF" w:rsidRDefault="00F55E50" w:rsidP="008841FF">
            <w:pPr>
              <w:jc w:val="center"/>
              <w:rPr>
                <w:lang w:val="pt-BR"/>
              </w:rPr>
            </w:pPr>
            <w:r w:rsidRPr="008841FF">
              <w:rPr>
                <w:lang w:val="pt-BR"/>
              </w:rPr>
              <w:t>Média-Alta</w:t>
            </w:r>
          </w:p>
        </w:tc>
        <w:tc>
          <w:tcPr>
            <w:tcW w:w="0" w:type="auto"/>
            <w:vAlign w:val="center"/>
            <w:hideMark/>
          </w:tcPr>
          <w:p w14:paraId="476AE038" w14:textId="77777777" w:rsidR="00F55E50" w:rsidRPr="008841FF" w:rsidRDefault="00F55E50" w:rsidP="008841FF">
            <w:pPr>
              <w:jc w:val="center"/>
              <w:rPr>
                <w:lang w:val="pt-BR"/>
              </w:rPr>
            </w:pPr>
            <w:r w:rsidRPr="008841FF">
              <w:rPr>
                <w:lang w:val="pt-BR"/>
              </w:rPr>
              <w:t>Alta</w:t>
            </w:r>
          </w:p>
        </w:tc>
        <w:tc>
          <w:tcPr>
            <w:tcW w:w="0" w:type="auto"/>
            <w:vAlign w:val="center"/>
            <w:hideMark/>
          </w:tcPr>
          <w:p w14:paraId="6A289111" w14:textId="77777777" w:rsidR="00F55E50" w:rsidRPr="008841FF" w:rsidRDefault="00F55E50" w:rsidP="008841FF">
            <w:pPr>
              <w:jc w:val="center"/>
              <w:rPr>
                <w:lang w:val="pt-BR"/>
              </w:rPr>
            </w:pPr>
            <w:r w:rsidRPr="008841FF">
              <w:rPr>
                <w:lang w:val="pt-BR"/>
              </w:rPr>
              <w:t>Muito Alta</w:t>
            </w:r>
          </w:p>
        </w:tc>
      </w:tr>
      <w:tr w:rsidR="0017622D" w:rsidRPr="008841FF" w14:paraId="61708635" w14:textId="77777777" w:rsidTr="0090678F">
        <w:trPr>
          <w:tblCellSpacing w:w="15" w:type="dxa"/>
        </w:trPr>
        <w:tc>
          <w:tcPr>
            <w:tcW w:w="1276" w:type="dxa"/>
            <w:vAlign w:val="center"/>
            <w:hideMark/>
          </w:tcPr>
          <w:p w14:paraId="1AB8CAF5" w14:textId="77777777" w:rsidR="003B10BA" w:rsidRDefault="00F55E50" w:rsidP="003B10BA">
            <w:pPr>
              <w:spacing w:after="0"/>
              <w:jc w:val="center"/>
              <w:rPr>
                <w:lang w:val="pt-BR"/>
              </w:rPr>
            </w:pPr>
            <w:r w:rsidRPr="008841FF">
              <w:rPr>
                <w:lang w:val="pt-BR"/>
              </w:rPr>
              <w:t>Países Baixos</w:t>
            </w:r>
          </w:p>
          <w:p w14:paraId="3A700FE9" w14:textId="649DF47A" w:rsidR="00F55E50" w:rsidRPr="008841FF" w:rsidRDefault="00F55E50" w:rsidP="008841FF">
            <w:pPr>
              <w:jc w:val="center"/>
              <w:rPr>
                <w:lang w:val="pt-BR"/>
              </w:rPr>
            </w:pPr>
            <w:r w:rsidRPr="008841FF">
              <w:rPr>
                <w:lang w:val="pt-BR"/>
              </w:rPr>
              <w:t xml:space="preserve"> </w:t>
            </w:r>
            <w:proofErr w:type="spellStart"/>
            <w:r w:rsidRPr="008841FF">
              <w:rPr>
                <w:lang w:val="pt-BR"/>
              </w:rPr>
              <w:t>Twente</w:t>
            </w:r>
            <w:proofErr w:type="spellEnd"/>
            <w:r w:rsidRPr="008841FF">
              <w:rPr>
                <w:lang w:val="pt-BR"/>
              </w:rPr>
              <w:t xml:space="preserve"> / Delft</w:t>
            </w:r>
          </w:p>
        </w:tc>
        <w:tc>
          <w:tcPr>
            <w:tcW w:w="2682" w:type="dxa"/>
            <w:vAlign w:val="center"/>
            <w:hideMark/>
          </w:tcPr>
          <w:p w14:paraId="781F3708" w14:textId="77777777" w:rsidR="00F55E50" w:rsidRPr="008841FF" w:rsidRDefault="00F55E50" w:rsidP="008841FF">
            <w:pPr>
              <w:jc w:val="center"/>
              <w:rPr>
                <w:lang w:val="pt-BR"/>
              </w:rPr>
            </w:pPr>
            <w:r w:rsidRPr="008841FF">
              <w:rPr>
                <w:lang w:val="pt-BR"/>
              </w:rPr>
              <w:t>ITS, governança e modelagem estratégica</w:t>
            </w:r>
          </w:p>
        </w:tc>
        <w:tc>
          <w:tcPr>
            <w:tcW w:w="1463" w:type="dxa"/>
            <w:vAlign w:val="center"/>
            <w:hideMark/>
          </w:tcPr>
          <w:p w14:paraId="608F227E" w14:textId="77777777" w:rsidR="00F55E50" w:rsidRPr="008841FF" w:rsidRDefault="00F55E50" w:rsidP="008841FF">
            <w:pPr>
              <w:jc w:val="center"/>
              <w:rPr>
                <w:lang w:val="pt-BR"/>
              </w:rPr>
            </w:pPr>
            <w:r w:rsidRPr="008841FF">
              <w:rPr>
                <w:lang w:val="pt-BR"/>
              </w:rPr>
              <w:t>Alta</w:t>
            </w:r>
          </w:p>
        </w:tc>
        <w:tc>
          <w:tcPr>
            <w:tcW w:w="0" w:type="auto"/>
            <w:vAlign w:val="center"/>
            <w:hideMark/>
          </w:tcPr>
          <w:p w14:paraId="6E2B2DE3" w14:textId="77777777" w:rsidR="00F55E50" w:rsidRPr="008841FF" w:rsidRDefault="00F55E50" w:rsidP="008841FF">
            <w:pPr>
              <w:jc w:val="center"/>
              <w:rPr>
                <w:lang w:val="pt-BR"/>
              </w:rPr>
            </w:pPr>
            <w:r w:rsidRPr="008841FF">
              <w:rPr>
                <w:lang w:val="pt-BR"/>
              </w:rPr>
              <w:t>Muito Alta</w:t>
            </w:r>
          </w:p>
        </w:tc>
        <w:tc>
          <w:tcPr>
            <w:tcW w:w="0" w:type="auto"/>
            <w:vAlign w:val="center"/>
            <w:hideMark/>
          </w:tcPr>
          <w:p w14:paraId="098C4FCF" w14:textId="77777777" w:rsidR="00F55E50" w:rsidRPr="008841FF" w:rsidRDefault="00F55E50" w:rsidP="008841FF">
            <w:pPr>
              <w:jc w:val="center"/>
              <w:rPr>
                <w:lang w:val="pt-BR"/>
              </w:rPr>
            </w:pPr>
            <w:r w:rsidRPr="008841FF">
              <w:rPr>
                <w:lang w:val="pt-BR"/>
              </w:rPr>
              <w:t>Muito Alta</w:t>
            </w:r>
          </w:p>
        </w:tc>
        <w:tc>
          <w:tcPr>
            <w:tcW w:w="0" w:type="auto"/>
            <w:vAlign w:val="center"/>
            <w:hideMark/>
          </w:tcPr>
          <w:p w14:paraId="66DE72DE" w14:textId="77777777" w:rsidR="00F55E50" w:rsidRPr="008841FF" w:rsidRDefault="00F55E50" w:rsidP="008841FF">
            <w:pPr>
              <w:jc w:val="center"/>
              <w:rPr>
                <w:lang w:val="pt-BR"/>
              </w:rPr>
            </w:pPr>
            <w:r w:rsidRPr="008841FF">
              <w:rPr>
                <w:lang w:val="pt-BR"/>
              </w:rPr>
              <w:t>Muito Alta</w:t>
            </w:r>
          </w:p>
        </w:tc>
        <w:tc>
          <w:tcPr>
            <w:tcW w:w="0" w:type="auto"/>
            <w:vAlign w:val="center"/>
            <w:hideMark/>
          </w:tcPr>
          <w:p w14:paraId="7EE9911A" w14:textId="77777777" w:rsidR="00F55E50" w:rsidRPr="008841FF" w:rsidRDefault="00F55E50" w:rsidP="008841FF">
            <w:pPr>
              <w:jc w:val="center"/>
              <w:rPr>
                <w:lang w:val="pt-BR"/>
              </w:rPr>
            </w:pPr>
            <w:r w:rsidRPr="008841FF">
              <w:rPr>
                <w:lang w:val="pt-BR"/>
              </w:rPr>
              <w:t>Muito Alta</w:t>
            </w:r>
          </w:p>
        </w:tc>
      </w:tr>
      <w:tr w:rsidR="0017622D" w:rsidRPr="008841FF" w14:paraId="461BB94E" w14:textId="77777777" w:rsidTr="0090678F">
        <w:trPr>
          <w:tblCellSpacing w:w="15" w:type="dxa"/>
        </w:trPr>
        <w:tc>
          <w:tcPr>
            <w:tcW w:w="1276" w:type="dxa"/>
            <w:vAlign w:val="center"/>
            <w:hideMark/>
          </w:tcPr>
          <w:p w14:paraId="2277BB07" w14:textId="77777777" w:rsidR="003B10BA" w:rsidRDefault="00F55E50" w:rsidP="003B10BA">
            <w:pPr>
              <w:spacing w:after="0"/>
              <w:jc w:val="center"/>
              <w:rPr>
                <w:lang w:val="pt-BR"/>
              </w:rPr>
            </w:pPr>
            <w:r w:rsidRPr="008841FF">
              <w:rPr>
                <w:lang w:val="pt-BR"/>
              </w:rPr>
              <w:t>Alemanha</w:t>
            </w:r>
          </w:p>
          <w:p w14:paraId="34D99185" w14:textId="4DC1E4EA" w:rsidR="00F55E50" w:rsidRPr="008841FF" w:rsidRDefault="00F55E50" w:rsidP="008841FF">
            <w:pPr>
              <w:jc w:val="center"/>
              <w:rPr>
                <w:lang w:val="pt-BR"/>
              </w:rPr>
            </w:pPr>
            <w:r w:rsidRPr="008841FF">
              <w:rPr>
                <w:lang w:val="pt-BR"/>
              </w:rPr>
              <w:t>TUM / RWTH</w:t>
            </w:r>
          </w:p>
        </w:tc>
        <w:tc>
          <w:tcPr>
            <w:tcW w:w="2682" w:type="dxa"/>
            <w:vAlign w:val="center"/>
            <w:hideMark/>
          </w:tcPr>
          <w:p w14:paraId="19B0753C" w14:textId="77777777" w:rsidR="00F55E50" w:rsidRPr="008841FF" w:rsidRDefault="00F55E50" w:rsidP="008841FF">
            <w:pPr>
              <w:jc w:val="center"/>
              <w:rPr>
                <w:lang w:val="pt-BR"/>
              </w:rPr>
            </w:pPr>
            <w:r w:rsidRPr="008841FF">
              <w:rPr>
                <w:lang w:val="pt-BR"/>
              </w:rPr>
              <w:t>Modelagem e simulação avançada</w:t>
            </w:r>
          </w:p>
        </w:tc>
        <w:tc>
          <w:tcPr>
            <w:tcW w:w="1463" w:type="dxa"/>
            <w:vAlign w:val="center"/>
            <w:hideMark/>
          </w:tcPr>
          <w:p w14:paraId="218E3113" w14:textId="77777777" w:rsidR="00F55E50" w:rsidRPr="008841FF" w:rsidRDefault="00F55E50" w:rsidP="008841FF">
            <w:pPr>
              <w:jc w:val="center"/>
              <w:rPr>
                <w:lang w:val="pt-BR"/>
              </w:rPr>
            </w:pPr>
            <w:r w:rsidRPr="008841FF">
              <w:rPr>
                <w:lang w:val="pt-BR"/>
              </w:rPr>
              <w:t>Média</w:t>
            </w:r>
          </w:p>
        </w:tc>
        <w:tc>
          <w:tcPr>
            <w:tcW w:w="0" w:type="auto"/>
            <w:vAlign w:val="center"/>
            <w:hideMark/>
          </w:tcPr>
          <w:p w14:paraId="66FD7B2B" w14:textId="77777777" w:rsidR="00F55E50" w:rsidRPr="008841FF" w:rsidRDefault="00F55E50" w:rsidP="008841FF">
            <w:pPr>
              <w:jc w:val="center"/>
              <w:rPr>
                <w:lang w:val="pt-BR"/>
              </w:rPr>
            </w:pPr>
            <w:r w:rsidRPr="008841FF">
              <w:rPr>
                <w:lang w:val="pt-BR"/>
              </w:rPr>
              <w:t>Muito Alta</w:t>
            </w:r>
          </w:p>
        </w:tc>
        <w:tc>
          <w:tcPr>
            <w:tcW w:w="0" w:type="auto"/>
            <w:vAlign w:val="center"/>
            <w:hideMark/>
          </w:tcPr>
          <w:p w14:paraId="256B1596" w14:textId="77777777" w:rsidR="00F55E50" w:rsidRPr="008841FF" w:rsidRDefault="00F55E50" w:rsidP="008841FF">
            <w:pPr>
              <w:jc w:val="center"/>
              <w:rPr>
                <w:lang w:val="pt-BR"/>
              </w:rPr>
            </w:pPr>
            <w:r w:rsidRPr="008841FF">
              <w:rPr>
                <w:lang w:val="pt-BR"/>
              </w:rPr>
              <w:t>Média</w:t>
            </w:r>
          </w:p>
        </w:tc>
        <w:tc>
          <w:tcPr>
            <w:tcW w:w="0" w:type="auto"/>
            <w:vAlign w:val="center"/>
            <w:hideMark/>
          </w:tcPr>
          <w:p w14:paraId="1827E3BA" w14:textId="77777777" w:rsidR="00F55E50" w:rsidRPr="008841FF" w:rsidRDefault="00F55E50" w:rsidP="008841FF">
            <w:pPr>
              <w:jc w:val="center"/>
              <w:rPr>
                <w:lang w:val="pt-BR"/>
              </w:rPr>
            </w:pPr>
            <w:r w:rsidRPr="008841FF">
              <w:rPr>
                <w:lang w:val="pt-BR"/>
              </w:rPr>
              <w:t>Alta</w:t>
            </w:r>
          </w:p>
        </w:tc>
        <w:tc>
          <w:tcPr>
            <w:tcW w:w="0" w:type="auto"/>
            <w:vAlign w:val="center"/>
            <w:hideMark/>
          </w:tcPr>
          <w:p w14:paraId="4D580DF1" w14:textId="77777777" w:rsidR="00F55E50" w:rsidRPr="008841FF" w:rsidRDefault="00F55E50" w:rsidP="008841FF">
            <w:pPr>
              <w:jc w:val="center"/>
              <w:rPr>
                <w:lang w:val="pt-BR"/>
              </w:rPr>
            </w:pPr>
            <w:r w:rsidRPr="008841FF">
              <w:rPr>
                <w:lang w:val="pt-BR"/>
              </w:rPr>
              <w:t>Alta</w:t>
            </w:r>
          </w:p>
        </w:tc>
      </w:tr>
      <w:tr w:rsidR="00FC4C44" w:rsidRPr="008841FF" w14:paraId="2AD485AA" w14:textId="77777777" w:rsidTr="0090678F">
        <w:trPr>
          <w:tblCellSpacing w:w="15" w:type="dxa"/>
        </w:trPr>
        <w:tc>
          <w:tcPr>
            <w:tcW w:w="1276" w:type="dxa"/>
            <w:tcBorders>
              <w:bottom w:val="single" w:sz="4" w:space="0" w:color="auto"/>
            </w:tcBorders>
            <w:vAlign w:val="center"/>
            <w:hideMark/>
          </w:tcPr>
          <w:p w14:paraId="04FEF26A" w14:textId="77777777" w:rsidR="0090678F" w:rsidRDefault="00F55E50" w:rsidP="0090678F">
            <w:pPr>
              <w:spacing w:after="0"/>
              <w:jc w:val="center"/>
              <w:rPr>
                <w:lang w:val="pt-BR"/>
              </w:rPr>
            </w:pPr>
            <w:r w:rsidRPr="008841FF">
              <w:rPr>
                <w:lang w:val="pt-BR"/>
              </w:rPr>
              <w:t>Reino Unido</w:t>
            </w:r>
          </w:p>
          <w:p w14:paraId="30A0CE9D" w14:textId="35EDF5E4" w:rsidR="00F55E50" w:rsidRPr="008841FF" w:rsidRDefault="00F55E50" w:rsidP="008841FF">
            <w:pPr>
              <w:jc w:val="center"/>
              <w:rPr>
                <w:lang w:val="pt-BR"/>
              </w:rPr>
            </w:pPr>
            <w:r w:rsidRPr="008841FF">
              <w:rPr>
                <w:lang w:val="pt-BR"/>
              </w:rPr>
              <w:t>UCL / Leeds</w:t>
            </w:r>
          </w:p>
        </w:tc>
        <w:tc>
          <w:tcPr>
            <w:tcW w:w="2682" w:type="dxa"/>
            <w:tcBorders>
              <w:bottom w:val="single" w:sz="4" w:space="0" w:color="auto"/>
            </w:tcBorders>
            <w:vAlign w:val="center"/>
            <w:hideMark/>
          </w:tcPr>
          <w:p w14:paraId="24231861" w14:textId="47FD9867" w:rsidR="00F55E50" w:rsidRPr="008841FF" w:rsidRDefault="003B10BA" w:rsidP="008841FF">
            <w:pPr>
              <w:jc w:val="center"/>
              <w:rPr>
                <w:lang w:val="pt-BR"/>
              </w:rPr>
            </w:pPr>
            <w:r>
              <w:rPr>
                <w:lang w:val="pt-BR"/>
              </w:rPr>
              <w:t xml:space="preserve">Análise </w:t>
            </w:r>
            <w:r w:rsidR="004F4F9B">
              <w:rPr>
                <w:lang w:val="pt-BR"/>
              </w:rPr>
              <w:t>Política</w:t>
            </w:r>
            <w:r w:rsidR="00F55E50" w:rsidRPr="008841FF">
              <w:rPr>
                <w:lang w:val="pt-BR"/>
              </w:rPr>
              <w:t xml:space="preserve"> e governança</w:t>
            </w:r>
          </w:p>
        </w:tc>
        <w:tc>
          <w:tcPr>
            <w:tcW w:w="1463" w:type="dxa"/>
            <w:tcBorders>
              <w:bottom w:val="single" w:sz="4" w:space="0" w:color="auto"/>
            </w:tcBorders>
            <w:vAlign w:val="center"/>
            <w:hideMark/>
          </w:tcPr>
          <w:p w14:paraId="716B15AE" w14:textId="77777777" w:rsidR="00F55E50" w:rsidRPr="008841FF" w:rsidRDefault="00F55E50" w:rsidP="008841FF">
            <w:pPr>
              <w:jc w:val="center"/>
              <w:rPr>
                <w:lang w:val="pt-BR"/>
              </w:rPr>
            </w:pPr>
            <w:r w:rsidRPr="008841FF">
              <w:rPr>
                <w:lang w:val="pt-BR"/>
              </w:rPr>
              <w:t>Muito Alta</w:t>
            </w:r>
          </w:p>
        </w:tc>
        <w:tc>
          <w:tcPr>
            <w:tcW w:w="0" w:type="auto"/>
            <w:tcBorders>
              <w:bottom w:val="single" w:sz="4" w:space="0" w:color="auto"/>
            </w:tcBorders>
            <w:vAlign w:val="center"/>
            <w:hideMark/>
          </w:tcPr>
          <w:p w14:paraId="342BA940" w14:textId="77777777" w:rsidR="00F55E50" w:rsidRPr="008841FF" w:rsidRDefault="00F55E50" w:rsidP="008841FF">
            <w:pPr>
              <w:jc w:val="center"/>
              <w:rPr>
                <w:lang w:val="pt-BR"/>
              </w:rPr>
            </w:pPr>
            <w:r w:rsidRPr="008841FF">
              <w:rPr>
                <w:lang w:val="pt-BR"/>
              </w:rPr>
              <w:t>Alta</w:t>
            </w:r>
          </w:p>
        </w:tc>
        <w:tc>
          <w:tcPr>
            <w:tcW w:w="0" w:type="auto"/>
            <w:tcBorders>
              <w:bottom w:val="single" w:sz="4" w:space="0" w:color="auto"/>
            </w:tcBorders>
            <w:vAlign w:val="center"/>
            <w:hideMark/>
          </w:tcPr>
          <w:p w14:paraId="0A08CB9A" w14:textId="77777777" w:rsidR="00F55E50" w:rsidRPr="008841FF" w:rsidRDefault="00F55E50" w:rsidP="008841FF">
            <w:pPr>
              <w:jc w:val="center"/>
              <w:rPr>
                <w:lang w:val="pt-BR"/>
              </w:rPr>
            </w:pPr>
            <w:r w:rsidRPr="008841FF">
              <w:rPr>
                <w:lang w:val="pt-BR"/>
              </w:rPr>
              <w:t>Média</w:t>
            </w:r>
          </w:p>
        </w:tc>
        <w:tc>
          <w:tcPr>
            <w:tcW w:w="0" w:type="auto"/>
            <w:tcBorders>
              <w:bottom w:val="single" w:sz="4" w:space="0" w:color="auto"/>
            </w:tcBorders>
            <w:vAlign w:val="center"/>
            <w:hideMark/>
          </w:tcPr>
          <w:p w14:paraId="0E779423" w14:textId="77777777" w:rsidR="00F55E50" w:rsidRPr="008841FF" w:rsidRDefault="00F55E50" w:rsidP="008841FF">
            <w:pPr>
              <w:jc w:val="center"/>
              <w:rPr>
                <w:lang w:val="pt-BR"/>
              </w:rPr>
            </w:pPr>
            <w:r w:rsidRPr="008841FF">
              <w:rPr>
                <w:lang w:val="pt-BR"/>
              </w:rPr>
              <w:t>Muito Alta</w:t>
            </w:r>
          </w:p>
        </w:tc>
        <w:tc>
          <w:tcPr>
            <w:tcW w:w="0" w:type="auto"/>
            <w:tcBorders>
              <w:bottom w:val="single" w:sz="4" w:space="0" w:color="auto"/>
            </w:tcBorders>
            <w:vAlign w:val="center"/>
            <w:hideMark/>
          </w:tcPr>
          <w:p w14:paraId="1C7AB73E" w14:textId="77777777" w:rsidR="00F55E50" w:rsidRPr="008841FF" w:rsidRDefault="00F55E50" w:rsidP="008841FF">
            <w:pPr>
              <w:jc w:val="center"/>
              <w:rPr>
                <w:lang w:val="pt-BR"/>
              </w:rPr>
            </w:pPr>
            <w:r w:rsidRPr="008841FF">
              <w:rPr>
                <w:lang w:val="pt-BR"/>
              </w:rPr>
              <w:t>Alta</w:t>
            </w:r>
          </w:p>
        </w:tc>
      </w:tr>
    </w:tbl>
    <w:p w14:paraId="4B1E3B8D" w14:textId="2FB18916" w:rsidR="00A70BCF" w:rsidRPr="00180BB6" w:rsidRDefault="00A70BCF" w:rsidP="00A70BCF">
      <w:pPr>
        <w:spacing w:after="0" w:line="360" w:lineRule="auto"/>
        <w:jc w:val="right"/>
        <w:rPr>
          <w:rFonts w:ascii="Arial" w:hAnsi="Arial" w:cs="Arial"/>
          <w:sz w:val="18"/>
          <w:szCs w:val="18"/>
          <w:lang w:val="pt-BR"/>
        </w:rPr>
      </w:pPr>
      <w:r w:rsidRPr="00180BB6">
        <w:rPr>
          <w:rFonts w:ascii="Arial" w:hAnsi="Arial" w:cs="Arial"/>
          <w:sz w:val="18"/>
          <w:szCs w:val="18"/>
          <w:lang w:val="pt-BR"/>
        </w:rPr>
        <w:t>Fonte: Próprio autor (202</w:t>
      </w:r>
      <w:r w:rsidR="0090678F">
        <w:rPr>
          <w:rFonts w:ascii="Arial" w:hAnsi="Arial" w:cs="Arial"/>
          <w:sz w:val="18"/>
          <w:szCs w:val="18"/>
          <w:lang w:val="pt-BR"/>
        </w:rPr>
        <w:t>5</w:t>
      </w:r>
      <w:r w:rsidRPr="00180BB6">
        <w:rPr>
          <w:rFonts w:ascii="Arial" w:hAnsi="Arial" w:cs="Arial"/>
          <w:sz w:val="18"/>
          <w:szCs w:val="18"/>
          <w:lang w:val="pt-BR"/>
        </w:rPr>
        <w:t>).</w:t>
      </w:r>
    </w:p>
    <w:p w14:paraId="73B84031" w14:textId="77777777" w:rsidR="00FE7C79" w:rsidRDefault="00FE7C79">
      <w:pPr>
        <w:rPr>
          <w:rFonts w:ascii="Arial" w:eastAsiaTheme="minorHAnsi" w:hAnsi="Arial" w:cs="Arial"/>
          <w:sz w:val="24"/>
          <w:szCs w:val="24"/>
          <w:lang w:val="pt-BR"/>
        </w:rPr>
      </w:pPr>
    </w:p>
    <w:p w14:paraId="7E8383FE" w14:textId="77777777" w:rsidR="00FE7C79" w:rsidRDefault="00FE7C79">
      <w:pPr>
        <w:rPr>
          <w:rFonts w:ascii="Arial" w:eastAsiaTheme="minorHAnsi" w:hAnsi="Arial" w:cs="Arial"/>
          <w:sz w:val="24"/>
          <w:szCs w:val="24"/>
          <w:lang w:val="pt-BR"/>
        </w:rPr>
        <w:sectPr w:rsidR="00FE7C79" w:rsidSect="00FE7C79">
          <w:pgSz w:w="15840" w:h="12240" w:orient="landscape"/>
          <w:pgMar w:top="1800" w:right="1440" w:bottom="1608" w:left="1440" w:header="720" w:footer="720" w:gutter="0"/>
          <w:cols w:space="720"/>
          <w:docGrid w:linePitch="360"/>
        </w:sectPr>
      </w:pPr>
    </w:p>
    <w:p w14:paraId="03C34B96" w14:textId="7D3E6440" w:rsidR="005E64F4" w:rsidRPr="00B06DA5" w:rsidRDefault="003B4338" w:rsidP="005E64F4">
      <w:pPr>
        <w:pStyle w:val="Ttulo2"/>
        <w:spacing w:before="120" w:after="120" w:line="360" w:lineRule="auto"/>
        <w:ind w:left="578" w:hanging="578"/>
        <w:rPr>
          <w:rFonts w:ascii="Arial" w:hAnsi="Arial" w:cs="Arial"/>
          <w:color w:val="auto"/>
          <w:sz w:val="24"/>
          <w:szCs w:val="24"/>
          <w:lang w:val="pt-BR" w:eastAsia="pt-BR"/>
        </w:rPr>
      </w:pPr>
      <w:r>
        <w:rPr>
          <w:rFonts w:ascii="Arial" w:hAnsi="Arial" w:cs="Arial"/>
          <w:color w:val="auto"/>
          <w:sz w:val="24"/>
          <w:szCs w:val="24"/>
          <w:lang w:val="pt-BR" w:eastAsia="pt-BR"/>
        </w:rPr>
        <w:lastRenderedPageBreak/>
        <w:t>Programa de Aperfeiçoamento de Ensino (PAE)</w:t>
      </w:r>
    </w:p>
    <w:p w14:paraId="7D4753AC" w14:textId="22E7F0F6" w:rsidR="00CB2BD2" w:rsidRPr="00CB2BD2" w:rsidRDefault="00D55987" w:rsidP="00CB2BD2">
      <w:pPr>
        <w:spacing w:after="120" w:line="360" w:lineRule="auto"/>
        <w:jc w:val="both"/>
        <w:rPr>
          <w:rFonts w:ascii="Arial" w:eastAsiaTheme="minorHAnsi" w:hAnsi="Arial" w:cs="Arial"/>
          <w:sz w:val="24"/>
          <w:szCs w:val="24"/>
          <w:lang w:val="pt-BR"/>
        </w:rPr>
      </w:pPr>
      <w:r>
        <w:rPr>
          <w:rFonts w:ascii="Arial" w:eastAsiaTheme="minorHAnsi" w:hAnsi="Arial" w:cs="Arial"/>
          <w:sz w:val="24"/>
          <w:szCs w:val="24"/>
          <w:lang w:val="pt-BR"/>
        </w:rPr>
        <w:t>Está sendo considerad</w:t>
      </w:r>
      <w:r w:rsidR="00F240CD">
        <w:rPr>
          <w:rFonts w:ascii="Arial" w:eastAsiaTheme="minorHAnsi" w:hAnsi="Arial" w:cs="Arial"/>
          <w:sz w:val="24"/>
          <w:szCs w:val="24"/>
          <w:lang w:val="pt-BR"/>
        </w:rPr>
        <w:t>a</w:t>
      </w:r>
      <w:r>
        <w:rPr>
          <w:rFonts w:ascii="Arial" w:eastAsiaTheme="minorHAnsi" w:hAnsi="Arial" w:cs="Arial"/>
          <w:sz w:val="24"/>
          <w:szCs w:val="24"/>
          <w:lang w:val="pt-BR"/>
        </w:rPr>
        <w:t xml:space="preserve"> a participação no</w:t>
      </w:r>
      <w:r w:rsidR="00CB2BD2" w:rsidRPr="00CB2BD2">
        <w:rPr>
          <w:rFonts w:ascii="Arial" w:eastAsiaTheme="minorHAnsi" w:hAnsi="Arial" w:cs="Arial"/>
          <w:sz w:val="24"/>
          <w:szCs w:val="24"/>
          <w:lang w:val="pt-BR"/>
        </w:rPr>
        <w:t xml:space="preserve"> Programa de Aperfeiçoamento de Ensino (PAE), regulamentado pela Portaria GR nº 3.588/2005 da Universidade de São Paulo, </w:t>
      </w:r>
      <w:r w:rsidR="009F0DAA">
        <w:rPr>
          <w:rFonts w:ascii="Arial" w:eastAsiaTheme="minorHAnsi" w:hAnsi="Arial" w:cs="Arial"/>
          <w:sz w:val="24"/>
          <w:szCs w:val="24"/>
          <w:lang w:val="pt-BR"/>
        </w:rPr>
        <w:t xml:space="preserve">que </w:t>
      </w:r>
      <w:r w:rsidR="00CB2BD2" w:rsidRPr="00CB2BD2">
        <w:rPr>
          <w:rFonts w:ascii="Arial" w:eastAsiaTheme="minorHAnsi" w:hAnsi="Arial" w:cs="Arial"/>
          <w:sz w:val="24"/>
          <w:szCs w:val="24"/>
          <w:lang w:val="pt-BR"/>
        </w:rPr>
        <w:t>será incorporado ao presente projeto como componente complementar de formação didático-pedagógica, em consonância com a proposta de integração entre pesquisa, ensino e aplicação institucional que estrutura este doutorado.</w:t>
      </w:r>
    </w:p>
    <w:p w14:paraId="3461DFFA" w14:textId="77777777" w:rsidR="00CB2BD2" w:rsidRPr="00CB2BD2" w:rsidRDefault="00CB2BD2" w:rsidP="00CB2BD2">
      <w:pPr>
        <w:spacing w:after="120" w:line="360" w:lineRule="auto"/>
        <w:jc w:val="both"/>
        <w:rPr>
          <w:rFonts w:ascii="Arial" w:eastAsiaTheme="minorHAnsi" w:hAnsi="Arial" w:cs="Arial"/>
          <w:sz w:val="24"/>
          <w:szCs w:val="24"/>
          <w:lang w:val="pt-BR"/>
        </w:rPr>
      </w:pPr>
      <w:r w:rsidRPr="00CB2BD2">
        <w:rPr>
          <w:rFonts w:ascii="Arial" w:eastAsiaTheme="minorHAnsi" w:hAnsi="Arial" w:cs="Arial"/>
          <w:sz w:val="24"/>
          <w:szCs w:val="24"/>
          <w:lang w:val="pt-BR"/>
        </w:rPr>
        <w:t>O PAE é composto por duas etapas obrigatórias: (i) Etapa de Preparação Pedagógica e (</w:t>
      </w:r>
      <w:proofErr w:type="spellStart"/>
      <w:r w:rsidRPr="00CB2BD2">
        <w:rPr>
          <w:rFonts w:ascii="Arial" w:eastAsiaTheme="minorHAnsi" w:hAnsi="Arial" w:cs="Arial"/>
          <w:sz w:val="24"/>
          <w:szCs w:val="24"/>
          <w:lang w:val="pt-BR"/>
        </w:rPr>
        <w:t>ii</w:t>
      </w:r>
      <w:proofErr w:type="spellEnd"/>
      <w:r w:rsidRPr="00CB2BD2">
        <w:rPr>
          <w:rFonts w:ascii="Arial" w:eastAsiaTheme="minorHAnsi" w:hAnsi="Arial" w:cs="Arial"/>
          <w:sz w:val="24"/>
          <w:szCs w:val="24"/>
          <w:lang w:val="pt-BR"/>
        </w:rPr>
        <w:t>) Estágio Supervisionado em Docência, ambas contempladas no percurso acadêmico do doutorando, conforme descrito a seguir.</w:t>
      </w:r>
    </w:p>
    <w:p w14:paraId="29DA4247" w14:textId="77777777" w:rsidR="00CB2BD2" w:rsidRPr="00CB2BD2" w:rsidRDefault="00CB2BD2" w:rsidP="00D55987">
      <w:pPr>
        <w:spacing w:after="120" w:line="360" w:lineRule="auto"/>
        <w:jc w:val="both"/>
        <w:rPr>
          <w:rFonts w:ascii="Arial" w:eastAsiaTheme="minorHAnsi" w:hAnsi="Arial" w:cs="Arial"/>
          <w:b/>
          <w:bCs/>
          <w:sz w:val="24"/>
          <w:szCs w:val="24"/>
          <w:lang w:val="pt-BR"/>
        </w:rPr>
      </w:pPr>
      <w:r w:rsidRPr="00CB2BD2">
        <w:rPr>
          <w:rFonts w:ascii="Arial" w:eastAsiaTheme="minorHAnsi" w:hAnsi="Arial" w:cs="Arial"/>
          <w:b/>
          <w:bCs/>
          <w:sz w:val="24"/>
          <w:szCs w:val="24"/>
          <w:lang w:val="pt-BR"/>
        </w:rPr>
        <w:t>Etapa de Preparação Pedagógica</w:t>
      </w:r>
    </w:p>
    <w:p w14:paraId="352D6A12" w14:textId="3A2E2809" w:rsidR="00CB2BD2" w:rsidRPr="00F164C5" w:rsidRDefault="00CB2BD2" w:rsidP="00CB2BD2">
      <w:pPr>
        <w:spacing w:after="120" w:line="360" w:lineRule="auto"/>
        <w:jc w:val="both"/>
        <w:rPr>
          <w:rFonts w:ascii="Arial" w:eastAsiaTheme="minorHAnsi" w:hAnsi="Arial" w:cs="Arial"/>
          <w:sz w:val="24"/>
          <w:szCs w:val="24"/>
          <w:lang w:val="pt-BR"/>
        </w:rPr>
      </w:pPr>
      <w:r w:rsidRPr="00F164C5">
        <w:rPr>
          <w:rFonts w:ascii="Arial" w:eastAsiaTheme="minorHAnsi" w:hAnsi="Arial" w:cs="Arial"/>
          <w:sz w:val="24"/>
          <w:szCs w:val="24"/>
          <w:lang w:val="pt-BR"/>
        </w:rPr>
        <w:t xml:space="preserve">A Etapa de Preparação Pedagógica será atendida por meio do aproveitamento da disciplina PEA5900 – Tecnologia de Ensino de Engenharia, cursada durante o mestrado </w:t>
      </w:r>
      <w:r w:rsidR="00F164C5">
        <w:rPr>
          <w:rFonts w:ascii="Arial" w:eastAsiaTheme="minorHAnsi" w:hAnsi="Arial" w:cs="Arial"/>
          <w:sz w:val="24"/>
          <w:szCs w:val="24"/>
          <w:lang w:val="pt-BR"/>
        </w:rPr>
        <w:t>no PPGET</w:t>
      </w:r>
      <w:r w:rsidR="005C5252">
        <w:rPr>
          <w:rFonts w:ascii="Arial" w:eastAsiaTheme="minorHAnsi" w:hAnsi="Arial" w:cs="Arial"/>
          <w:sz w:val="24"/>
          <w:szCs w:val="24"/>
          <w:lang w:val="pt-BR"/>
        </w:rPr>
        <w:t>-EPUSP</w:t>
      </w:r>
      <w:r w:rsidR="00F164C5">
        <w:rPr>
          <w:rFonts w:ascii="Arial" w:eastAsiaTheme="minorHAnsi" w:hAnsi="Arial" w:cs="Arial"/>
          <w:sz w:val="24"/>
          <w:szCs w:val="24"/>
          <w:lang w:val="pt-BR"/>
        </w:rPr>
        <w:t xml:space="preserve"> no </w:t>
      </w:r>
      <w:r w:rsidR="005C5252">
        <w:rPr>
          <w:rFonts w:ascii="Arial" w:eastAsiaTheme="minorHAnsi" w:hAnsi="Arial" w:cs="Arial"/>
          <w:sz w:val="24"/>
          <w:szCs w:val="24"/>
          <w:lang w:val="pt-BR"/>
        </w:rPr>
        <w:t>primeiro semestre de 2022</w:t>
      </w:r>
      <w:r w:rsidRPr="00F164C5">
        <w:rPr>
          <w:rFonts w:ascii="Arial" w:eastAsiaTheme="minorHAnsi" w:hAnsi="Arial" w:cs="Arial"/>
          <w:sz w:val="24"/>
          <w:szCs w:val="24"/>
          <w:lang w:val="pt-BR"/>
        </w:rPr>
        <w:t xml:space="preserve">, com carga horária de 8 créditos e conceito </w:t>
      </w:r>
      <w:r w:rsidR="00AB2520">
        <w:rPr>
          <w:rFonts w:ascii="Arial" w:eastAsiaTheme="minorHAnsi" w:hAnsi="Arial" w:cs="Arial"/>
          <w:sz w:val="24"/>
          <w:szCs w:val="24"/>
          <w:lang w:val="pt-BR"/>
        </w:rPr>
        <w:t>“</w:t>
      </w:r>
      <w:r w:rsidRPr="00F164C5">
        <w:rPr>
          <w:rFonts w:ascii="Arial" w:eastAsiaTheme="minorHAnsi" w:hAnsi="Arial" w:cs="Arial"/>
          <w:sz w:val="24"/>
          <w:szCs w:val="24"/>
          <w:lang w:val="pt-BR"/>
        </w:rPr>
        <w:t>A</w:t>
      </w:r>
      <w:r w:rsidR="00AB2520">
        <w:rPr>
          <w:rFonts w:ascii="Arial" w:eastAsiaTheme="minorHAnsi" w:hAnsi="Arial" w:cs="Arial"/>
          <w:sz w:val="24"/>
          <w:szCs w:val="24"/>
          <w:lang w:val="pt-BR"/>
        </w:rPr>
        <w:t>”</w:t>
      </w:r>
      <w:r w:rsidRPr="00F164C5">
        <w:rPr>
          <w:rFonts w:ascii="Arial" w:eastAsiaTheme="minorHAnsi" w:hAnsi="Arial" w:cs="Arial"/>
          <w:sz w:val="24"/>
          <w:szCs w:val="24"/>
          <w:lang w:val="pt-BR"/>
        </w:rPr>
        <w:t xml:space="preserve">. A referida disciplina integra a lista oficial de disciplinas reconhecidas pela </w:t>
      </w:r>
      <w:proofErr w:type="spellStart"/>
      <w:r w:rsidRPr="00F164C5">
        <w:rPr>
          <w:rFonts w:ascii="Arial" w:eastAsiaTheme="minorHAnsi" w:hAnsi="Arial" w:cs="Arial"/>
          <w:sz w:val="24"/>
          <w:szCs w:val="24"/>
          <w:lang w:val="pt-BR"/>
        </w:rPr>
        <w:t>Pró-Reitoria</w:t>
      </w:r>
      <w:proofErr w:type="spellEnd"/>
      <w:r w:rsidRPr="00F164C5">
        <w:rPr>
          <w:rFonts w:ascii="Arial" w:eastAsiaTheme="minorHAnsi" w:hAnsi="Arial" w:cs="Arial"/>
          <w:sz w:val="24"/>
          <w:szCs w:val="24"/>
          <w:lang w:val="pt-BR"/>
        </w:rPr>
        <w:t xml:space="preserve"> de Pós-Graduação da USP como válidas para essa etapa do PAE.</w:t>
      </w:r>
    </w:p>
    <w:p w14:paraId="2A4B0AEF" w14:textId="77777777" w:rsidR="00CB2BD2" w:rsidRPr="00CB2BD2" w:rsidRDefault="00CB2BD2" w:rsidP="00CB2BD2">
      <w:pPr>
        <w:spacing w:after="120" w:line="360" w:lineRule="auto"/>
        <w:jc w:val="both"/>
        <w:rPr>
          <w:rFonts w:ascii="Arial" w:eastAsiaTheme="minorHAnsi" w:hAnsi="Arial" w:cs="Arial"/>
          <w:sz w:val="24"/>
          <w:szCs w:val="24"/>
          <w:lang w:val="pt-BR"/>
        </w:rPr>
      </w:pPr>
      <w:r w:rsidRPr="00CB2BD2">
        <w:rPr>
          <w:rFonts w:ascii="Arial" w:eastAsiaTheme="minorHAnsi" w:hAnsi="Arial" w:cs="Arial"/>
          <w:sz w:val="24"/>
          <w:szCs w:val="24"/>
          <w:lang w:val="pt-BR"/>
        </w:rPr>
        <w:t>O conteúdo da disciplina, voltado ao ensino superior em engenharia, metodologias ativas e uso de tecnologias educacionais, apresenta aderência direta aos objetivos do projeto, especialmente no que se refere ao uso da modelagem computacional como instrumento pedagógico. O aproveitamento dessa etapa ficará condicionado à validação formal pela Comissão de Pós-Graduação do PPGET, conforme os procedimentos institucionais vigentes.</w:t>
      </w:r>
    </w:p>
    <w:p w14:paraId="1BEF36DD" w14:textId="77777777" w:rsidR="00CB2BD2" w:rsidRPr="00CB2BD2" w:rsidRDefault="00CB2BD2" w:rsidP="005C5252">
      <w:pPr>
        <w:spacing w:after="120" w:line="360" w:lineRule="auto"/>
        <w:jc w:val="both"/>
        <w:rPr>
          <w:rFonts w:ascii="Arial" w:eastAsiaTheme="minorHAnsi" w:hAnsi="Arial" w:cs="Arial"/>
          <w:b/>
          <w:bCs/>
          <w:sz w:val="24"/>
          <w:szCs w:val="24"/>
          <w:lang w:val="pt-BR"/>
        </w:rPr>
      </w:pPr>
      <w:r w:rsidRPr="00CB2BD2">
        <w:rPr>
          <w:rFonts w:ascii="Arial" w:eastAsiaTheme="minorHAnsi" w:hAnsi="Arial" w:cs="Arial"/>
          <w:b/>
          <w:bCs/>
          <w:sz w:val="24"/>
          <w:szCs w:val="24"/>
          <w:lang w:val="pt-BR"/>
        </w:rPr>
        <w:t>Etapa de Estágio Supervisionado em Docência</w:t>
      </w:r>
    </w:p>
    <w:p w14:paraId="43186D10" w14:textId="0226FD60" w:rsidR="00CB2BD2" w:rsidRPr="005C5252" w:rsidRDefault="00CB2BD2" w:rsidP="00CB2BD2">
      <w:pPr>
        <w:spacing w:after="120" w:line="360" w:lineRule="auto"/>
        <w:jc w:val="both"/>
        <w:rPr>
          <w:rFonts w:ascii="Arial" w:eastAsiaTheme="minorHAnsi" w:hAnsi="Arial" w:cs="Arial"/>
          <w:sz w:val="24"/>
          <w:szCs w:val="24"/>
          <w:lang w:val="pt-BR"/>
        </w:rPr>
      </w:pPr>
      <w:r w:rsidRPr="005C5252">
        <w:rPr>
          <w:rFonts w:ascii="Arial" w:eastAsiaTheme="minorHAnsi" w:hAnsi="Arial" w:cs="Arial"/>
          <w:sz w:val="24"/>
          <w:szCs w:val="24"/>
          <w:lang w:val="pt-BR"/>
        </w:rPr>
        <w:t xml:space="preserve">O Estágio Supervisionado em Docência está previsto para ser realizado no âmbito do PPGET-EPUSP, na disciplina da área de </w:t>
      </w:r>
      <w:r w:rsidR="00D92B6E">
        <w:rPr>
          <w:rFonts w:ascii="Arial" w:eastAsiaTheme="minorHAnsi" w:hAnsi="Arial" w:cs="Arial"/>
          <w:sz w:val="24"/>
          <w:szCs w:val="24"/>
          <w:lang w:val="pt-BR"/>
        </w:rPr>
        <w:t>PTR</w:t>
      </w:r>
      <w:r w:rsidR="008F03A6">
        <w:rPr>
          <w:rFonts w:ascii="Arial" w:eastAsiaTheme="minorHAnsi" w:hAnsi="Arial" w:cs="Arial"/>
          <w:sz w:val="24"/>
          <w:szCs w:val="24"/>
          <w:lang w:val="pt-BR"/>
        </w:rPr>
        <w:t xml:space="preserve">5917 – </w:t>
      </w:r>
      <w:r w:rsidRPr="005C5252">
        <w:rPr>
          <w:rFonts w:ascii="Arial" w:eastAsiaTheme="minorHAnsi" w:hAnsi="Arial" w:cs="Arial"/>
          <w:sz w:val="24"/>
          <w:szCs w:val="24"/>
          <w:lang w:val="pt-BR"/>
        </w:rPr>
        <w:t>Sistemas Inteligentes de Transporte (ITS).</w:t>
      </w:r>
    </w:p>
    <w:p w14:paraId="1B1CE22C" w14:textId="3D1EB074" w:rsidR="00CB2BD2" w:rsidRPr="00CB2BD2" w:rsidRDefault="00CB2BD2" w:rsidP="00CB2BD2">
      <w:pPr>
        <w:spacing w:after="120" w:line="360" w:lineRule="auto"/>
        <w:jc w:val="both"/>
        <w:rPr>
          <w:rFonts w:ascii="Arial" w:eastAsiaTheme="minorHAnsi" w:hAnsi="Arial" w:cs="Arial"/>
          <w:sz w:val="24"/>
          <w:szCs w:val="24"/>
          <w:lang w:val="pt-BR"/>
        </w:rPr>
      </w:pPr>
      <w:r w:rsidRPr="00CB2BD2">
        <w:rPr>
          <w:rFonts w:ascii="Arial" w:eastAsiaTheme="minorHAnsi" w:hAnsi="Arial" w:cs="Arial"/>
          <w:sz w:val="24"/>
          <w:szCs w:val="24"/>
          <w:lang w:val="pt-BR"/>
        </w:rPr>
        <w:t xml:space="preserve">A escolha dessa disciplina se justifica pela elevada convergência temática com o projeto de doutorado, que articula modelagem macroscópica, uso de </w:t>
      </w:r>
      <w:r w:rsidR="008F03A6">
        <w:rPr>
          <w:rFonts w:ascii="Arial" w:eastAsiaTheme="minorHAnsi" w:hAnsi="Arial" w:cs="Arial"/>
          <w:sz w:val="24"/>
          <w:szCs w:val="24"/>
          <w:lang w:val="pt-BR"/>
        </w:rPr>
        <w:t>ITS</w:t>
      </w:r>
      <w:r w:rsidRPr="00CB2BD2">
        <w:rPr>
          <w:rFonts w:ascii="Arial" w:eastAsiaTheme="minorHAnsi" w:hAnsi="Arial" w:cs="Arial"/>
          <w:sz w:val="24"/>
          <w:szCs w:val="24"/>
          <w:lang w:val="pt-BR"/>
        </w:rPr>
        <w:t xml:space="preserve"> e análise </w:t>
      </w:r>
      <w:r w:rsidRPr="00CB2BD2">
        <w:rPr>
          <w:rFonts w:ascii="Arial" w:eastAsiaTheme="minorHAnsi" w:hAnsi="Arial" w:cs="Arial"/>
          <w:sz w:val="24"/>
          <w:szCs w:val="24"/>
          <w:lang w:val="pt-BR"/>
        </w:rPr>
        <w:lastRenderedPageBreak/>
        <w:t>regulatória do transporte público metropolitano. O estágio permitirá ao doutorando, sempre sob supervisão do docente responsável, participar de atividades didáticas como apoio a aulas teóricas e práticas, elaboração e aplicação de exercícios, estudos dirigidos, atividades de laboratório e atendimento a alunos, em conformidade com as diretrizes do PAE.</w:t>
      </w:r>
    </w:p>
    <w:p w14:paraId="3E1D5FEA" w14:textId="77777777" w:rsidR="00CB2BD2" w:rsidRPr="00CB2BD2" w:rsidRDefault="00CB2BD2" w:rsidP="00CB2BD2">
      <w:pPr>
        <w:spacing w:after="120" w:line="360" w:lineRule="auto"/>
        <w:jc w:val="both"/>
        <w:rPr>
          <w:rFonts w:ascii="Arial" w:eastAsiaTheme="minorHAnsi" w:hAnsi="Arial" w:cs="Arial"/>
          <w:sz w:val="24"/>
          <w:szCs w:val="24"/>
          <w:lang w:val="pt-BR"/>
        </w:rPr>
      </w:pPr>
      <w:r w:rsidRPr="00CB2BD2">
        <w:rPr>
          <w:rFonts w:ascii="Arial" w:eastAsiaTheme="minorHAnsi" w:hAnsi="Arial" w:cs="Arial"/>
          <w:sz w:val="24"/>
          <w:szCs w:val="24"/>
          <w:lang w:val="pt-BR"/>
        </w:rPr>
        <w:t>Além de atender aos requisitos formais do Programa, o estágio será explorado como espaço de validação pedagógica dos materiais e métodos desenvolvidos na pesquisa, em especial aqueles relacionados ao uso de modelos computacionais e dados reais de transporte como ferramentas de ensino-aprendizagem. Essa integração reforça a dimensão pedagógica do projeto e contribui para a formação de recursos humanos qualificados em engenharia de transportes, alinhada às demandas contemporâneas de regulação e planejamento baseados em evidências.</w:t>
      </w:r>
    </w:p>
    <w:p w14:paraId="07F57B1D" w14:textId="77777777" w:rsidR="00CB2BD2" w:rsidRPr="00CB2BD2" w:rsidRDefault="00CB2BD2" w:rsidP="00CB2BD2">
      <w:pPr>
        <w:spacing w:after="120" w:line="360" w:lineRule="auto"/>
        <w:jc w:val="both"/>
        <w:rPr>
          <w:rFonts w:ascii="Arial" w:eastAsiaTheme="minorHAnsi" w:hAnsi="Arial" w:cs="Arial"/>
          <w:sz w:val="24"/>
          <w:szCs w:val="24"/>
          <w:lang w:val="pt-BR"/>
        </w:rPr>
      </w:pPr>
      <w:r w:rsidRPr="00CB2BD2">
        <w:rPr>
          <w:rFonts w:ascii="Arial" w:eastAsiaTheme="minorHAnsi" w:hAnsi="Arial" w:cs="Arial"/>
          <w:sz w:val="24"/>
          <w:szCs w:val="24"/>
          <w:lang w:val="pt-BR"/>
        </w:rPr>
        <w:t>Ao final do período de estágio, com duração prevista de cinco meses, serão cumpridas todas as exigências institucionais, incluindo a entrega de relatório e avaliação pelo docente supervisor, possibilitando a certificação correspondente e eventual aproveitamento de créditos, a critério da Comissão de Pós-Graduação.</w:t>
      </w:r>
    </w:p>
    <w:p w14:paraId="649CA0C7" w14:textId="6D692BE4" w:rsidR="00985BB1" w:rsidRPr="006D5BEA" w:rsidRDefault="00BF4443" w:rsidP="006D5BEA">
      <w:pPr>
        <w:pStyle w:val="Ttulo1"/>
        <w:spacing w:before="240" w:after="240"/>
        <w:ind w:left="431" w:hanging="431"/>
        <w:rPr>
          <w:rFonts w:ascii="Arial" w:hAnsi="Arial" w:cs="Arial"/>
          <w:color w:val="auto"/>
          <w:sz w:val="24"/>
          <w:szCs w:val="24"/>
          <w:lang w:val="pt-BR" w:eastAsia="pt-BR"/>
        </w:rPr>
      </w:pPr>
      <w:r w:rsidRPr="006D5BEA">
        <w:rPr>
          <w:rFonts w:ascii="Arial" w:hAnsi="Arial" w:cs="Arial"/>
          <w:color w:val="auto"/>
          <w:sz w:val="24"/>
          <w:szCs w:val="24"/>
          <w:lang w:val="pt-BR" w:eastAsia="pt-BR"/>
        </w:rPr>
        <w:t>MATERIAIS E MÉTODOS</w:t>
      </w:r>
    </w:p>
    <w:p w14:paraId="6E09EFD0" w14:textId="1A8AB0FE" w:rsid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A pesquisa será desenvolvida a partir da combinação de bases de dados empíricas, ferramentas computacionais de modelagem e estratégias de validação regulatória. A metodologia adota uma abordagem integrada, em que a modelagem de transportes fornece resultados técnicos e subsídios diretos para a regulação do transporte público </w:t>
      </w:r>
      <w:r w:rsidR="00453CEC">
        <w:rPr>
          <w:rFonts w:ascii="Arial" w:eastAsiaTheme="minorHAnsi" w:hAnsi="Arial" w:cs="Arial"/>
          <w:sz w:val="24"/>
          <w:szCs w:val="24"/>
          <w:lang w:val="pt-BR"/>
        </w:rPr>
        <w:t xml:space="preserve">intermunicipal e </w:t>
      </w:r>
      <w:r w:rsidRPr="001E589D">
        <w:rPr>
          <w:rFonts w:ascii="Arial" w:eastAsiaTheme="minorHAnsi" w:hAnsi="Arial" w:cs="Arial"/>
          <w:sz w:val="24"/>
          <w:szCs w:val="24"/>
          <w:lang w:val="pt-BR"/>
        </w:rPr>
        <w:t xml:space="preserve">metropolitano pela ARTESP. Em paralelo, será explorado o potencial pedagógico dessa modelagem como recurso complementar de ensino e capacitação em </w:t>
      </w:r>
      <w:r w:rsidR="00453CEC">
        <w:rPr>
          <w:rFonts w:ascii="Arial" w:eastAsiaTheme="minorHAnsi" w:hAnsi="Arial" w:cs="Arial"/>
          <w:sz w:val="24"/>
          <w:szCs w:val="24"/>
          <w:lang w:val="pt-BR"/>
        </w:rPr>
        <w:t xml:space="preserve">engenharia de </w:t>
      </w:r>
      <w:r w:rsidRPr="001E589D">
        <w:rPr>
          <w:rFonts w:ascii="Arial" w:eastAsiaTheme="minorHAnsi" w:hAnsi="Arial" w:cs="Arial"/>
          <w:sz w:val="24"/>
          <w:szCs w:val="24"/>
          <w:lang w:val="pt-BR"/>
        </w:rPr>
        <w:t>transportes.</w:t>
      </w:r>
    </w:p>
    <w:p w14:paraId="0E41F7E0" w14:textId="1E953DB2" w:rsidR="001E589D" w:rsidRPr="001E589D" w:rsidRDefault="001E589D" w:rsidP="001E589D">
      <w:pPr>
        <w:pStyle w:val="Ttulo2"/>
        <w:spacing w:before="120" w:after="120" w:line="360" w:lineRule="auto"/>
        <w:ind w:left="578" w:hanging="578"/>
        <w:rPr>
          <w:rFonts w:ascii="Arial" w:hAnsi="Arial" w:cs="Arial"/>
          <w:color w:val="auto"/>
          <w:sz w:val="24"/>
          <w:szCs w:val="24"/>
          <w:lang w:val="pt-BR" w:eastAsia="pt-BR"/>
        </w:rPr>
      </w:pPr>
      <w:r w:rsidRPr="001E589D">
        <w:rPr>
          <w:rFonts w:ascii="Arial" w:hAnsi="Arial" w:cs="Arial"/>
          <w:color w:val="auto"/>
          <w:sz w:val="24"/>
          <w:szCs w:val="24"/>
          <w:lang w:val="pt-BR" w:eastAsia="pt-BR"/>
        </w:rPr>
        <w:t>Bases de Dados</w:t>
      </w:r>
    </w:p>
    <w:p w14:paraId="13CF02DA" w14:textId="5820D576" w:rsidR="001E589D" w:rsidRP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A construção e </w:t>
      </w:r>
      <w:r w:rsidR="00453CEC">
        <w:rPr>
          <w:rFonts w:ascii="Arial" w:eastAsiaTheme="minorHAnsi" w:hAnsi="Arial" w:cs="Arial"/>
          <w:sz w:val="24"/>
          <w:szCs w:val="24"/>
          <w:lang w:val="pt-BR"/>
        </w:rPr>
        <w:t xml:space="preserve">a </w:t>
      </w:r>
      <w:r w:rsidRPr="001E589D">
        <w:rPr>
          <w:rFonts w:ascii="Arial" w:eastAsiaTheme="minorHAnsi" w:hAnsi="Arial" w:cs="Arial"/>
          <w:sz w:val="24"/>
          <w:szCs w:val="24"/>
          <w:lang w:val="pt-BR"/>
        </w:rPr>
        <w:t>calibração do modelo macroscópico exigirão a integração de diversas fontes de dados, utilizadas de forma complementar:</w:t>
      </w:r>
    </w:p>
    <w:p w14:paraId="07AD1AB3" w14:textId="77777777" w:rsidR="001E589D" w:rsidRPr="001E589D" w:rsidRDefault="001E589D" w:rsidP="0006445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lastRenderedPageBreak/>
        <w:t>Pesquisa Origem-Destino da Região Metropolitana de São Paulo (OD 2023): principal referência empírica para estimar padrões de mobilidade e calibrar a divisão modal. Esse conjunto de dados permitirá representar fluxos metropolitanos em escala zonal, com abrangência sobre viagens coletivas e individuais, incluindo a rede metroferroviária.</w:t>
      </w:r>
    </w:p>
    <w:p w14:paraId="16E5ECAB" w14:textId="40F472BB" w:rsidR="001E589D" w:rsidRPr="001E589D" w:rsidRDefault="001E589D" w:rsidP="0006445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Bases regulatórias da ARTESP (incluindo acervo herdado da EMTU e atualmente organizado pela </w:t>
      </w:r>
      <w:r w:rsidR="00EA1D25" w:rsidRPr="00EA1D25">
        <w:rPr>
          <w:rFonts w:ascii="Arial" w:eastAsiaTheme="minorHAnsi" w:hAnsi="Arial" w:cs="Arial"/>
          <w:sz w:val="24"/>
          <w:szCs w:val="24"/>
          <w:lang w:val="pt-BR"/>
        </w:rPr>
        <w:t xml:space="preserve">Superintendência de Serviços de Transporte Coletivo Regular Intermunicipal de Passageiros </w:t>
      </w:r>
      <w:r w:rsidR="00EA1D25">
        <w:rPr>
          <w:rFonts w:ascii="Arial" w:eastAsiaTheme="minorHAnsi" w:hAnsi="Arial" w:cs="Arial"/>
          <w:sz w:val="24"/>
          <w:szCs w:val="24"/>
          <w:lang w:val="pt-BR"/>
        </w:rPr>
        <w:t>(</w:t>
      </w:r>
      <w:r w:rsidRPr="001E589D">
        <w:rPr>
          <w:rFonts w:ascii="Arial" w:eastAsiaTheme="minorHAnsi" w:hAnsi="Arial" w:cs="Arial"/>
          <w:sz w:val="24"/>
          <w:szCs w:val="24"/>
          <w:lang w:val="pt-BR"/>
        </w:rPr>
        <w:t>SUCOL): informações sobre rede intermunicipal e metropolitana, linhas, paradas, contratos, bilhetagem, monitoramento de frota e indicadores de qualidade de serviço.</w:t>
      </w:r>
    </w:p>
    <w:p w14:paraId="44B80A71" w14:textId="22FEEB81" w:rsidR="00537FAD" w:rsidRDefault="00537FAD" w:rsidP="00EE706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537FAD">
        <w:rPr>
          <w:rFonts w:ascii="Arial" w:eastAsiaTheme="minorHAnsi" w:hAnsi="Arial" w:cs="Arial"/>
          <w:sz w:val="24"/>
          <w:szCs w:val="24"/>
          <w:lang w:val="pt-BR"/>
        </w:rPr>
        <w:t>Dados operacionais (ARTESP, Metrô, CPTM, SPTrans e demais órgãos): fundamentais para a análise integrada da mobilidade, permitindo comparar diferentes sistemas e representar de forma consistente a rede metropolitana. Incluem informações sobre oferta de transporte e infraestrutura viária — frequências de operação, tempos de viagem, custos, velocidades médias e características da rede física</w:t>
      </w:r>
      <w:r w:rsidR="00453CEC">
        <w:rPr>
          <w:rFonts w:ascii="Arial" w:eastAsiaTheme="minorHAnsi" w:hAnsi="Arial" w:cs="Arial"/>
          <w:sz w:val="24"/>
          <w:szCs w:val="24"/>
          <w:lang w:val="pt-BR"/>
        </w:rPr>
        <w:t>.</w:t>
      </w:r>
    </w:p>
    <w:p w14:paraId="76A58C6E" w14:textId="73C0C0F9" w:rsidR="001E589D" w:rsidRPr="001E589D" w:rsidRDefault="001E589D" w:rsidP="00EE706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Dados socioeconômicos (IBGE, Fundação Seade): caracterização da distribuição espacial da população, renda, níveis de motorização e indicadores de vulnerabilidade social, variáveis relevantes na definição das funções de utilidade.</w:t>
      </w:r>
    </w:p>
    <w:p w14:paraId="2A6B2ADD" w14:textId="667DCFE8" w:rsid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A consolidação desses insumos será acompanhada de um processo de validação cruzada, no qual os dados de diferentes fontes serão comparados e harmonizados, de modo a reduzir inconsistências e viabilizar a construção de um modelo </w:t>
      </w:r>
      <w:r w:rsidR="00B05333">
        <w:rPr>
          <w:rFonts w:ascii="Arial" w:eastAsiaTheme="minorHAnsi" w:hAnsi="Arial" w:cs="Arial"/>
          <w:sz w:val="24"/>
          <w:szCs w:val="24"/>
          <w:lang w:val="pt-BR"/>
        </w:rPr>
        <w:t>bem fundamentado</w:t>
      </w:r>
      <w:r w:rsidRPr="001E589D">
        <w:rPr>
          <w:rFonts w:ascii="Arial" w:eastAsiaTheme="minorHAnsi" w:hAnsi="Arial" w:cs="Arial"/>
          <w:sz w:val="24"/>
          <w:szCs w:val="24"/>
          <w:lang w:val="pt-BR"/>
        </w:rPr>
        <w:t>.</w:t>
      </w:r>
    </w:p>
    <w:p w14:paraId="0EF45839" w14:textId="4FCE446C" w:rsidR="001E589D" w:rsidRPr="001E589D" w:rsidRDefault="001E589D" w:rsidP="00B05333">
      <w:pPr>
        <w:pStyle w:val="Ttulo2"/>
        <w:spacing w:before="120" w:after="120" w:line="360" w:lineRule="auto"/>
        <w:ind w:left="578" w:hanging="578"/>
        <w:rPr>
          <w:rFonts w:ascii="Arial" w:hAnsi="Arial" w:cs="Arial"/>
          <w:color w:val="auto"/>
          <w:sz w:val="24"/>
          <w:szCs w:val="24"/>
          <w:lang w:val="pt-BR" w:eastAsia="pt-BR"/>
        </w:rPr>
      </w:pPr>
      <w:r w:rsidRPr="001E589D">
        <w:rPr>
          <w:rFonts w:ascii="Arial" w:hAnsi="Arial" w:cs="Arial"/>
          <w:color w:val="auto"/>
          <w:sz w:val="24"/>
          <w:szCs w:val="24"/>
          <w:lang w:val="pt-BR" w:eastAsia="pt-BR"/>
        </w:rPr>
        <w:t>Ferramentas Computacionais</w:t>
      </w:r>
    </w:p>
    <w:p w14:paraId="4EE9459E" w14:textId="77777777" w:rsidR="001E589D" w:rsidRP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O desenvolvimento da pesquisa se apoiará em um conjunto de ferramentas especializadas:</w:t>
      </w:r>
    </w:p>
    <w:p w14:paraId="6620A01A" w14:textId="7FD3080A" w:rsidR="001E589D" w:rsidRPr="001E589D" w:rsidRDefault="001E589D" w:rsidP="00B4741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PTV </w:t>
      </w:r>
      <w:proofErr w:type="spellStart"/>
      <w:r w:rsidRPr="001E589D">
        <w:rPr>
          <w:rFonts w:ascii="Arial" w:eastAsiaTheme="minorHAnsi" w:hAnsi="Arial" w:cs="Arial"/>
          <w:sz w:val="24"/>
          <w:szCs w:val="24"/>
          <w:lang w:val="pt-BR"/>
        </w:rPr>
        <w:t>Visum</w:t>
      </w:r>
      <w:proofErr w:type="spellEnd"/>
      <w:r w:rsidRPr="001E589D">
        <w:rPr>
          <w:rFonts w:ascii="Arial" w:eastAsiaTheme="minorHAnsi" w:hAnsi="Arial" w:cs="Arial"/>
          <w:sz w:val="24"/>
          <w:szCs w:val="24"/>
          <w:lang w:val="pt-BR"/>
        </w:rPr>
        <w:t xml:space="preserve">: plataforma de modelagem macroscópica. Permitirá implementar funções de utilidade customizadas para o contexto metropolitano, simulando </w:t>
      </w:r>
      <w:r w:rsidRPr="001E589D">
        <w:rPr>
          <w:rFonts w:ascii="Arial" w:eastAsiaTheme="minorHAnsi" w:hAnsi="Arial" w:cs="Arial"/>
          <w:sz w:val="24"/>
          <w:szCs w:val="24"/>
          <w:lang w:val="pt-BR"/>
        </w:rPr>
        <w:lastRenderedPageBreak/>
        <w:t>diferentes cenários regulatórios relacionados à reorganização de linhas, tarifação, monitoramento de frota e indicadores de qualidade.</w:t>
      </w:r>
    </w:p>
    <w:p w14:paraId="0CAB0042" w14:textId="77777777" w:rsidR="001E589D" w:rsidRPr="001E589D" w:rsidRDefault="001E589D" w:rsidP="00B4741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STATA (ou software equivalente): utilizado para calibração estatística das funções de utilidade, por meio de máxima verossimilhança e testes de robustez, garantindo consistência científica dos parâmetros estimados.</w:t>
      </w:r>
    </w:p>
    <w:p w14:paraId="17358C4A" w14:textId="77777777" w:rsidR="001E589D" w:rsidRDefault="001E589D" w:rsidP="00B47416">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Ambientes digitais de ensino (Moodle, Google </w:t>
      </w:r>
      <w:proofErr w:type="spellStart"/>
      <w:r w:rsidRPr="001E589D">
        <w:rPr>
          <w:rFonts w:ascii="Arial" w:eastAsiaTheme="minorHAnsi" w:hAnsi="Arial" w:cs="Arial"/>
          <w:sz w:val="24"/>
          <w:szCs w:val="24"/>
          <w:lang w:val="pt-BR"/>
        </w:rPr>
        <w:t>Classroom</w:t>
      </w:r>
      <w:proofErr w:type="spellEnd"/>
      <w:r w:rsidRPr="001E589D">
        <w:rPr>
          <w:rFonts w:ascii="Arial" w:eastAsiaTheme="minorHAnsi" w:hAnsi="Arial" w:cs="Arial"/>
          <w:sz w:val="24"/>
          <w:szCs w:val="24"/>
          <w:lang w:val="pt-BR"/>
        </w:rPr>
        <w:t>, laboratórios virtuais): destinados à aplicação pedagógica derivada, permitindo disponibilizar roteiros, exercícios e simulações em turmas piloto para coleta de feedback.</w:t>
      </w:r>
    </w:p>
    <w:p w14:paraId="1CC3DC14" w14:textId="77777777" w:rsidR="00E61E92" w:rsidRPr="00E61E92" w:rsidRDefault="00E61E92" w:rsidP="00E61E92">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E61E92">
        <w:rPr>
          <w:rFonts w:ascii="Arial" w:eastAsiaTheme="minorHAnsi" w:hAnsi="Arial" w:cs="Arial"/>
          <w:sz w:val="24"/>
          <w:szCs w:val="24"/>
          <w:lang w:val="pt-BR"/>
        </w:rPr>
        <w:t>Outras ferramentas complementares: além das plataformas mencionadas, a pesquisa poderá incorporar softwares e metodologias utilizados em âmbito internacional, de acordo com a disponibilidade e pertinência metodológica. Entre as possibilidades estão:</w:t>
      </w:r>
    </w:p>
    <w:p w14:paraId="20DE9B72" w14:textId="77777777" w:rsidR="00E61E92" w:rsidRPr="00E61E92" w:rsidRDefault="00E61E92" w:rsidP="00667C4A">
      <w:pPr>
        <w:numPr>
          <w:ilvl w:val="0"/>
          <w:numId w:val="19"/>
        </w:numPr>
        <w:spacing w:after="120" w:line="360" w:lineRule="auto"/>
        <w:jc w:val="both"/>
        <w:rPr>
          <w:rFonts w:ascii="Arial" w:eastAsiaTheme="minorHAnsi" w:hAnsi="Arial" w:cs="Arial"/>
          <w:sz w:val="24"/>
          <w:szCs w:val="24"/>
          <w:lang w:val="pt-BR"/>
        </w:rPr>
      </w:pPr>
      <w:proofErr w:type="spellStart"/>
      <w:r w:rsidRPr="00E61E92">
        <w:rPr>
          <w:rFonts w:ascii="Arial" w:eastAsiaTheme="minorHAnsi" w:hAnsi="Arial" w:cs="Arial"/>
          <w:sz w:val="24"/>
          <w:szCs w:val="24"/>
          <w:lang w:val="pt-BR"/>
        </w:rPr>
        <w:t>TransCAD</w:t>
      </w:r>
      <w:proofErr w:type="spellEnd"/>
      <w:r w:rsidRPr="00E61E92">
        <w:rPr>
          <w:rFonts w:ascii="Arial" w:eastAsiaTheme="minorHAnsi" w:hAnsi="Arial" w:cs="Arial"/>
          <w:sz w:val="24"/>
          <w:szCs w:val="24"/>
          <w:lang w:val="pt-BR"/>
        </w:rPr>
        <w:t xml:space="preserve"> e EMME: alternativas consolidadas para modelagem de transportes em nível macroscópico, amplamente empregadas em projetos internacionais.</w:t>
      </w:r>
    </w:p>
    <w:p w14:paraId="16FE3663" w14:textId="77777777" w:rsidR="00E61E92" w:rsidRPr="00E61E92" w:rsidRDefault="00E61E92" w:rsidP="00667C4A">
      <w:pPr>
        <w:numPr>
          <w:ilvl w:val="0"/>
          <w:numId w:val="19"/>
        </w:numPr>
        <w:spacing w:after="120" w:line="360" w:lineRule="auto"/>
        <w:jc w:val="both"/>
        <w:rPr>
          <w:rFonts w:ascii="Arial" w:eastAsiaTheme="minorHAnsi" w:hAnsi="Arial" w:cs="Arial"/>
          <w:sz w:val="24"/>
          <w:szCs w:val="24"/>
          <w:lang w:val="pt-BR"/>
        </w:rPr>
      </w:pPr>
      <w:r w:rsidRPr="00E61E92">
        <w:rPr>
          <w:rFonts w:ascii="Arial" w:eastAsiaTheme="minorHAnsi" w:hAnsi="Arial" w:cs="Arial"/>
          <w:sz w:val="24"/>
          <w:szCs w:val="24"/>
          <w:lang w:val="pt-BR"/>
        </w:rPr>
        <w:t>MATLAB e R: ambientes de programação utilizados para análises estatísticas avançadas e desenvolvimento de rotinas customizadas de modelagem.</w:t>
      </w:r>
    </w:p>
    <w:p w14:paraId="317942DE" w14:textId="77777777" w:rsidR="00E61E92" w:rsidRPr="00E61E92" w:rsidRDefault="00E61E92" w:rsidP="00667C4A">
      <w:pPr>
        <w:numPr>
          <w:ilvl w:val="0"/>
          <w:numId w:val="19"/>
        </w:numPr>
        <w:spacing w:after="120" w:line="360" w:lineRule="auto"/>
        <w:jc w:val="both"/>
        <w:rPr>
          <w:rFonts w:ascii="Arial" w:eastAsiaTheme="minorHAnsi" w:hAnsi="Arial" w:cs="Arial"/>
          <w:sz w:val="24"/>
          <w:szCs w:val="24"/>
          <w:lang w:val="pt-BR"/>
        </w:rPr>
      </w:pPr>
      <w:r w:rsidRPr="00E61E92">
        <w:rPr>
          <w:rFonts w:ascii="Arial" w:eastAsiaTheme="minorHAnsi" w:hAnsi="Arial" w:cs="Arial"/>
          <w:sz w:val="24"/>
          <w:szCs w:val="24"/>
          <w:lang w:val="pt-BR"/>
        </w:rPr>
        <w:t>Python (com bibliotecas específicas de transportes e ciência de dados): ferramenta crescente em pesquisas de mobilidade por sua flexibilidade e integração com big data.</w:t>
      </w:r>
    </w:p>
    <w:p w14:paraId="1406FC64" w14:textId="77777777" w:rsidR="00E61E92" w:rsidRPr="00E61E92" w:rsidRDefault="00E61E92" w:rsidP="00667C4A">
      <w:pPr>
        <w:numPr>
          <w:ilvl w:val="0"/>
          <w:numId w:val="19"/>
        </w:numPr>
        <w:spacing w:after="120" w:line="360" w:lineRule="auto"/>
        <w:jc w:val="both"/>
        <w:rPr>
          <w:rFonts w:ascii="Arial" w:eastAsiaTheme="minorHAnsi" w:hAnsi="Arial" w:cs="Arial"/>
          <w:sz w:val="24"/>
          <w:szCs w:val="24"/>
          <w:lang w:val="pt-BR"/>
        </w:rPr>
      </w:pPr>
      <w:proofErr w:type="spellStart"/>
      <w:r w:rsidRPr="00E61E92">
        <w:rPr>
          <w:rFonts w:ascii="Arial" w:eastAsiaTheme="minorHAnsi" w:hAnsi="Arial" w:cs="Arial"/>
          <w:sz w:val="24"/>
          <w:szCs w:val="24"/>
          <w:lang w:val="pt-BR"/>
        </w:rPr>
        <w:t>Biogeme</w:t>
      </w:r>
      <w:proofErr w:type="spellEnd"/>
      <w:r w:rsidRPr="00E61E92">
        <w:rPr>
          <w:rFonts w:ascii="Arial" w:eastAsiaTheme="minorHAnsi" w:hAnsi="Arial" w:cs="Arial"/>
          <w:sz w:val="24"/>
          <w:szCs w:val="24"/>
          <w:lang w:val="pt-BR"/>
        </w:rPr>
        <w:t>: software especializado em estimação de modelos de escolha discreta, reconhecido em pesquisas internacionais.</w:t>
      </w:r>
    </w:p>
    <w:p w14:paraId="6B0D5594" w14:textId="77777777" w:rsidR="00E61E92" w:rsidRDefault="00E61E92" w:rsidP="00031D05">
      <w:pPr>
        <w:spacing w:after="120" w:line="360" w:lineRule="auto"/>
        <w:jc w:val="both"/>
        <w:rPr>
          <w:rFonts w:ascii="Arial" w:eastAsiaTheme="minorHAnsi" w:hAnsi="Arial" w:cs="Arial"/>
          <w:sz w:val="24"/>
          <w:szCs w:val="24"/>
          <w:lang w:val="pt-BR"/>
        </w:rPr>
      </w:pPr>
      <w:r w:rsidRPr="00E61E92">
        <w:rPr>
          <w:rFonts w:ascii="Arial" w:eastAsiaTheme="minorHAnsi" w:hAnsi="Arial" w:cs="Arial"/>
          <w:sz w:val="24"/>
          <w:szCs w:val="24"/>
          <w:lang w:val="pt-BR"/>
        </w:rPr>
        <w:t>A abertura para essas ferramentas assegura maior alinhamento com práticas globais de modelagem e possibilita comparações metodológicas relevantes, fortalecendo a dimensão científica e internacional do projeto.</w:t>
      </w:r>
    </w:p>
    <w:p w14:paraId="3449793F" w14:textId="1D80A216" w:rsidR="001E589D" w:rsidRPr="001E589D" w:rsidRDefault="001E589D" w:rsidP="00160DB1">
      <w:pPr>
        <w:pStyle w:val="Ttulo2"/>
        <w:spacing w:before="120" w:after="120" w:line="360" w:lineRule="auto"/>
        <w:ind w:left="578" w:hanging="578"/>
        <w:rPr>
          <w:rFonts w:ascii="Arial" w:hAnsi="Arial" w:cs="Arial"/>
          <w:color w:val="auto"/>
          <w:sz w:val="24"/>
          <w:szCs w:val="24"/>
          <w:lang w:val="pt-BR" w:eastAsia="pt-BR"/>
        </w:rPr>
      </w:pPr>
      <w:r w:rsidRPr="001E589D">
        <w:rPr>
          <w:rFonts w:ascii="Arial" w:hAnsi="Arial" w:cs="Arial"/>
          <w:color w:val="auto"/>
          <w:sz w:val="24"/>
          <w:szCs w:val="24"/>
          <w:lang w:val="pt-BR" w:eastAsia="pt-BR"/>
        </w:rPr>
        <w:lastRenderedPageBreak/>
        <w:t>Procedimentos de Pesquisa</w:t>
      </w:r>
    </w:p>
    <w:p w14:paraId="01BD22A8" w14:textId="77777777" w:rsidR="001E589D" w:rsidRP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A execução da pesquisa seguirá um encadeamento metodológico estruturado em cinco etapas principais:</w:t>
      </w:r>
    </w:p>
    <w:p w14:paraId="4FE7466C" w14:textId="77777777" w:rsidR="001E589D" w:rsidRPr="001E589D" w:rsidRDefault="001E589D" w:rsidP="00160DB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Revisão e sistematização bibliográfica: identificação dos fundamentos teóricos e das experiências nacionais e internacionais sobre regulação de transportes, políticas públicas, ITS e modelagem macroscópica.</w:t>
      </w:r>
    </w:p>
    <w:p w14:paraId="76856A56" w14:textId="77777777" w:rsidR="001E589D" w:rsidRPr="001E589D" w:rsidRDefault="001E589D" w:rsidP="00160DB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Construção do modelo metropolitano: expansão do modelo já elaborado para Santo André, adaptando-o para a escala da RMSP e integrando as bases da ARTESP e demais órgãos gestores.</w:t>
      </w:r>
    </w:p>
    <w:p w14:paraId="774D528F" w14:textId="77777777" w:rsidR="001E589D" w:rsidRPr="001E589D" w:rsidRDefault="001E589D" w:rsidP="00160DB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Calibração e validação: estimação das funções de utilidade no STATA, incorporando variáveis regulatórias como tempo, custo, transferências, tarifas, tempo de espera, confiabilidade e monitoramento de frota.</w:t>
      </w:r>
    </w:p>
    <w:p w14:paraId="6C6538C0" w14:textId="77777777" w:rsidR="001E589D" w:rsidRPr="001E589D" w:rsidRDefault="001E589D" w:rsidP="00160DB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Simulação de cenários regulatórios: análise comparativa de diferentes hipóteses de reorganização de rede, ajustes tarifários, monitoramento e estratégias de fiscalização, avaliando impactos sobre demanda, custos, qualidade e sustentabilidade.</w:t>
      </w:r>
    </w:p>
    <w:p w14:paraId="023F00E2" w14:textId="77777777" w:rsidR="001E589D" w:rsidRDefault="001E589D" w:rsidP="00160DB1">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1E589D">
        <w:rPr>
          <w:rFonts w:ascii="Arial" w:eastAsiaTheme="minorHAnsi" w:hAnsi="Arial" w:cs="Arial"/>
          <w:sz w:val="24"/>
          <w:szCs w:val="24"/>
          <w:lang w:val="pt-BR"/>
        </w:rPr>
        <w:t>Validação pedagógica (etapa derivada): utilização do material didático produzido em disciplinas de graduação, pós-graduação e programas de extensão, com coleta sistemática de resultados de aprendizagem.</w:t>
      </w:r>
    </w:p>
    <w:p w14:paraId="2CD697C0" w14:textId="53883B02" w:rsidR="001E589D" w:rsidRPr="001E589D" w:rsidRDefault="001E589D" w:rsidP="00160DB1">
      <w:pPr>
        <w:pStyle w:val="Ttulo2"/>
        <w:spacing w:before="120" w:after="120" w:line="360" w:lineRule="auto"/>
        <w:ind w:left="578" w:hanging="578"/>
        <w:rPr>
          <w:rFonts w:ascii="Arial" w:hAnsi="Arial" w:cs="Arial"/>
          <w:color w:val="auto"/>
          <w:sz w:val="24"/>
          <w:szCs w:val="24"/>
          <w:lang w:val="pt-BR" w:eastAsia="pt-BR"/>
        </w:rPr>
      </w:pPr>
      <w:r w:rsidRPr="001E589D">
        <w:rPr>
          <w:rFonts w:ascii="Arial" w:hAnsi="Arial" w:cs="Arial"/>
          <w:color w:val="auto"/>
          <w:sz w:val="24"/>
          <w:szCs w:val="24"/>
          <w:lang w:val="pt-BR" w:eastAsia="pt-BR"/>
        </w:rPr>
        <w:t>Estratégia de Pesquisa-Ação em Ensino</w:t>
      </w:r>
    </w:p>
    <w:p w14:paraId="44DEF40C" w14:textId="77777777" w:rsidR="00DC42D3"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Embora o foco central da pesquisa seja a análise regulatória e o suporte à ARTESP, será também adotada uma estratégia de pesquisa-ação pedagógica, aproveitando o modelo desenvolvido como objeto de ensino. O ciclo metodológico pedagógico seguirá quatro momentos:</w:t>
      </w:r>
    </w:p>
    <w:p w14:paraId="20A3D67F" w14:textId="4868993B" w:rsidR="00DC42D3" w:rsidRPr="00DC42D3" w:rsidRDefault="001E589D" w:rsidP="00DC42D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DC42D3">
        <w:rPr>
          <w:rFonts w:ascii="Arial" w:eastAsiaTheme="minorHAnsi" w:hAnsi="Arial" w:cs="Arial"/>
          <w:sz w:val="24"/>
          <w:szCs w:val="24"/>
          <w:lang w:val="pt-BR"/>
        </w:rPr>
        <w:t>desenvolvimento de materiais e exercícios baseados no modelo;</w:t>
      </w:r>
    </w:p>
    <w:p w14:paraId="2D95C0D6" w14:textId="7B440751" w:rsidR="00DC42D3" w:rsidRDefault="001E589D" w:rsidP="00DC42D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DC42D3">
        <w:rPr>
          <w:rFonts w:ascii="Arial" w:eastAsiaTheme="minorHAnsi" w:hAnsi="Arial" w:cs="Arial"/>
          <w:sz w:val="24"/>
          <w:szCs w:val="24"/>
          <w:lang w:val="pt-BR"/>
        </w:rPr>
        <w:t>aplicação em turmas piloto;</w:t>
      </w:r>
    </w:p>
    <w:p w14:paraId="5E570A88" w14:textId="6197E9EF" w:rsidR="00DC42D3" w:rsidRDefault="001E589D" w:rsidP="00DC42D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DC42D3">
        <w:rPr>
          <w:rFonts w:ascii="Arial" w:eastAsiaTheme="minorHAnsi" w:hAnsi="Arial" w:cs="Arial"/>
          <w:sz w:val="24"/>
          <w:szCs w:val="24"/>
          <w:lang w:val="pt-BR"/>
        </w:rPr>
        <w:t>coleta de feedback de docentes e discentes;</w:t>
      </w:r>
    </w:p>
    <w:p w14:paraId="3F886396" w14:textId="1F786EB5" w:rsidR="001E589D" w:rsidRPr="00DC42D3" w:rsidRDefault="001E589D" w:rsidP="00DC42D3">
      <w:pPr>
        <w:pStyle w:val="PargrafodaLista"/>
        <w:numPr>
          <w:ilvl w:val="0"/>
          <w:numId w:val="16"/>
        </w:numPr>
        <w:spacing w:after="120" w:line="360" w:lineRule="auto"/>
        <w:ind w:left="426" w:hanging="426"/>
        <w:jc w:val="both"/>
        <w:rPr>
          <w:rFonts w:ascii="Arial" w:eastAsiaTheme="minorHAnsi" w:hAnsi="Arial" w:cs="Arial"/>
          <w:sz w:val="24"/>
          <w:szCs w:val="24"/>
          <w:lang w:val="pt-BR"/>
        </w:rPr>
      </w:pPr>
      <w:r w:rsidRPr="00DC42D3">
        <w:rPr>
          <w:rFonts w:ascii="Arial" w:eastAsiaTheme="minorHAnsi" w:hAnsi="Arial" w:cs="Arial"/>
          <w:sz w:val="24"/>
          <w:szCs w:val="24"/>
          <w:lang w:val="pt-BR"/>
        </w:rPr>
        <w:t>ajustes e reaplicações.</w:t>
      </w:r>
    </w:p>
    <w:p w14:paraId="6E614C3A" w14:textId="77777777" w:rsid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lastRenderedPageBreak/>
        <w:t>Esse processo permitirá transformar parte dos resultados técnicos em insumos didáticos, ampliando o alcance social e acadêmico da pesquisa.</w:t>
      </w:r>
    </w:p>
    <w:p w14:paraId="5D8E6A73" w14:textId="345C7657" w:rsidR="001E589D" w:rsidRPr="001E589D" w:rsidRDefault="001E589D" w:rsidP="00DC42D3">
      <w:pPr>
        <w:pStyle w:val="Ttulo2"/>
        <w:spacing w:before="120" w:after="120" w:line="360" w:lineRule="auto"/>
        <w:ind w:left="578" w:hanging="578"/>
        <w:rPr>
          <w:rFonts w:ascii="Arial" w:hAnsi="Arial" w:cs="Arial"/>
          <w:color w:val="auto"/>
          <w:sz w:val="24"/>
          <w:szCs w:val="24"/>
          <w:lang w:val="pt-BR" w:eastAsia="pt-BR"/>
        </w:rPr>
      </w:pPr>
      <w:r w:rsidRPr="001E589D">
        <w:rPr>
          <w:rFonts w:ascii="Arial" w:hAnsi="Arial" w:cs="Arial"/>
          <w:color w:val="auto"/>
          <w:sz w:val="24"/>
          <w:szCs w:val="24"/>
          <w:lang w:val="pt-BR" w:eastAsia="pt-BR"/>
        </w:rPr>
        <w:t>Ética e Reprodutibilidade</w:t>
      </w:r>
    </w:p>
    <w:p w14:paraId="3B969E6F" w14:textId="3EFD8F2E" w:rsidR="001E589D" w:rsidRP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O projeto respeitará integralmente as normas éticas e de confidencialidade relacionadas ao uso de dados públicos e institucionais. As informações fornecidas pela ARTESP, bem como as bases OD e operacionais, serão tratadas de forma agregada, sem exposição de dados individuais ou sensíveis. Além disso, serão adotadas práticas de ciência aberta, como documentação detalhada dos scripts de modelagem, disponibilização de materiais pedagógicos em repositórios institucionais e descrição transparente dos métodos utilizados, assegurando </w:t>
      </w:r>
      <w:r w:rsidR="00E302E7">
        <w:rPr>
          <w:rFonts w:ascii="Arial" w:eastAsiaTheme="minorHAnsi" w:hAnsi="Arial" w:cs="Arial"/>
          <w:sz w:val="24"/>
          <w:szCs w:val="24"/>
          <w:lang w:val="pt-BR"/>
        </w:rPr>
        <w:t xml:space="preserve">a </w:t>
      </w:r>
      <w:r w:rsidRPr="001E589D">
        <w:rPr>
          <w:rFonts w:ascii="Arial" w:eastAsiaTheme="minorHAnsi" w:hAnsi="Arial" w:cs="Arial"/>
          <w:sz w:val="24"/>
          <w:szCs w:val="24"/>
          <w:lang w:val="pt-BR"/>
        </w:rPr>
        <w:t>reprodutibilidade e replicabilidade dos resultados.</w:t>
      </w:r>
    </w:p>
    <w:p w14:paraId="1C48EE4E" w14:textId="5911B971" w:rsidR="001E589D" w:rsidRPr="001E589D" w:rsidRDefault="001E589D" w:rsidP="001E589D">
      <w:pPr>
        <w:spacing w:after="120" w:line="360" w:lineRule="auto"/>
        <w:jc w:val="both"/>
        <w:rPr>
          <w:rFonts w:ascii="Arial" w:eastAsiaTheme="minorHAnsi" w:hAnsi="Arial" w:cs="Arial"/>
          <w:sz w:val="24"/>
          <w:szCs w:val="24"/>
          <w:lang w:val="pt-BR"/>
        </w:rPr>
      </w:pPr>
      <w:r w:rsidRPr="001E589D">
        <w:rPr>
          <w:rFonts w:ascii="Arial" w:eastAsiaTheme="minorHAnsi" w:hAnsi="Arial" w:cs="Arial"/>
          <w:sz w:val="24"/>
          <w:szCs w:val="24"/>
          <w:lang w:val="pt-BR"/>
        </w:rPr>
        <w:t xml:space="preserve">Para sistematizar de forma clara os insumos utilizados, as ferramentas aplicadas e os produtos esperados em cada etapa, </w:t>
      </w:r>
      <w:r w:rsidR="00DC42D3" w:rsidRPr="001E589D">
        <w:rPr>
          <w:rFonts w:ascii="Arial" w:eastAsiaTheme="minorHAnsi" w:hAnsi="Arial" w:cs="Arial"/>
          <w:sz w:val="24"/>
          <w:szCs w:val="24"/>
          <w:lang w:val="pt-BR"/>
        </w:rPr>
        <w:t>serão</w:t>
      </w:r>
      <w:r w:rsidRPr="001E589D">
        <w:rPr>
          <w:rFonts w:ascii="Arial" w:eastAsiaTheme="minorHAnsi" w:hAnsi="Arial" w:cs="Arial"/>
          <w:sz w:val="24"/>
          <w:szCs w:val="24"/>
          <w:lang w:val="pt-BR"/>
        </w:rPr>
        <w:t xml:space="preserve"> apresentad</w:t>
      </w:r>
      <w:r w:rsidR="00DC42D3">
        <w:rPr>
          <w:rFonts w:ascii="Arial" w:eastAsiaTheme="minorHAnsi" w:hAnsi="Arial" w:cs="Arial"/>
          <w:sz w:val="24"/>
          <w:szCs w:val="24"/>
          <w:lang w:val="pt-BR"/>
        </w:rPr>
        <w:t>os</w:t>
      </w:r>
      <w:r w:rsidRPr="001E589D">
        <w:rPr>
          <w:rFonts w:ascii="Arial" w:eastAsiaTheme="minorHAnsi" w:hAnsi="Arial" w:cs="Arial"/>
          <w:sz w:val="24"/>
          <w:szCs w:val="24"/>
          <w:lang w:val="pt-BR"/>
        </w:rPr>
        <w:t xml:space="preserve"> </w:t>
      </w:r>
      <w:r w:rsidR="00DC42D3">
        <w:rPr>
          <w:rFonts w:ascii="Arial" w:eastAsiaTheme="minorHAnsi" w:hAnsi="Arial" w:cs="Arial"/>
          <w:sz w:val="24"/>
          <w:szCs w:val="24"/>
          <w:lang w:val="pt-BR"/>
        </w:rPr>
        <w:t>n</w:t>
      </w:r>
      <w:r w:rsidRPr="001E589D">
        <w:rPr>
          <w:rFonts w:ascii="Arial" w:eastAsiaTheme="minorHAnsi" w:hAnsi="Arial" w:cs="Arial"/>
          <w:sz w:val="24"/>
          <w:szCs w:val="24"/>
          <w:lang w:val="pt-BR"/>
        </w:rPr>
        <w:t xml:space="preserve">a </w:t>
      </w:r>
      <w:r w:rsidR="00DC42D3">
        <w:rPr>
          <w:rFonts w:ascii="Arial" w:eastAsiaTheme="minorHAnsi" w:hAnsi="Arial" w:cs="Arial"/>
          <w:sz w:val="24"/>
          <w:szCs w:val="24"/>
          <w:lang w:val="pt-BR"/>
        </w:rPr>
        <w:t>T</w:t>
      </w:r>
      <w:r w:rsidRPr="001E589D">
        <w:rPr>
          <w:rFonts w:ascii="Arial" w:eastAsiaTheme="minorHAnsi" w:hAnsi="Arial" w:cs="Arial"/>
          <w:sz w:val="24"/>
          <w:szCs w:val="24"/>
          <w:lang w:val="pt-BR"/>
        </w:rPr>
        <w:t>abela</w:t>
      </w:r>
      <w:r w:rsidR="00DC42D3">
        <w:rPr>
          <w:rFonts w:ascii="Arial" w:eastAsiaTheme="minorHAnsi" w:hAnsi="Arial" w:cs="Arial"/>
          <w:sz w:val="24"/>
          <w:szCs w:val="24"/>
          <w:lang w:val="pt-BR"/>
        </w:rPr>
        <w:t xml:space="preserve"> </w:t>
      </w:r>
      <w:r w:rsidR="00AC698A">
        <w:rPr>
          <w:rFonts w:ascii="Arial" w:eastAsiaTheme="minorHAnsi" w:hAnsi="Arial" w:cs="Arial"/>
          <w:sz w:val="24"/>
          <w:szCs w:val="24"/>
          <w:lang w:val="pt-BR"/>
        </w:rPr>
        <w:t>2</w:t>
      </w:r>
      <w:r w:rsidR="00A96206">
        <w:rPr>
          <w:rFonts w:ascii="Arial" w:eastAsiaTheme="minorHAnsi" w:hAnsi="Arial" w:cs="Arial"/>
          <w:sz w:val="24"/>
          <w:szCs w:val="24"/>
          <w:lang w:val="pt-BR"/>
        </w:rPr>
        <w:t>,</w:t>
      </w:r>
      <w:r w:rsidRPr="001E589D">
        <w:rPr>
          <w:rFonts w:ascii="Arial" w:eastAsiaTheme="minorHAnsi" w:hAnsi="Arial" w:cs="Arial"/>
          <w:sz w:val="24"/>
          <w:szCs w:val="24"/>
          <w:lang w:val="pt-BR"/>
        </w:rPr>
        <w:t xml:space="preserve"> síntese dos materiais e métodos da pesquisa.</w:t>
      </w:r>
    </w:p>
    <w:p w14:paraId="5752E643" w14:textId="77777777" w:rsidR="001E589D" w:rsidRDefault="001E589D" w:rsidP="00FC008F">
      <w:pPr>
        <w:spacing w:after="120" w:line="360" w:lineRule="auto"/>
        <w:jc w:val="both"/>
        <w:rPr>
          <w:rFonts w:ascii="Arial" w:eastAsiaTheme="minorHAnsi" w:hAnsi="Arial" w:cs="Arial"/>
          <w:sz w:val="24"/>
          <w:szCs w:val="24"/>
          <w:lang w:val="pt-BR"/>
        </w:rPr>
      </w:pPr>
    </w:p>
    <w:p w14:paraId="1E6E9A00" w14:textId="77777777" w:rsidR="00D32D15" w:rsidRDefault="00D32D15" w:rsidP="00FC008F">
      <w:pPr>
        <w:spacing w:after="120" w:line="360" w:lineRule="auto"/>
        <w:jc w:val="both"/>
        <w:rPr>
          <w:rFonts w:ascii="Arial" w:hAnsi="Arial" w:cs="Arial"/>
          <w:sz w:val="24"/>
          <w:szCs w:val="24"/>
          <w:lang w:val="pt-BR"/>
        </w:rPr>
        <w:sectPr w:rsidR="00D32D15" w:rsidSect="00005C27">
          <w:pgSz w:w="12240" w:h="15840"/>
          <w:pgMar w:top="1440" w:right="1608" w:bottom="1440" w:left="1800" w:header="720" w:footer="720" w:gutter="0"/>
          <w:cols w:space="720"/>
          <w:docGrid w:linePitch="360"/>
        </w:sectPr>
      </w:pPr>
    </w:p>
    <w:p w14:paraId="1B3A7584" w14:textId="5DCE9407" w:rsidR="00D32D15" w:rsidRDefault="00AC698A" w:rsidP="00D32D15">
      <w:pPr>
        <w:spacing w:after="120" w:line="360" w:lineRule="auto"/>
        <w:jc w:val="center"/>
        <w:rPr>
          <w:rFonts w:ascii="Arial" w:hAnsi="Arial" w:cs="Arial"/>
          <w:b/>
          <w:bCs/>
          <w:sz w:val="24"/>
          <w:szCs w:val="24"/>
          <w:lang w:val="pt-BR"/>
        </w:rPr>
      </w:pPr>
      <w:r>
        <w:rPr>
          <w:rFonts w:ascii="Arial" w:hAnsi="Arial" w:cs="Arial"/>
          <w:b/>
          <w:bCs/>
          <w:sz w:val="24"/>
          <w:szCs w:val="24"/>
          <w:lang w:val="pt-BR"/>
        </w:rPr>
        <w:lastRenderedPageBreak/>
        <w:t>Ta</w:t>
      </w:r>
      <w:r w:rsidR="00A96206">
        <w:rPr>
          <w:rFonts w:ascii="Arial" w:hAnsi="Arial" w:cs="Arial"/>
          <w:b/>
          <w:bCs/>
          <w:sz w:val="24"/>
          <w:szCs w:val="24"/>
          <w:lang w:val="pt-BR"/>
        </w:rPr>
        <w:t xml:space="preserve">bela 2 – </w:t>
      </w:r>
      <w:r w:rsidR="00D32D15" w:rsidRPr="00D32D15">
        <w:rPr>
          <w:rFonts w:ascii="Arial" w:hAnsi="Arial" w:cs="Arial"/>
          <w:b/>
          <w:bCs/>
          <w:sz w:val="24"/>
          <w:szCs w:val="24"/>
          <w:lang w:val="pt-BR"/>
        </w:rPr>
        <w:t>Síntese dos Materiais e Métodos</w:t>
      </w:r>
      <w:r w:rsidR="00855FB0">
        <w:rPr>
          <w:rFonts w:ascii="Arial" w:hAnsi="Arial" w:cs="Arial"/>
          <w:b/>
          <w:bCs/>
          <w:sz w:val="24"/>
          <w:szCs w:val="24"/>
          <w:lang w:val="pt-BR"/>
        </w:rPr>
        <w:t xml:space="preserve"> da Pesquisa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955"/>
        <w:gridCol w:w="3174"/>
        <w:gridCol w:w="2972"/>
      </w:tblGrid>
      <w:tr w:rsidR="00120BAE" w:rsidRPr="00120BAE" w14:paraId="78062B9C" w14:textId="77777777" w:rsidTr="008A75B0">
        <w:trPr>
          <w:tblHeader/>
          <w:tblCellSpacing w:w="15" w:type="dxa"/>
        </w:trPr>
        <w:tc>
          <w:tcPr>
            <w:tcW w:w="0" w:type="auto"/>
            <w:tcBorders>
              <w:top w:val="single" w:sz="4" w:space="0" w:color="auto"/>
              <w:bottom w:val="single" w:sz="4" w:space="0" w:color="auto"/>
            </w:tcBorders>
            <w:vAlign w:val="center"/>
            <w:hideMark/>
          </w:tcPr>
          <w:p w14:paraId="36106D9E" w14:textId="77777777" w:rsidR="00120BAE" w:rsidRPr="00120BAE" w:rsidRDefault="00120BAE" w:rsidP="008A75B0">
            <w:pPr>
              <w:spacing w:after="0" w:line="360" w:lineRule="auto"/>
              <w:rPr>
                <w:rFonts w:ascii="Arial" w:hAnsi="Arial" w:cs="Arial"/>
                <w:b/>
                <w:bCs/>
                <w:sz w:val="18"/>
                <w:szCs w:val="18"/>
                <w:lang w:val="pt-BR"/>
              </w:rPr>
            </w:pPr>
            <w:r w:rsidRPr="00120BAE">
              <w:rPr>
                <w:rFonts w:ascii="Arial" w:hAnsi="Arial" w:cs="Arial"/>
                <w:b/>
                <w:bCs/>
                <w:sz w:val="18"/>
                <w:szCs w:val="18"/>
                <w:lang w:val="pt-BR"/>
              </w:rPr>
              <w:t>Etapa</w:t>
            </w:r>
          </w:p>
        </w:tc>
        <w:tc>
          <w:tcPr>
            <w:tcW w:w="0" w:type="auto"/>
            <w:tcBorders>
              <w:top w:val="single" w:sz="4" w:space="0" w:color="auto"/>
              <w:bottom w:val="single" w:sz="4" w:space="0" w:color="auto"/>
            </w:tcBorders>
            <w:vAlign w:val="center"/>
            <w:hideMark/>
          </w:tcPr>
          <w:p w14:paraId="2F4A0B1C" w14:textId="77777777" w:rsidR="00120BAE" w:rsidRPr="00120BAE" w:rsidRDefault="00120BAE" w:rsidP="008A75B0">
            <w:pPr>
              <w:spacing w:after="0" w:line="360" w:lineRule="auto"/>
              <w:rPr>
                <w:rFonts w:ascii="Arial" w:hAnsi="Arial" w:cs="Arial"/>
                <w:b/>
                <w:bCs/>
                <w:sz w:val="18"/>
                <w:szCs w:val="18"/>
                <w:lang w:val="pt-BR"/>
              </w:rPr>
            </w:pPr>
            <w:r w:rsidRPr="00120BAE">
              <w:rPr>
                <w:rFonts w:ascii="Arial" w:hAnsi="Arial" w:cs="Arial"/>
                <w:b/>
                <w:bCs/>
                <w:sz w:val="18"/>
                <w:szCs w:val="18"/>
                <w:lang w:val="pt-BR"/>
              </w:rPr>
              <w:t>Insumos</w:t>
            </w:r>
          </w:p>
        </w:tc>
        <w:tc>
          <w:tcPr>
            <w:tcW w:w="0" w:type="auto"/>
            <w:tcBorders>
              <w:top w:val="single" w:sz="4" w:space="0" w:color="auto"/>
              <w:bottom w:val="single" w:sz="4" w:space="0" w:color="auto"/>
            </w:tcBorders>
            <w:vAlign w:val="center"/>
            <w:hideMark/>
          </w:tcPr>
          <w:p w14:paraId="4698FA4D" w14:textId="77777777" w:rsidR="00120BAE" w:rsidRPr="00120BAE" w:rsidRDefault="00120BAE" w:rsidP="008A75B0">
            <w:pPr>
              <w:spacing w:after="0" w:line="360" w:lineRule="auto"/>
              <w:rPr>
                <w:rFonts w:ascii="Arial" w:hAnsi="Arial" w:cs="Arial"/>
                <w:b/>
                <w:bCs/>
                <w:sz w:val="18"/>
                <w:szCs w:val="18"/>
                <w:lang w:val="pt-BR"/>
              </w:rPr>
            </w:pPr>
            <w:r w:rsidRPr="00120BAE">
              <w:rPr>
                <w:rFonts w:ascii="Arial" w:hAnsi="Arial" w:cs="Arial"/>
                <w:b/>
                <w:bCs/>
                <w:sz w:val="18"/>
                <w:szCs w:val="18"/>
                <w:lang w:val="pt-BR"/>
              </w:rPr>
              <w:t>Ferramentas</w:t>
            </w:r>
          </w:p>
        </w:tc>
        <w:tc>
          <w:tcPr>
            <w:tcW w:w="0" w:type="auto"/>
            <w:tcBorders>
              <w:top w:val="single" w:sz="4" w:space="0" w:color="auto"/>
              <w:bottom w:val="single" w:sz="4" w:space="0" w:color="auto"/>
            </w:tcBorders>
            <w:vAlign w:val="center"/>
            <w:hideMark/>
          </w:tcPr>
          <w:p w14:paraId="75C74099" w14:textId="77777777" w:rsidR="00120BAE" w:rsidRPr="00120BAE" w:rsidRDefault="00120BAE" w:rsidP="008A75B0">
            <w:pPr>
              <w:spacing w:after="0" w:line="360" w:lineRule="auto"/>
              <w:rPr>
                <w:rFonts w:ascii="Arial" w:hAnsi="Arial" w:cs="Arial"/>
                <w:b/>
                <w:bCs/>
                <w:sz w:val="18"/>
                <w:szCs w:val="18"/>
                <w:lang w:val="pt-BR"/>
              </w:rPr>
            </w:pPr>
            <w:r w:rsidRPr="00120BAE">
              <w:rPr>
                <w:rFonts w:ascii="Arial" w:hAnsi="Arial" w:cs="Arial"/>
                <w:b/>
                <w:bCs/>
                <w:sz w:val="18"/>
                <w:szCs w:val="18"/>
                <w:lang w:val="pt-BR"/>
              </w:rPr>
              <w:t>Produtos Esperados</w:t>
            </w:r>
          </w:p>
        </w:tc>
      </w:tr>
      <w:tr w:rsidR="00120BAE" w:rsidRPr="006A091C" w14:paraId="094A5EBF" w14:textId="77777777" w:rsidTr="008A75B0">
        <w:trPr>
          <w:tblCellSpacing w:w="15" w:type="dxa"/>
        </w:trPr>
        <w:tc>
          <w:tcPr>
            <w:tcW w:w="0" w:type="auto"/>
            <w:vAlign w:val="center"/>
            <w:hideMark/>
          </w:tcPr>
          <w:p w14:paraId="1FC3ED98"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Revisão e sistematização bibliográfica</w:t>
            </w:r>
          </w:p>
        </w:tc>
        <w:tc>
          <w:tcPr>
            <w:tcW w:w="0" w:type="auto"/>
            <w:vAlign w:val="center"/>
            <w:hideMark/>
          </w:tcPr>
          <w:p w14:paraId="3A7EA5AE"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Literatura nacional e internacional sobre regulação de transportes, ITS e modelagem macroscópica</w:t>
            </w:r>
          </w:p>
        </w:tc>
        <w:tc>
          <w:tcPr>
            <w:tcW w:w="0" w:type="auto"/>
            <w:vAlign w:val="center"/>
            <w:hideMark/>
          </w:tcPr>
          <w:p w14:paraId="27A6C64D"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 xml:space="preserve">Protocolos de revisão sistemática (Scopus, Web </w:t>
            </w:r>
            <w:proofErr w:type="spellStart"/>
            <w:r w:rsidRPr="00120BAE">
              <w:rPr>
                <w:rFonts w:ascii="Arial" w:hAnsi="Arial" w:cs="Arial"/>
                <w:sz w:val="18"/>
                <w:szCs w:val="18"/>
                <w:lang w:val="pt-BR"/>
              </w:rPr>
              <w:t>of</w:t>
            </w:r>
            <w:proofErr w:type="spellEnd"/>
            <w:r w:rsidRPr="00120BAE">
              <w:rPr>
                <w:rFonts w:ascii="Arial" w:hAnsi="Arial" w:cs="Arial"/>
                <w:sz w:val="18"/>
                <w:szCs w:val="18"/>
                <w:lang w:val="pt-BR"/>
              </w:rPr>
              <w:t xml:space="preserve"> Science, softwares bibliométricos)</w:t>
            </w:r>
          </w:p>
        </w:tc>
        <w:tc>
          <w:tcPr>
            <w:tcW w:w="0" w:type="auto"/>
            <w:vAlign w:val="center"/>
            <w:hideMark/>
          </w:tcPr>
          <w:p w14:paraId="44123364"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Relatório de revisão sistemática; artigo de revisão</w:t>
            </w:r>
          </w:p>
        </w:tc>
      </w:tr>
      <w:tr w:rsidR="00120BAE" w:rsidRPr="006A091C" w14:paraId="424026B8" w14:textId="77777777" w:rsidTr="008A75B0">
        <w:trPr>
          <w:tblCellSpacing w:w="15" w:type="dxa"/>
        </w:trPr>
        <w:tc>
          <w:tcPr>
            <w:tcW w:w="0" w:type="auto"/>
            <w:vAlign w:val="center"/>
            <w:hideMark/>
          </w:tcPr>
          <w:p w14:paraId="05216995"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Construção do modelo metropolitano</w:t>
            </w:r>
          </w:p>
        </w:tc>
        <w:tc>
          <w:tcPr>
            <w:tcW w:w="0" w:type="auto"/>
            <w:vAlign w:val="center"/>
            <w:hideMark/>
          </w:tcPr>
          <w:p w14:paraId="6DDC2256"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OD 2023 (Metrô/SP), bases regulatórias da ARTESP (EMTU/SUCOL), dados operacionais (Metrô, CPTM, SPTrans), dados socioeconômicos (IBGE, Seade)</w:t>
            </w:r>
          </w:p>
        </w:tc>
        <w:tc>
          <w:tcPr>
            <w:tcW w:w="0" w:type="auto"/>
            <w:vAlign w:val="center"/>
            <w:hideMark/>
          </w:tcPr>
          <w:p w14:paraId="311E39B3"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 xml:space="preserve">PTV </w:t>
            </w:r>
            <w:proofErr w:type="spellStart"/>
            <w:r w:rsidRPr="00120BAE">
              <w:rPr>
                <w:rFonts w:ascii="Arial" w:hAnsi="Arial" w:cs="Arial"/>
                <w:sz w:val="18"/>
                <w:szCs w:val="18"/>
                <w:lang w:val="pt-BR"/>
              </w:rPr>
              <w:t>Visum</w:t>
            </w:r>
            <w:proofErr w:type="spellEnd"/>
            <w:r w:rsidRPr="00120BAE">
              <w:rPr>
                <w:rFonts w:ascii="Arial" w:hAnsi="Arial" w:cs="Arial"/>
                <w:sz w:val="18"/>
                <w:szCs w:val="18"/>
                <w:lang w:val="pt-BR"/>
              </w:rPr>
              <w:t xml:space="preserve"> (estruturação do modelo macroscópico)</w:t>
            </w:r>
          </w:p>
        </w:tc>
        <w:tc>
          <w:tcPr>
            <w:tcW w:w="0" w:type="auto"/>
            <w:vAlign w:val="center"/>
            <w:hideMark/>
          </w:tcPr>
          <w:p w14:paraId="6F9856A0"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Estrutura preliminar do modelo metropolitano da RMSP</w:t>
            </w:r>
          </w:p>
        </w:tc>
      </w:tr>
      <w:tr w:rsidR="00120BAE" w:rsidRPr="006A091C" w14:paraId="03665FC3" w14:textId="77777777" w:rsidTr="008A75B0">
        <w:trPr>
          <w:tblCellSpacing w:w="15" w:type="dxa"/>
        </w:trPr>
        <w:tc>
          <w:tcPr>
            <w:tcW w:w="0" w:type="auto"/>
            <w:vAlign w:val="center"/>
            <w:hideMark/>
          </w:tcPr>
          <w:p w14:paraId="321A3E95"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Calibração e validação</w:t>
            </w:r>
          </w:p>
        </w:tc>
        <w:tc>
          <w:tcPr>
            <w:tcW w:w="0" w:type="auto"/>
            <w:vAlign w:val="center"/>
            <w:hideMark/>
          </w:tcPr>
          <w:p w14:paraId="33DF9686"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Banco consolidado de dados OD + ARTESP + operacionais</w:t>
            </w:r>
          </w:p>
        </w:tc>
        <w:tc>
          <w:tcPr>
            <w:tcW w:w="0" w:type="auto"/>
            <w:vAlign w:val="center"/>
            <w:hideMark/>
          </w:tcPr>
          <w:p w14:paraId="239E5598"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 xml:space="preserve">STATA (máxima verossimilhança), PTV </w:t>
            </w:r>
            <w:proofErr w:type="spellStart"/>
            <w:r w:rsidRPr="00120BAE">
              <w:rPr>
                <w:rFonts w:ascii="Arial" w:hAnsi="Arial" w:cs="Arial"/>
                <w:sz w:val="18"/>
                <w:szCs w:val="18"/>
                <w:lang w:val="pt-BR"/>
              </w:rPr>
              <w:t>Visum</w:t>
            </w:r>
            <w:proofErr w:type="spellEnd"/>
            <w:r w:rsidRPr="00120BAE">
              <w:rPr>
                <w:rFonts w:ascii="Arial" w:hAnsi="Arial" w:cs="Arial"/>
                <w:sz w:val="18"/>
                <w:szCs w:val="18"/>
                <w:lang w:val="pt-BR"/>
              </w:rPr>
              <w:t xml:space="preserve"> (ajustes e testes)</w:t>
            </w:r>
          </w:p>
        </w:tc>
        <w:tc>
          <w:tcPr>
            <w:tcW w:w="0" w:type="auto"/>
            <w:vAlign w:val="center"/>
            <w:hideMark/>
          </w:tcPr>
          <w:p w14:paraId="0C466391"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Modelo calibrado e validado; parâmetros de utilidade estimados</w:t>
            </w:r>
          </w:p>
        </w:tc>
      </w:tr>
      <w:tr w:rsidR="00120BAE" w:rsidRPr="006A091C" w14:paraId="002F6CDA" w14:textId="77777777" w:rsidTr="008A75B0">
        <w:trPr>
          <w:tblCellSpacing w:w="15" w:type="dxa"/>
        </w:trPr>
        <w:tc>
          <w:tcPr>
            <w:tcW w:w="0" w:type="auto"/>
            <w:vAlign w:val="center"/>
            <w:hideMark/>
          </w:tcPr>
          <w:p w14:paraId="09746428"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Simulação de cenários regulatórios</w:t>
            </w:r>
          </w:p>
        </w:tc>
        <w:tc>
          <w:tcPr>
            <w:tcW w:w="0" w:type="auto"/>
            <w:vAlign w:val="center"/>
            <w:hideMark/>
          </w:tcPr>
          <w:p w14:paraId="5132FB5E"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Modelo calibrado + hipóteses de reorganização de rede, tarifação, monitoramento de frota, fiscalização</w:t>
            </w:r>
          </w:p>
        </w:tc>
        <w:tc>
          <w:tcPr>
            <w:tcW w:w="0" w:type="auto"/>
            <w:vAlign w:val="center"/>
            <w:hideMark/>
          </w:tcPr>
          <w:p w14:paraId="2BE21EC4"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 xml:space="preserve">PTV </w:t>
            </w:r>
            <w:proofErr w:type="spellStart"/>
            <w:r w:rsidRPr="00120BAE">
              <w:rPr>
                <w:rFonts w:ascii="Arial" w:hAnsi="Arial" w:cs="Arial"/>
                <w:sz w:val="18"/>
                <w:szCs w:val="18"/>
                <w:lang w:val="pt-BR"/>
              </w:rPr>
              <w:t>Visum</w:t>
            </w:r>
            <w:proofErr w:type="spellEnd"/>
            <w:r w:rsidRPr="00120BAE">
              <w:rPr>
                <w:rFonts w:ascii="Arial" w:hAnsi="Arial" w:cs="Arial"/>
                <w:sz w:val="18"/>
                <w:szCs w:val="18"/>
                <w:lang w:val="pt-BR"/>
              </w:rPr>
              <w:t xml:space="preserve"> (simulações), relatórios técnicos</w:t>
            </w:r>
          </w:p>
        </w:tc>
        <w:tc>
          <w:tcPr>
            <w:tcW w:w="0" w:type="auto"/>
            <w:vAlign w:val="center"/>
            <w:hideMark/>
          </w:tcPr>
          <w:p w14:paraId="1CC301F9" w14:textId="4FF75E63"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Relatórios de cenários; recomendações regulatórias para ARTESP; workshops</w:t>
            </w:r>
          </w:p>
        </w:tc>
      </w:tr>
      <w:tr w:rsidR="00120BAE" w:rsidRPr="006A091C" w14:paraId="12300F46" w14:textId="77777777" w:rsidTr="008A75B0">
        <w:trPr>
          <w:tblCellSpacing w:w="15" w:type="dxa"/>
        </w:trPr>
        <w:tc>
          <w:tcPr>
            <w:tcW w:w="0" w:type="auto"/>
            <w:vAlign w:val="center"/>
            <w:hideMark/>
          </w:tcPr>
          <w:p w14:paraId="366F8DEF"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Estratégia pedagógica (derivada)</w:t>
            </w:r>
          </w:p>
        </w:tc>
        <w:tc>
          <w:tcPr>
            <w:tcW w:w="0" w:type="auto"/>
            <w:vAlign w:val="center"/>
            <w:hideMark/>
          </w:tcPr>
          <w:p w14:paraId="70A4E024"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Modelo calibrado, roteiros de exercícios, estudos de caso</w:t>
            </w:r>
          </w:p>
        </w:tc>
        <w:tc>
          <w:tcPr>
            <w:tcW w:w="0" w:type="auto"/>
            <w:vAlign w:val="center"/>
            <w:hideMark/>
          </w:tcPr>
          <w:p w14:paraId="0037B6E6"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 xml:space="preserve">Ambientes digitais de ensino (Moodle, Google </w:t>
            </w:r>
            <w:proofErr w:type="spellStart"/>
            <w:r w:rsidRPr="00120BAE">
              <w:rPr>
                <w:rFonts w:ascii="Arial" w:hAnsi="Arial" w:cs="Arial"/>
                <w:sz w:val="18"/>
                <w:szCs w:val="18"/>
                <w:lang w:val="pt-BR"/>
              </w:rPr>
              <w:t>Classroom</w:t>
            </w:r>
            <w:proofErr w:type="spellEnd"/>
            <w:r w:rsidRPr="00120BAE">
              <w:rPr>
                <w:rFonts w:ascii="Arial" w:hAnsi="Arial" w:cs="Arial"/>
                <w:sz w:val="18"/>
                <w:szCs w:val="18"/>
                <w:lang w:val="pt-BR"/>
              </w:rPr>
              <w:t>)</w:t>
            </w:r>
          </w:p>
        </w:tc>
        <w:tc>
          <w:tcPr>
            <w:tcW w:w="0" w:type="auto"/>
            <w:vAlign w:val="center"/>
            <w:hideMark/>
          </w:tcPr>
          <w:p w14:paraId="747045BB"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Material pedagógico consolidado; validação em disciplinas e extensão</w:t>
            </w:r>
          </w:p>
        </w:tc>
      </w:tr>
      <w:tr w:rsidR="00120BAE" w:rsidRPr="006A091C" w14:paraId="68592A13" w14:textId="77777777" w:rsidTr="008A75B0">
        <w:trPr>
          <w:tblCellSpacing w:w="15" w:type="dxa"/>
        </w:trPr>
        <w:tc>
          <w:tcPr>
            <w:tcW w:w="0" w:type="auto"/>
            <w:tcBorders>
              <w:bottom w:val="single" w:sz="4" w:space="0" w:color="auto"/>
            </w:tcBorders>
            <w:vAlign w:val="center"/>
            <w:hideMark/>
          </w:tcPr>
          <w:p w14:paraId="58C6A75A"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Ética e reprodutibilidade</w:t>
            </w:r>
          </w:p>
        </w:tc>
        <w:tc>
          <w:tcPr>
            <w:tcW w:w="0" w:type="auto"/>
            <w:tcBorders>
              <w:bottom w:val="single" w:sz="4" w:space="0" w:color="auto"/>
            </w:tcBorders>
            <w:vAlign w:val="center"/>
            <w:hideMark/>
          </w:tcPr>
          <w:p w14:paraId="580F0701"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Dados agregados e anonimizados da ARTESP, OD e operacionais</w:t>
            </w:r>
          </w:p>
        </w:tc>
        <w:tc>
          <w:tcPr>
            <w:tcW w:w="0" w:type="auto"/>
            <w:tcBorders>
              <w:bottom w:val="single" w:sz="4" w:space="0" w:color="auto"/>
            </w:tcBorders>
            <w:vAlign w:val="center"/>
            <w:hideMark/>
          </w:tcPr>
          <w:p w14:paraId="538C8D00"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Documentação técnica, repositórios institucionais</w:t>
            </w:r>
          </w:p>
        </w:tc>
        <w:tc>
          <w:tcPr>
            <w:tcW w:w="0" w:type="auto"/>
            <w:tcBorders>
              <w:bottom w:val="single" w:sz="4" w:space="0" w:color="auto"/>
            </w:tcBorders>
            <w:vAlign w:val="center"/>
            <w:hideMark/>
          </w:tcPr>
          <w:p w14:paraId="520A1875" w14:textId="77777777" w:rsidR="00120BAE" w:rsidRPr="00120BAE" w:rsidRDefault="00120BAE" w:rsidP="008A75B0">
            <w:pPr>
              <w:spacing w:after="0" w:line="360" w:lineRule="auto"/>
              <w:rPr>
                <w:rFonts w:ascii="Arial" w:hAnsi="Arial" w:cs="Arial"/>
                <w:sz w:val="18"/>
                <w:szCs w:val="18"/>
                <w:lang w:val="pt-BR"/>
              </w:rPr>
            </w:pPr>
            <w:r w:rsidRPr="00120BAE">
              <w:rPr>
                <w:rFonts w:ascii="Arial" w:hAnsi="Arial" w:cs="Arial"/>
                <w:sz w:val="18"/>
                <w:szCs w:val="18"/>
                <w:lang w:val="pt-BR"/>
              </w:rPr>
              <w:t>Scripts de modelagem documentados; materiais pedagógicos em acesso aberto</w:t>
            </w:r>
          </w:p>
        </w:tc>
      </w:tr>
    </w:tbl>
    <w:p w14:paraId="24606FC1" w14:textId="4AD41799" w:rsidR="00120BAE" w:rsidRPr="000858AD" w:rsidRDefault="000858AD" w:rsidP="000858AD">
      <w:pPr>
        <w:spacing w:after="0" w:line="360" w:lineRule="auto"/>
        <w:jc w:val="right"/>
        <w:rPr>
          <w:rFonts w:ascii="Arial" w:hAnsi="Arial" w:cs="Arial"/>
          <w:sz w:val="18"/>
          <w:szCs w:val="18"/>
          <w:lang w:val="pt-BR"/>
        </w:rPr>
      </w:pPr>
      <w:r w:rsidRPr="000858AD">
        <w:rPr>
          <w:rFonts w:ascii="Arial" w:hAnsi="Arial" w:cs="Arial"/>
          <w:sz w:val="18"/>
          <w:szCs w:val="18"/>
          <w:lang w:val="pt-BR"/>
        </w:rPr>
        <w:t>Fonte: Próprio autor</w:t>
      </w:r>
      <w:r w:rsidR="00CE3FE6">
        <w:rPr>
          <w:rFonts w:ascii="Arial" w:hAnsi="Arial" w:cs="Arial"/>
          <w:sz w:val="18"/>
          <w:szCs w:val="18"/>
          <w:lang w:val="pt-BR"/>
        </w:rPr>
        <w:t xml:space="preserve"> (2025)</w:t>
      </w:r>
    </w:p>
    <w:p w14:paraId="678BE590" w14:textId="77777777" w:rsidR="00D32D15" w:rsidRDefault="00D32D15" w:rsidP="00FC008F">
      <w:pPr>
        <w:spacing w:after="120" w:line="360" w:lineRule="auto"/>
        <w:jc w:val="both"/>
        <w:rPr>
          <w:rFonts w:ascii="Arial" w:hAnsi="Arial" w:cs="Arial"/>
          <w:sz w:val="24"/>
          <w:szCs w:val="24"/>
          <w:lang w:val="pt-BR"/>
        </w:rPr>
      </w:pPr>
    </w:p>
    <w:p w14:paraId="6E4A8A6F" w14:textId="77777777" w:rsidR="00855FB0" w:rsidRDefault="00855FB0" w:rsidP="00FC008F">
      <w:pPr>
        <w:spacing w:after="120" w:line="360" w:lineRule="auto"/>
        <w:jc w:val="both"/>
        <w:rPr>
          <w:rFonts w:ascii="Arial" w:hAnsi="Arial" w:cs="Arial"/>
          <w:sz w:val="24"/>
          <w:szCs w:val="24"/>
          <w:lang w:val="pt-BR"/>
        </w:rPr>
        <w:sectPr w:rsidR="00855FB0" w:rsidSect="00D32D15">
          <w:pgSz w:w="15840" w:h="12240" w:orient="landscape"/>
          <w:pgMar w:top="1800" w:right="1440" w:bottom="1800" w:left="1440" w:header="720" w:footer="720" w:gutter="0"/>
          <w:cols w:space="720"/>
          <w:docGrid w:linePitch="360"/>
        </w:sectPr>
      </w:pPr>
    </w:p>
    <w:p w14:paraId="47FA11D0" w14:textId="58BCE27E" w:rsidR="00BF4443" w:rsidRPr="00BF4443" w:rsidRDefault="00BF4443" w:rsidP="00BF4443">
      <w:pPr>
        <w:pStyle w:val="Ttulo1"/>
        <w:spacing w:before="240" w:after="240"/>
        <w:ind w:left="431" w:hanging="431"/>
        <w:rPr>
          <w:rFonts w:ascii="Arial" w:hAnsi="Arial" w:cs="Arial"/>
          <w:color w:val="auto"/>
          <w:sz w:val="24"/>
          <w:szCs w:val="24"/>
          <w:lang w:val="pt-BR" w:eastAsia="pt-BR"/>
        </w:rPr>
      </w:pPr>
      <w:r w:rsidRPr="00BF4443">
        <w:rPr>
          <w:rFonts w:ascii="Arial" w:hAnsi="Arial" w:cs="Arial"/>
          <w:color w:val="auto"/>
          <w:sz w:val="24"/>
          <w:szCs w:val="24"/>
          <w:lang w:val="pt-BR" w:eastAsia="pt-BR"/>
        </w:rPr>
        <w:lastRenderedPageBreak/>
        <w:t>RESULTADOS ESPERADOS</w:t>
      </w:r>
    </w:p>
    <w:p w14:paraId="5F8A3699" w14:textId="10176D4F" w:rsidR="00BF4443" w:rsidRPr="000D5FAD" w:rsidRDefault="003B5C15" w:rsidP="00BF4443">
      <w:pPr>
        <w:spacing w:after="120" w:line="360" w:lineRule="auto"/>
        <w:jc w:val="both"/>
        <w:rPr>
          <w:rFonts w:ascii="Arial" w:eastAsiaTheme="minorHAnsi" w:hAnsi="Arial" w:cs="Arial"/>
          <w:sz w:val="24"/>
          <w:szCs w:val="24"/>
          <w:lang w:val="pt-BR"/>
        </w:rPr>
      </w:pPr>
      <w:r w:rsidRPr="000D5FAD">
        <w:rPr>
          <w:rFonts w:ascii="Arial" w:eastAsiaTheme="minorHAnsi" w:hAnsi="Arial" w:cs="Arial"/>
          <w:sz w:val="24"/>
          <w:szCs w:val="24"/>
          <w:lang w:val="pt-BR"/>
        </w:rPr>
        <w:t>A pesquisa deverá gerar resultados em quatro dimensões principais — científica, institucional, pedagógica e social — com impactos transversais, articulando a produção acadêmica a contribuições concretas para a ARTESP, para a formação de profissionais e para a sociedade usuária do transporte coletivo.</w:t>
      </w:r>
    </w:p>
    <w:p w14:paraId="545D63D9" w14:textId="752397AE" w:rsidR="00BF4443" w:rsidRPr="00BF4443" w:rsidRDefault="00BF4443" w:rsidP="00BF4443">
      <w:pPr>
        <w:pStyle w:val="Ttulo2"/>
        <w:spacing w:before="120" w:after="120" w:line="360" w:lineRule="auto"/>
        <w:ind w:left="578" w:hanging="578"/>
        <w:rPr>
          <w:rFonts w:ascii="Arial" w:hAnsi="Arial" w:cs="Arial"/>
          <w:color w:val="auto"/>
          <w:sz w:val="24"/>
          <w:szCs w:val="24"/>
          <w:lang w:val="pt-BR" w:eastAsia="pt-BR"/>
        </w:rPr>
      </w:pPr>
      <w:r w:rsidRPr="00BF4443">
        <w:rPr>
          <w:rFonts w:ascii="Arial" w:hAnsi="Arial" w:cs="Arial"/>
          <w:color w:val="auto"/>
          <w:sz w:val="24"/>
          <w:szCs w:val="24"/>
          <w:lang w:val="pt-BR" w:eastAsia="pt-BR"/>
        </w:rPr>
        <w:t>Resultados Científicos</w:t>
      </w:r>
    </w:p>
    <w:p w14:paraId="2468F69B" w14:textId="3F91988D" w:rsidR="00D776F4" w:rsidRPr="00D776F4" w:rsidRDefault="00D776F4" w:rsidP="00D776F4">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Pr>
          <w:rFonts w:ascii="Arial" w:hAnsi="Arial" w:cs="Arial"/>
          <w:sz w:val="24"/>
          <w:szCs w:val="24"/>
          <w:lang w:val="pt-BR"/>
        </w:rPr>
        <w:t>T</w:t>
      </w:r>
      <w:r w:rsidRPr="00D776F4">
        <w:rPr>
          <w:rFonts w:ascii="Arial" w:hAnsi="Arial" w:cs="Arial"/>
          <w:sz w:val="24"/>
          <w:szCs w:val="24"/>
          <w:lang w:val="pt-BR"/>
        </w:rPr>
        <w:t>ese de doutorado com consolidação metodológica e aplicação prática em ambiente metropolitano.</w:t>
      </w:r>
    </w:p>
    <w:p w14:paraId="69C94E08" w14:textId="5327C721" w:rsidR="00D776F4" w:rsidRPr="00D776F4" w:rsidRDefault="00D776F4" w:rsidP="00D776F4">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D776F4">
        <w:rPr>
          <w:rFonts w:ascii="Arial" w:hAnsi="Arial" w:cs="Arial"/>
          <w:sz w:val="24"/>
          <w:szCs w:val="24"/>
          <w:lang w:val="pt-BR"/>
        </w:rPr>
        <w:t xml:space="preserve">Artigos científicos em periódicos de alto impacto (Transportation </w:t>
      </w:r>
      <w:proofErr w:type="spellStart"/>
      <w:r w:rsidRPr="00D776F4">
        <w:rPr>
          <w:rFonts w:ascii="Arial" w:hAnsi="Arial" w:cs="Arial"/>
          <w:sz w:val="24"/>
          <w:szCs w:val="24"/>
          <w:lang w:val="pt-BR"/>
        </w:rPr>
        <w:t>Research</w:t>
      </w:r>
      <w:proofErr w:type="spellEnd"/>
      <w:r w:rsidRPr="00D776F4">
        <w:rPr>
          <w:rFonts w:ascii="Arial" w:hAnsi="Arial" w:cs="Arial"/>
          <w:sz w:val="24"/>
          <w:szCs w:val="24"/>
          <w:lang w:val="pt-BR"/>
        </w:rPr>
        <w:t xml:space="preserve"> Part A/B/C, </w:t>
      </w:r>
      <w:proofErr w:type="spellStart"/>
      <w:r w:rsidRPr="00D776F4">
        <w:rPr>
          <w:rFonts w:ascii="Arial" w:hAnsi="Arial" w:cs="Arial"/>
          <w:sz w:val="24"/>
          <w:szCs w:val="24"/>
          <w:lang w:val="pt-BR"/>
        </w:rPr>
        <w:t>Journal</w:t>
      </w:r>
      <w:proofErr w:type="spellEnd"/>
      <w:r w:rsidRPr="00D776F4">
        <w:rPr>
          <w:rFonts w:ascii="Arial" w:hAnsi="Arial" w:cs="Arial"/>
          <w:sz w:val="24"/>
          <w:szCs w:val="24"/>
          <w:lang w:val="pt-BR"/>
        </w:rPr>
        <w:t xml:space="preserve"> </w:t>
      </w:r>
      <w:proofErr w:type="spellStart"/>
      <w:r w:rsidRPr="00D776F4">
        <w:rPr>
          <w:rFonts w:ascii="Arial" w:hAnsi="Arial" w:cs="Arial"/>
          <w:sz w:val="24"/>
          <w:szCs w:val="24"/>
          <w:lang w:val="pt-BR"/>
        </w:rPr>
        <w:t>of</w:t>
      </w:r>
      <w:proofErr w:type="spellEnd"/>
      <w:r w:rsidRPr="00D776F4">
        <w:rPr>
          <w:rFonts w:ascii="Arial" w:hAnsi="Arial" w:cs="Arial"/>
          <w:sz w:val="24"/>
          <w:szCs w:val="24"/>
          <w:lang w:val="pt-BR"/>
        </w:rPr>
        <w:t xml:space="preserve"> </w:t>
      </w:r>
      <w:proofErr w:type="spellStart"/>
      <w:r w:rsidRPr="00D776F4">
        <w:rPr>
          <w:rFonts w:ascii="Arial" w:hAnsi="Arial" w:cs="Arial"/>
          <w:sz w:val="24"/>
          <w:szCs w:val="24"/>
          <w:lang w:val="pt-BR"/>
        </w:rPr>
        <w:t>Transport</w:t>
      </w:r>
      <w:proofErr w:type="spellEnd"/>
      <w:r w:rsidRPr="00D776F4">
        <w:rPr>
          <w:rFonts w:ascii="Arial" w:hAnsi="Arial" w:cs="Arial"/>
          <w:sz w:val="24"/>
          <w:szCs w:val="24"/>
          <w:lang w:val="pt-BR"/>
        </w:rPr>
        <w:t xml:space="preserve"> </w:t>
      </w:r>
      <w:proofErr w:type="spellStart"/>
      <w:r w:rsidRPr="00D776F4">
        <w:rPr>
          <w:rFonts w:ascii="Arial" w:hAnsi="Arial" w:cs="Arial"/>
          <w:sz w:val="24"/>
          <w:szCs w:val="24"/>
          <w:lang w:val="pt-BR"/>
        </w:rPr>
        <w:t>Geography</w:t>
      </w:r>
      <w:proofErr w:type="spellEnd"/>
      <w:r w:rsidRPr="00D776F4">
        <w:rPr>
          <w:rFonts w:ascii="Arial" w:hAnsi="Arial" w:cs="Arial"/>
          <w:sz w:val="24"/>
          <w:szCs w:val="24"/>
          <w:lang w:val="pt-BR"/>
        </w:rPr>
        <w:t xml:space="preserve">, IEEE </w:t>
      </w:r>
      <w:proofErr w:type="spellStart"/>
      <w:r w:rsidRPr="00D776F4">
        <w:rPr>
          <w:rFonts w:ascii="Arial" w:hAnsi="Arial" w:cs="Arial"/>
          <w:sz w:val="24"/>
          <w:szCs w:val="24"/>
          <w:lang w:val="pt-BR"/>
        </w:rPr>
        <w:t>Transactions</w:t>
      </w:r>
      <w:proofErr w:type="spellEnd"/>
      <w:r w:rsidRPr="00D776F4">
        <w:rPr>
          <w:rFonts w:ascii="Arial" w:hAnsi="Arial" w:cs="Arial"/>
          <w:sz w:val="24"/>
          <w:szCs w:val="24"/>
          <w:lang w:val="pt-BR"/>
        </w:rPr>
        <w:t xml:space="preserve"> </w:t>
      </w:r>
      <w:proofErr w:type="spellStart"/>
      <w:r w:rsidRPr="00D776F4">
        <w:rPr>
          <w:rFonts w:ascii="Arial" w:hAnsi="Arial" w:cs="Arial"/>
          <w:sz w:val="24"/>
          <w:szCs w:val="24"/>
          <w:lang w:val="pt-BR"/>
        </w:rPr>
        <w:t>on</w:t>
      </w:r>
      <w:proofErr w:type="spellEnd"/>
      <w:r w:rsidRPr="00D776F4">
        <w:rPr>
          <w:rFonts w:ascii="Arial" w:hAnsi="Arial" w:cs="Arial"/>
          <w:sz w:val="24"/>
          <w:szCs w:val="24"/>
          <w:lang w:val="pt-BR"/>
        </w:rPr>
        <w:t xml:space="preserve"> ITS, entre outros), abordando:</w:t>
      </w:r>
    </w:p>
    <w:p w14:paraId="6AC36BCF" w14:textId="77777777" w:rsidR="00D776F4" w:rsidRPr="00D776F4" w:rsidRDefault="00D776F4" w:rsidP="00785F2C">
      <w:pPr>
        <w:numPr>
          <w:ilvl w:val="0"/>
          <w:numId w:val="19"/>
        </w:numPr>
        <w:tabs>
          <w:tab w:val="num" w:pos="567"/>
        </w:tabs>
        <w:spacing w:after="120" w:line="360" w:lineRule="auto"/>
        <w:jc w:val="both"/>
        <w:rPr>
          <w:rFonts w:ascii="Arial" w:eastAsiaTheme="minorHAnsi" w:hAnsi="Arial" w:cs="Arial"/>
          <w:sz w:val="24"/>
          <w:szCs w:val="24"/>
          <w:lang w:val="pt-BR"/>
        </w:rPr>
      </w:pPr>
      <w:r w:rsidRPr="00D776F4">
        <w:rPr>
          <w:rFonts w:ascii="Arial" w:eastAsiaTheme="minorHAnsi" w:hAnsi="Arial" w:cs="Arial"/>
          <w:sz w:val="24"/>
          <w:szCs w:val="24"/>
          <w:lang w:val="pt-BR"/>
        </w:rPr>
        <w:t>revisão sistemática sobre políticas regulatórias, ITS e modelagem macroscópica;</w:t>
      </w:r>
    </w:p>
    <w:p w14:paraId="660BDB68" w14:textId="77777777" w:rsidR="00D776F4" w:rsidRPr="00D776F4" w:rsidRDefault="00D776F4" w:rsidP="00785F2C">
      <w:pPr>
        <w:numPr>
          <w:ilvl w:val="0"/>
          <w:numId w:val="19"/>
        </w:numPr>
        <w:tabs>
          <w:tab w:val="num" w:pos="567"/>
        </w:tabs>
        <w:spacing w:after="120" w:line="360" w:lineRule="auto"/>
        <w:jc w:val="both"/>
        <w:rPr>
          <w:rFonts w:ascii="Arial" w:eastAsiaTheme="minorHAnsi" w:hAnsi="Arial" w:cs="Arial"/>
          <w:sz w:val="24"/>
          <w:szCs w:val="24"/>
          <w:lang w:val="pt-BR"/>
        </w:rPr>
      </w:pPr>
      <w:r w:rsidRPr="00D776F4">
        <w:rPr>
          <w:rFonts w:ascii="Arial" w:eastAsiaTheme="minorHAnsi" w:hAnsi="Arial" w:cs="Arial"/>
          <w:sz w:val="24"/>
          <w:szCs w:val="24"/>
          <w:lang w:val="pt-BR"/>
        </w:rPr>
        <w:t>metodologia de calibração e validação de modelos para a RMSP;</w:t>
      </w:r>
    </w:p>
    <w:p w14:paraId="6FED249B" w14:textId="77777777" w:rsidR="00D776F4" w:rsidRPr="00D776F4" w:rsidRDefault="00D776F4" w:rsidP="00785F2C">
      <w:pPr>
        <w:numPr>
          <w:ilvl w:val="0"/>
          <w:numId w:val="19"/>
        </w:numPr>
        <w:tabs>
          <w:tab w:val="num" w:pos="567"/>
        </w:tabs>
        <w:spacing w:after="120" w:line="360" w:lineRule="auto"/>
        <w:jc w:val="both"/>
        <w:rPr>
          <w:rFonts w:ascii="Arial" w:eastAsiaTheme="minorHAnsi" w:hAnsi="Arial" w:cs="Arial"/>
          <w:sz w:val="24"/>
          <w:szCs w:val="24"/>
          <w:lang w:val="pt-BR"/>
        </w:rPr>
      </w:pPr>
      <w:r w:rsidRPr="00D776F4">
        <w:rPr>
          <w:rFonts w:ascii="Arial" w:eastAsiaTheme="minorHAnsi" w:hAnsi="Arial" w:cs="Arial"/>
          <w:sz w:val="24"/>
          <w:szCs w:val="24"/>
          <w:lang w:val="pt-BR"/>
        </w:rPr>
        <w:t>simulação de cenários regulatórios (rede, tarifação, monitoramento de frota e indicadores de qualidade);</w:t>
      </w:r>
    </w:p>
    <w:p w14:paraId="77A249DD" w14:textId="77777777" w:rsidR="00D776F4" w:rsidRPr="00D776F4" w:rsidRDefault="00D776F4" w:rsidP="00785F2C">
      <w:pPr>
        <w:numPr>
          <w:ilvl w:val="0"/>
          <w:numId w:val="19"/>
        </w:numPr>
        <w:tabs>
          <w:tab w:val="num" w:pos="567"/>
        </w:tabs>
        <w:spacing w:after="120" w:line="360" w:lineRule="auto"/>
        <w:jc w:val="both"/>
        <w:rPr>
          <w:rFonts w:ascii="Arial" w:eastAsiaTheme="minorHAnsi" w:hAnsi="Arial" w:cs="Arial"/>
          <w:sz w:val="24"/>
          <w:szCs w:val="24"/>
          <w:lang w:val="pt-BR"/>
        </w:rPr>
      </w:pPr>
      <w:r w:rsidRPr="00D776F4">
        <w:rPr>
          <w:rFonts w:ascii="Arial" w:eastAsiaTheme="minorHAnsi" w:hAnsi="Arial" w:cs="Arial"/>
          <w:sz w:val="24"/>
          <w:szCs w:val="24"/>
          <w:lang w:val="pt-BR"/>
        </w:rPr>
        <w:t>desdobramentos pedagógicos da modelagem aplicada.</w:t>
      </w:r>
    </w:p>
    <w:p w14:paraId="27F8915B" w14:textId="71382923" w:rsidR="00D776F4" w:rsidRPr="00D776F4" w:rsidRDefault="00D776F4" w:rsidP="00D776F4">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D776F4">
        <w:rPr>
          <w:rFonts w:ascii="Arial" w:hAnsi="Arial" w:cs="Arial"/>
          <w:sz w:val="24"/>
          <w:szCs w:val="24"/>
          <w:lang w:val="pt-BR"/>
        </w:rPr>
        <w:t>Apresentações em congressos nacionais e internacionais, como ANPET, TRB, UITP</w:t>
      </w:r>
      <w:r w:rsidR="00785F2C">
        <w:rPr>
          <w:rFonts w:ascii="Arial" w:hAnsi="Arial" w:cs="Arial"/>
          <w:sz w:val="24"/>
          <w:szCs w:val="24"/>
          <w:lang w:val="pt-BR"/>
        </w:rPr>
        <w:t>, ANTP</w:t>
      </w:r>
      <w:r w:rsidRPr="00D776F4">
        <w:rPr>
          <w:rFonts w:ascii="Arial" w:hAnsi="Arial" w:cs="Arial"/>
          <w:sz w:val="24"/>
          <w:szCs w:val="24"/>
          <w:lang w:val="pt-BR"/>
        </w:rPr>
        <w:t xml:space="preserve"> e COBENGE.</w:t>
      </w:r>
    </w:p>
    <w:p w14:paraId="05ED2375" w14:textId="561E9E6C" w:rsidR="00D776F4" w:rsidRDefault="00D776F4" w:rsidP="00D776F4">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D776F4">
        <w:rPr>
          <w:rFonts w:ascii="Arial" w:hAnsi="Arial" w:cs="Arial"/>
          <w:sz w:val="24"/>
          <w:szCs w:val="24"/>
          <w:lang w:val="pt-BR"/>
        </w:rPr>
        <w:t>Relatórios técnicos e artigos derivados voltados à comunidade científica e profissional.</w:t>
      </w:r>
    </w:p>
    <w:p w14:paraId="0829B9B0" w14:textId="6CC628B4" w:rsidR="004C17B2" w:rsidRPr="004C17B2" w:rsidRDefault="004C17B2" w:rsidP="004C17B2">
      <w:pPr>
        <w:pStyle w:val="Ttulo2"/>
        <w:spacing w:before="120" w:after="120" w:line="360" w:lineRule="auto"/>
        <w:ind w:left="578" w:hanging="578"/>
        <w:rPr>
          <w:rFonts w:ascii="Arial" w:hAnsi="Arial" w:cs="Arial"/>
          <w:color w:val="auto"/>
          <w:sz w:val="24"/>
          <w:szCs w:val="24"/>
          <w:lang w:val="pt-BR" w:eastAsia="pt-BR"/>
        </w:rPr>
      </w:pPr>
      <w:r w:rsidRPr="004C17B2">
        <w:rPr>
          <w:rFonts w:ascii="Arial" w:hAnsi="Arial" w:cs="Arial"/>
          <w:color w:val="auto"/>
          <w:sz w:val="24"/>
          <w:szCs w:val="24"/>
          <w:lang w:val="pt-BR" w:eastAsia="pt-BR"/>
        </w:rPr>
        <w:t>Resultados Institucionais e de Políticas Públicas</w:t>
      </w:r>
    </w:p>
    <w:p w14:paraId="43C546D7" w14:textId="091468DF" w:rsidR="004C17B2" w:rsidRPr="004C17B2" w:rsidRDefault="004C17B2" w:rsidP="004C17B2">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4C17B2">
        <w:rPr>
          <w:rFonts w:ascii="Arial" w:hAnsi="Arial" w:cs="Arial"/>
          <w:sz w:val="24"/>
          <w:szCs w:val="24"/>
          <w:lang w:val="pt-BR"/>
        </w:rPr>
        <w:t>Relatórios técnicos e workshops de devolutiva à ARTESP, consolidando evidências empíricas e recomendações regulatórias.</w:t>
      </w:r>
    </w:p>
    <w:p w14:paraId="023B7EE6" w14:textId="77777777" w:rsidR="004C17B2" w:rsidRPr="004C17B2" w:rsidRDefault="004C17B2" w:rsidP="004C17B2">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4C17B2">
        <w:rPr>
          <w:rFonts w:ascii="Arial" w:hAnsi="Arial" w:cs="Arial"/>
          <w:sz w:val="24"/>
          <w:szCs w:val="24"/>
          <w:lang w:val="pt-BR"/>
        </w:rPr>
        <w:t>Subsídios para aprimoramento da regulação e fiscalização do transporte intermunicipal e metropolitano por ônibus, apoiando decisões estratégicas da agência.</w:t>
      </w:r>
    </w:p>
    <w:p w14:paraId="3F7FFA66" w14:textId="289D7979" w:rsidR="004C17B2" w:rsidRPr="004C17B2" w:rsidRDefault="004C17B2" w:rsidP="004C17B2">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4C17B2">
        <w:rPr>
          <w:rFonts w:ascii="Arial" w:hAnsi="Arial" w:cs="Arial"/>
          <w:sz w:val="24"/>
          <w:szCs w:val="24"/>
          <w:lang w:val="pt-BR"/>
        </w:rPr>
        <w:lastRenderedPageBreak/>
        <w:t>Diretrizes técnicas de apoio à regulação</w:t>
      </w:r>
      <w:r w:rsidR="00E302E7">
        <w:rPr>
          <w:rFonts w:ascii="Arial" w:hAnsi="Arial" w:cs="Arial"/>
          <w:sz w:val="24"/>
          <w:szCs w:val="24"/>
          <w:lang w:val="pt-BR"/>
        </w:rPr>
        <w:t xml:space="preserve">, fiscalização </w:t>
      </w:r>
      <w:r w:rsidRPr="004C17B2">
        <w:rPr>
          <w:rFonts w:ascii="Arial" w:hAnsi="Arial" w:cs="Arial"/>
          <w:sz w:val="24"/>
          <w:szCs w:val="24"/>
          <w:lang w:val="pt-BR"/>
        </w:rPr>
        <w:t>e ao planejamento, produzidas em formato replicável.</w:t>
      </w:r>
    </w:p>
    <w:p w14:paraId="2BB5E16B" w14:textId="77777777" w:rsidR="004C17B2" w:rsidRPr="004C17B2" w:rsidRDefault="004C17B2" w:rsidP="004C17B2">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4C17B2">
        <w:rPr>
          <w:rFonts w:ascii="Arial" w:hAnsi="Arial" w:cs="Arial"/>
          <w:sz w:val="24"/>
          <w:szCs w:val="24"/>
          <w:lang w:val="pt-BR"/>
        </w:rPr>
        <w:t>Formação de quadros técnicos qualificados, ampliando a capacidade de órgãos públicos e empresas de consultoria em lidar com cenários complexos de mobilidade.</w:t>
      </w:r>
    </w:p>
    <w:p w14:paraId="7B957F7D" w14:textId="6F07E0A4" w:rsidR="004C17B2" w:rsidRDefault="004C17B2" w:rsidP="004C17B2">
      <w:pPr>
        <w:numPr>
          <w:ilvl w:val="0"/>
          <w:numId w:val="13"/>
        </w:numPr>
        <w:tabs>
          <w:tab w:val="clear" w:pos="720"/>
          <w:tab w:val="num" w:pos="567"/>
        </w:tabs>
        <w:spacing w:after="120" w:line="360" w:lineRule="auto"/>
        <w:ind w:left="567" w:hanging="283"/>
        <w:jc w:val="both"/>
        <w:rPr>
          <w:rFonts w:ascii="Arial" w:hAnsi="Arial" w:cs="Arial"/>
          <w:sz w:val="24"/>
          <w:szCs w:val="24"/>
          <w:lang w:val="pt-BR"/>
        </w:rPr>
      </w:pPr>
      <w:r w:rsidRPr="004C17B2">
        <w:rPr>
          <w:rFonts w:ascii="Arial" w:hAnsi="Arial" w:cs="Arial"/>
          <w:sz w:val="24"/>
          <w:szCs w:val="24"/>
          <w:lang w:val="pt-BR"/>
        </w:rPr>
        <w:t>Cooperação institucional com órgãos gestores (ARTESP), fortalecendo a integração interinstitucional.</w:t>
      </w:r>
    </w:p>
    <w:p w14:paraId="5B90145F" w14:textId="7F3EF24F" w:rsidR="00BF4443" w:rsidRPr="00BF4443" w:rsidRDefault="00BF4443" w:rsidP="00DD6F18">
      <w:pPr>
        <w:pStyle w:val="Ttulo2"/>
        <w:spacing w:before="120" w:after="120" w:line="360" w:lineRule="auto"/>
        <w:ind w:left="578" w:hanging="578"/>
        <w:rPr>
          <w:rFonts w:ascii="Arial" w:hAnsi="Arial" w:cs="Arial"/>
          <w:color w:val="auto"/>
          <w:sz w:val="24"/>
          <w:szCs w:val="24"/>
          <w:lang w:val="pt-BR" w:eastAsia="pt-BR"/>
        </w:rPr>
      </w:pPr>
      <w:r w:rsidRPr="00BF4443">
        <w:rPr>
          <w:rFonts w:ascii="Arial" w:hAnsi="Arial" w:cs="Arial"/>
          <w:color w:val="auto"/>
          <w:sz w:val="24"/>
          <w:szCs w:val="24"/>
          <w:lang w:val="pt-BR" w:eastAsia="pt-BR"/>
        </w:rPr>
        <w:t>Resultados Pedagógicos</w:t>
      </w:r>
    </w:p>
    <w:p w14:paraId="416A64C4" w14:textId="77777777" w:rsidR="00BF4443" w:rsidRPr="00182D8B" w:rsidRDefault="00BF4443" w:rsidP="00377CF7">
      <w:pPr>
        <w:numPr>
          <w:ilvl w:val="0"/>
          <w:numId w:val="14"/>
        </w:numPr>
        <w:spacing w:after="120" w:line="360" w:lineRule="auto"/>
        <w:jc w:val="both"/>
        <w:rPr>
          <w:rFonts w:ascii="Arial" w:hAnsi="Arial" w:cs="Arial"/>
          <w:sz w:val="24"/>
          <w:szCs w:val="24"/>
          <w:lang w:val="pt-BR"/>
        </w:rPr>
      </w:pPr>
      <w:r w:rsidRPr="00182D8B">
        <w:rPr>
          <w:rFonts w:ascii="Arial" w:hAnsi="Arial" w:cs="Arial"/>
          <w:sz w:val="24"/>
          <w:szCs w:val="24"/>
          <w:lang w:val="pt-BR"/>
        </w:rPr>
        <w:t>Material didático replicável, incluindo guias práticos de laboratório, roteiros de exercícios e estudos de caso aplicados à RMSP.</w:t>
      </w:r>
    </w:p>
    <w:p w14:paraId="29A88E64" w14:textId="77777777" w:rsidR="00BF4443" w:rsidRPr="00182D8B" w:rsidRDefault="00BF4443" w:rsidP="00377CF7">
      <w:pPr>
        <w:widowControl w:val="0"/>
        <w:numPr>
          <w:ilvl w:val="0"/>
          <w:numId w:val="14"/>
        </w:numPr>
        <w:spacing w:after="120" w:line="360" w:lineRule="auto"/>
        <w:ind w:left="714" w:hanging="357"/>
        <w:jc w:val="both"/>
        <w:rPr>
          <w:rFonts w:ascii="Arial" w:hAnsi="Arial" w:cs="Arial"/>
          <w:sz w:val="24"/>
          <w:szCs w:val="24"/>
          <w:lang w:val="pt-BR"/>
        </w:rPr>
      </w:pPr>
      <w:r w:rsidRPr="00182D8B">
        <w:rPr>
          <w:rFonts w:ascii="Arial" w:hAnsi="Arial" w:cs="Arial"/>
          <w:sz w:val="24"/>
          <w:szCs w:val="24"/>
          <w:lang w:val="pt-BR"/>
        </w:rPr>
        <w:t>Ambiente digital de ensino, com disponibilização de simulações, tutoriais e ferramentas interativas para alunos de graduação e pós-graduação.</w:t>
      </w:r>
    </w:p>
    <w:p w14:paraId="426B6E57" w14:textId="3C49E6FB" w:rsidR="00BF4443" w:rsidRPr="00182D8B" w:rsidRDefault="00BF4443" w:rsidP="00377CF7">
      <w:pPr>
        <w:widowControl w:val="0"/>
        <w:numPr>
          <w:ilvl w:val="0"/>
          <w:numId w:val="14"/>
        </w:numPr>
        <w:spacing w:after="120" w:line="360" w:lineRule="auto"/>
        <w:ind w:left="714" w:hanging="357"/>
        <w:jc w:val="both"/>
        <w:rPr>
          <w:rFonts w:ascii="Arial" w:hAnsi="Arial" w:cs="Arial"/>
          <w:sz w:val="24"/>
          <w:szCs w:val="24"/>
          <w:lang w:val="pt-BR"/>
        </w:rPr>
      </w:pPr>
      <w:r w:rsidRPr="00182D8B">
        <w:rPr>
          <w:rFonts w:ascii="Arial" w:hAnsi="Arial" w:cs="Arial"/>
          <w:sz w:val="24"/>
          <w:szCs w:val="24"/>
          <w:lang w:val="pt-BR"/>
        </w:rPr>
        <w:t xml:space="preserve">Validação pedagógica da metodologia em disciplinas </w:t>
      </w:r>
      <w:r w:rsidR="00E302E7">
        <w:rPr>
          <w:rFonts w:ascii="Arial" w:hAnsi="Arial" w:cs="Arial"/>
          <w:sz w:val="24"/>
          <w:szCs w:val="24"/>
          <w:lang w:val="pt-BR"/>
        </w:rPr>
        <w:t xml:space="preserve">(graduação e pós-graduação) </w:t>
      </w:r>
      <w:r w:rsidRPr="00182D8B">
        <w:rPr>
          <w:rFonts w:ascii="Arial" w:hAnsi="Arial" w:cs="Arial"/>
          <w:sz w:val="24"/>
          <w:szCs w:val="24"/>
          <w:lang w:val="pt-BR"/>
        </w:rPr>
        <w:t xml:space="preserve">da </w:t>
      </w:r>
      <w:r w:rsidR="00E302E7">
        <w:rPr>
          <w:rFonts w:ascii="Arial" w:hAnsi="Arial" w:cs="Arial"/>
          <w:sz w:val="24"/>
          <w:szCs w:val="24"/>
          <w:lang w:val="pt-BR"/>
        </w:rPr>
        <w:t>EPUSP</w:t>
      </w:r>
      <w:r w:rsidRPr="00182D8B">
        <w:rPr>
          <w:rFonts w:ascii="Arial" w:hAnsi="Arial" w:cs="Arial"/>
          <w:sz w:val="24"/>
          <w:szCs w:val="24"/>
          <w:lang w:val="pt-BR"/>
        </w:rPr>
        <w:t>, com possibilidade de extensão a outras instituições e programas interdisciplinares.</w:t>
      </w:r>
    </w:p>
    <w:p w14:paraId="2E74DB8B" w14:textId="32853999" w:rsidR="00BF4443" w:rsidRDefault="00BF4443" w:rsidP="00377CF7">
      <w:pPr>
        <w:numPr>
          <w:ilvl w:val="0"/>
          <w:numId w:val="14"/>
        </w:numPr>
        <w:spacing w:after="120" w:line="360" w:lineRule="auto"/>
        <w:jc w:val="both"/>
        <w:rPr>
          <w:rFonts w:ascii="Arial" w:hAnsi="Arial" w:cs="Arial"/>
          <w:sz w:val="24"/>
          <w:szCs w:val="24"/>
          <w:lang w:val="pt-BR"/>
        </w:rPr>
      </w:pPr>
      <w:r w:rsidRPr="00182D8B">
        <w:rPr>
          <w:rFonts w:ascii="Arial" w:hAnsi="Arial" w:cs="Arial"/>
          <w:sz w:val="24"/>
          <w:szCs w:val="24"/>
          <w:lang w:val="pt-BR"/>
        </w:rPr>
        <w:t xml:space="preserve">Produção de diretrizes pedagógicas para o ensino de modelagem de </w:t>
      </w:r>
      <w:r w:rsidR="00E302E7">
        <w:rPr>
          <w:rFonts w:ascii="Arial" w:hAnsi="Arial" w:cs="Arial"/>
          <w:sz w:val="24"/>
          <w:szCs w:val="24"/>
          <w:lang w:val="pt-BR"/>
        </w:rPr>
        <w:t xml:space="preserve">engenharia de </w:t>
      </w:r>
      <w:r w:rsidRPr="00182D8B">
        <w:rPr>
          <w:rFonts w:ascii="Arial" w:hAnsi="Arial" w:cs="Arial"/>
          <w:sz w:val="24"/>
          <w:szCs w:val="24"/>
          <w:lang w:val="pt-BR"/>
        </w:rPr>
        <w:t>transportes, orientando docentes na integração entre teoria, prática e ferramentas computacionais.</w:t>
      </w:r>
    </w:p>
    <w:p w14:paraId="54173877" w14:textId="7E227C6B" w:rsidR="00BF4443" w:rsidRPr="00BF4443" w:rsidRDefault="00BF4443" w:rsidP="00DD6F18">
      <w:pPr>
        <w:pStyle w:val="Ttulo2"/>
        <w:spacing w:before="120" w:after="120" w:line="360" w:lineRule="auto"/>
        <w:ind w:left="578" w:hanging="578"/>
        <w:rPr>
          <w:rFonts w:ascii="Arial" w:hAnsi="Arial" w:cs="Arial"/>
          <w:color w:val="auto"/>
          <w:sz w:val="24"/>
          <w:szCs w:val="24"/>
          <w:lang w:val="pt-BR" w:eastAsia="pt-BR"/>
        </w:rPr>
      </w:pPr>
      <w:r w:rsidRPr="00BF4443">
        <w:rPr>
          <w:rFonts w:ascii="Arial" w:hAnsi="Arial" w:cs="Arial"/>
          <w:color w:val="auto"/>
          <w:sz w:val="24"/>
          <w:szCs w:val="24"/>
          <w:lang w:val="pt-BR" w:eastAsia="pt-BR"/>
        </w:rPr>
        <w:t xml:space="preserve"> Resultados Sociais e de Políticas Públicas</w:t>
      </w:r>
    </w:p>
    <w:p w14:paraId="2F25B5B5" w14:textId="1AA88D35" w:rsidR="00633A30" w:rsidRPr="00633A30" w:rsidRDefault="00633A30" w:rsidP="00633A30">
      <w:pPr>
        <w:numPr>
          <w:ilvl w:val="0"/>
          <w:numId w:val="14"/>
        </w:numPr>
        <w:spacing w:after="120" w:line="360" w:lineRule="auto"/>
        <w:jc w:val="both"/>
        <w:rPr>
          <w:rFonts w:ascii="Arial" w:hAnsi="Arial" w:cs="Arial"/>
          <w:sz w:val="24"/>
          <w:szCs w:val="24"/>
          <w:lang w:val="pt-BR"/>
        </w:rPr>
      </w:pPr>
      <w:r w:rsidRPr="00633A30">
        <w:rPr>
          <w:rFonts w:ascii="Arial" w:hAnsi="Arial" w:cs="Arial"/>
          <w:sz w:val="24"/>
          <w:szCs w:val="24"/>
          <w:lang w:val="pt-BR"/>
        </w:rPr>
        <w:t>Subsídios técnicos para políticas que impactem diretamente os usuários do transporte coletivo, como reorganização de linhas, maior confiabilidade e redução de tempos de viagem.</w:t>
      </w:r>
    </w:p>
    <w:p w14:paraId="54B8BB1E" w14:textId="0043FF43" w:rsidR="00633A30" w:rsidRPr="00633A30" w:rsidRDefault="00633A30" w:rsidP="00633A30">
      <w:pPr>
        <w:numPr>
          <w:ilvl w:val="0"/>
          <w:numId w:val="14"/>
        </w:numPr>
        <w:spacing w:after="120" w:line="360" w:lineRule="auto"/>
        <w:jc w:val="both"/>
        <w:rPr>
          <w:rFonts w:ascii="Arial" w:hAnsi="Arial" w:cs="Arial"/>
          <w:sz w:val="24"/>
          <w:szCs w:val="24"/>
          <w:lang w:val="pt-BR"/>
        </w:rPr>
      </w:pPr>
      <w:r w:rsidRPr="00633A30">
        <w:rPr>
          <w:rFonts w:ascii="Arial" w:hAnsi="Arial" w:cs="Arial"/>
          <w:sz w:val="24"/>
          <w:szCs w:val="24"/>
          <w:lang w:val="pt-BR"/>
        </w:rPr>
        <w:t>Apoio à equidade e à acessibilidade, com avaliação de impactos diferenciados por renda, território e vulnerabilidade social.</w:t>
      </w:r>
    </w:p>
    <w:p w14:paraId="4DEF49FC" w14:textId="553CBFF3" w:rsidR="00633A30" w:rsidRPr="00633A30" w:rsidRDefault="00633A30" w:rsidP="00633A30">
      <w:pPr>
        <w:numPr>
          <w:ilvl w:val="0"/>
          <w:numId w:val="14"/>
        </w:numPr>
        <w:spacing w:after="120" w:line="360" w:lineRule="auto"/>
        <w:jc w:val="both"/>
        <w:rPr>
          <w:rFonts w:ascii="Arial" w:hAnsi="Arial" w:cs="Arial"/>
          <w:sz w:val="24"/>
          <w:szCs w:val="24"/>
          <w:lang w:val="pt-BR"/>
        </w:rPr>
      </w:pPr>
      <w:r w:rsidRPr="00633A30">
        <w:rPr>
          <w:rFonts w:ascii="Arial" w:hAnsi="Arial" w:cs="Arial"/>
          <w:sz w:val="24"/>
          <w:szCs w:val="24"/>
          <w:lang w:val="pt-BR"/>
        </w:rPr>
        <w:t>Contribuição à transparência e ao debate público, ao disponibilizar resultados de forma clara e acessível para a sociedade.</w:t>
      </w:r>
    </w:p>
    <w:p w14:paraId="6FF62B73" w14:textId="34796F34" w:rsidR="00633A30" w:rsidRDefault="00633A30" w:rsidP="00633A30">
      <w:pPr>
        <w:numPr>
          <w:ilvl w:val="0"/>
          <w:numId w:val="14"/>
        </w:numPr>
        <w:spacing w:after="120" w:line="360" w:lineRule="auto"/>
        <w:jc w:val="both"/>
        <w:rPr>
          <w:rFonts w:ascii="Arial" w:hAnsi="Arial" w:cs="Arial"/>
          <w:sz w:val="24"/>
          <w:szCs w:val="24"/>
          <w:lang w:val="pt-BR"/>
        </w:rPr>
      </w:pPr>
      <w:r w:rsidRPr="00633A30">
        <w:rPr>
          <w:rFonts w:ascii="Arial" w:hAnsi="Arial" w:cs="Arial"/>
          <w:sz w:val="24"/>
          <w:szCs w:val="24"/>
          <w:lang w:val="pt-BR"/>
        </w:rPr>
        <w:t xml:space="preserve">Reforço às metas da Agenda 2030 da ONU, especialmente ODS 4 (Educação de Qualidade), ODS 9 (Indústria, Inovação e Infraestrutura), </w:t>
      </w:r>
      <w:r w:rsidRPr="00633A30">
        <w:rPr>
          <w:rFonts w:ascii="Arial" w:hAnsi="Arial" w:cs="Arial"/>
          <w:sz w:val="24"/>
          <w:szCs w:val="24"/>
          <w:lang w:val="pt-BR"/>
        </w:rPr>
        <w:lastRenderedPageBreak/>
        <w:t>ODS 11 (Cidades Sustentáveis) e ODS 13 (Ação Climática), conectando os resultados ao compromisso com sustentabilidade e justiça social.</w:t>
      </w:r>
    </w:p>
    <w:p w14:paraId="6C6AC892" w14:textId="7B4BFD69" w:rsidR="00BF4443" w:rsidRPr="00BF4443" w:rsidRDefault="00BF4443" w:rsidP="00DD6F18">
      <w:pPr>
        <w:pStyle w:val="Ttulo2"/>
        <w:spacing w:before="120" w:after="120" w:line="360" w:lineRule="auto"/>
        <w:ind w:left="578" w:hanging="578"/>
        <w:rPr>
          <w:rFonts w:ascii="Arial" w:hAnsi="Arial" w:cs="Arial"/>
          <w:color w:val="auto"/>
          <w:sz w:val="24"/>
          <w:szCs w:val="24"/>
          <w:lang w:val="pt-BR" w:eastAsia="pt-BR"/>
        </w:rPr>
      </w:pPr>
      <w:r w:rsidRPr="00BF4443">
        <w:rPr>
          <w:rFonts w:ascii="Arial" w:hAnsi="Arial" w:cs="Arial"/>
          <w:color w:val="auto"/>
          <w:sz w:val="24"/>
          <w:szCs w:val="24"/>
          <w:lang w:val="pt-BR" w:eastAsia="pt-BR"/>
        </w:rPr>
        <w:t>Impactos Transversais</w:t>
      </w:r>
    </w:p>
    <w:p w14:paraId="71808D57" w14:textId="7A844946" w:rsidR="00A209FC" w:rsidRPr="00A209FC" w:rsidRDefault="00A209FC" w:rsidP="00BF4443">
      <w:pPr>
        <w:spacing w:after="120" w:line="360" w:lineRule="auto"/>
        <w:jc w:val="both"/>
        <w:rPr>
          <w:rFonts w:ascii="Arial" w:hAnsi="Arial" w:cs="Arial"/>
          <w:sz w:val="24"/>
          <w:szCs w:val="24"/>
          <w:lang w:val="pt-BR"/>
        </w:rPr>
      </w:pPr>
      <w:r w:rsidRPr="00A209FC">
        <w:rPr>
          <w:rFonts w:ascii="Arial" w:hAnsi="Arial" w:cs="Arial"/>
          <w:sz w:val="24"/>
          <w:szCs w:val="24"/>
          <w:lang w:val="pt-BR"/>
        </w:rPr>
        <w:t>Espera-se que a pesquisa contribua para consolidar a modelagem macroscópica não apenas como instrumento técnico de suporte regulatório, mas também como ferramenta pedagógica e de impacto social. Os resultados terão caráter replicável,</w:t>
      </w:r>
      <w:r w:rsidR="00B409BC">
        <w:rPr>
          <w:rFonts w:ascii="Arial" w:hAnsi="Arial" w:cs="Arial"/>
          <w:sz w:val="24"/>
          <w:szCs w:val="24"/>
          <w:lang w:val="pt-BR"/>
        </w:rPr>
        <w:t xml:space="preserve"> com potencial </w:t>
      </w:r>
      <w:r w:rsidR="009E01B2">
        <w:rPr>
          <w:rFonts w:ascii="Arial" w:hAnsi="Arial" w:cs="Arial"/>
          <w:sz w:val="24"/>
          <w:szCs w:val="24"/>
          <w:lang w:val="pt-BR"/>
        </w:rPr>
        <w:t>de aplicação em outras regiões metropolitanas brasileiras sob regimes de concessão semelhantes</w:t>
      </w:r>
      <w:r w:rsidRPr="00A209FC">
        <w:rPr>
          <w:rFonts w:ascii="Arial" w:hAnsi="Arial" w:cs="Arial"/>
          <w:sz w:val="24"/>
          <w:szCs w:val="24"/>
          <w:lang w:val="pt-BR"/>
        </w:rPr>
        <w:t>. O projeto também reforçará a inserção internacional da pesquisa, com publicações conjuntas e o estágio sanduíche, fortalecendo a cooperação acadêmica global.</w:t>
      </w:r>
    </w:p>
    <w:p w14:paraId="783C2890" w14:textId="3172495B" w:rsidR="00C64210" w:rsidRDefault="00C64210" w:rsidP="00FC008F">
      <w:pPr>
        <w:spacing w:after="120" w:line="360" w:lineRule="auto"/>
        <w:jc w:val="both"/>
        <w:rPr>
          <w:rFonts w:ascii="Arial" w:hAnsi="Arial" w:cs="Arial"/>
          <w:sz w:val="24"/>
          <w:szCs w:val="24"/>
          <w:lang w:val="pt-BR"/>
        </w:rPr>
      </w:pPr>
      <w:r w:rsidRPr="00C64210">
        <w:rPr>
          <w:rFonts w:ascii="Arial" w:hAnsi="Arial" w:cs="Arial"/>
          <w:sz w:val="24"/>
          <w:szCs w:val="24"/>
          <w:lang w:val="pt-BR"/>
        </w:rPr>
        <w:t xml:space="preserve">Para tornar mais clara a relação entre as dimensões da pesquisa e os produtos esperados, a Tabela </w:t>
      </w:r>
      <w:r w:rsidR="007847F8">
        <w:rPr>
          <w:rFonts w:ascii="Arial" w:hAnsi="Arial" w:cs="Arial"/>
          <w:sz w:val="24"/>
          <w:szCs w:val="24"/>
          <w:lang w:val="pt-BR"/>
        </w:rPr>
        <w:t>3</w:t>
      </w:r>
      <w:r w:rsidRPr="00C64210">
        <w:rPr>
          <w:rFonts w:ascii="Arial" w:hAnsi="Arial" w:cs="Arial"/>
          <w:sz w:val="24"/>
          <w:szCs w:val="24"/>
          <w:lang w:val="pt-BR"/>
        </w:rPr>
        <w:t xml:space="preserve"> a seguir sintetiza os resultados previstos ao longo do desenvolvimento do projeto. A sistematização busca evidenciar não apenas os prazos estimados de entrega, mas também os principais destinatários e impactos, reforçando a relevância científica, pedagógica e social da investigação. A Tabela </w:t>
      </w:r>
      <w:r w:rsidR="007847F8">
        <w:rPr>
          <w:rFonts w:ascii="Arial" w:hAnsi="Arial" w:cs="Arial"/>
          <w:sz w:val="24"/>
          <w:szCs w:val="24"/>
          <w:lang w:val="pt-BR"/>
        </w:rPr>
        <w:t>4</w:t>
      </w:r>
      <w:r w:rsidRPr="00C64210">
        <w:rPr>
          <w:rFonts w:ascii="Arial" w:hAnsi="Arial" w:cs="Arial"/>
          <w:sz w:val="24"/>
          <w:szCs w:val="24"/>
          <w:lang w:val="pt-BR"/>
        </w:rPr>
        <w:t>, por sua vez, apresenta as métricas adotadas para avaliar o atendimento aos resultados e impactos esperados, associadas à produção científica, à aplicação institucional dos resultados, à validação pedagógica e à análise quantitativa de indicadores operacionais, sociais e ambientais derivados das simulações realizadas.</w:t>
      </w:r>
    </w:p>
    <w:p w14:paraId="08C19930" w14:textId="64CEEA5E" w:rsidR="00C64210" w:rsidRPr="00C64210" w:rsidRDefault="00C64210" w:rsidP="00FC008F">
      <w:pPr>
        <w:spacing w:after="120" w:line="360" w:lineRule="auto"/>
        <w:jc w:val="both"/>
        <w:rPr>
          <w:rFonts w:ascii="Arial" w:hAnsi="Arial" w:cs="Arial"/>
          <w:sz w:val="24"/>
          <w:szCs w:val="24"/>
          <w:lang w:val="pt-BR"/>
        </w:rPr>
        <w:sectPr w:rsidR="00C64210" w:rsidRPr="00C64210" w:rsidSect="00034616">
          <w:pgSz w:w="12240" w:h="15840"/>
          <w:pgMar w:top="1440" w:right="1800" w:bottom="1440" w:left="1800" w:header="720" w:footer="720" w:gutter="0"/>
          <w:cols w:space="720"/>
          <w:docGrid w:linePitch="360"/>
        </w:sectPr>
      </w:pPr>
    </w:p>
    <w:p w14:paraId="6F40020D" w14:textId="091C25A8" w:rsidR="00DF5434" w:rsidRDefault="00DF5434" w:rsidP="00DF5434">
      <w:pPr>
        <w:spacing w:after="120" w:line="360" w:lineRule="auto"/>
        <w:jc w:val="center"/>
        <w:rPr>
          <w:rFonts w:ascii="Arial" w:hAnsi="Arial" w:cs="Arial"/>
          <w:b/>
          <w:bCs/>
          <w:sz w:val="24"/>
          <w:szCs w:val="24"/>
          <w:lang w:val="pt-BR"/>
        </w:rPr>
      </w:pPr>
      <w:r w:rsidRPr="00DF5434">
        <w:rPr>
          <w:rFonts w:ascii="Arial" w:hAnsi="Arial" w:cs="Arial"/>
          <w:b/>
          <w:bCs/>
          <w:sz w:val="24"/>
          <w:szCs w:val="24"/>
          <w:lang w:val="pt-BR"/>
        </w:rPr>
        <w:lastRenderedPageBreak/>
        <w:t xml:space="preserve">Tabela </w:t>
      </w:r>
      <w:r w:rsidR="007847F8">
        <w:rPr>
          <w:rFonts w:ascii="Arial" w:hAnsi="Arial" w:cs="Arial"/>
          <w:b/>
          <w:bCs/>
          <w:sz w:val="24"/>
          <w:szCs w:val="24"/>
          <w:lang w:val="pt-BR"/>
        </w:rPr>
        <w:t>3</w:t>
      </w:r>
      <w:r w:rsidRPr="00DF5434">
        <w:rPr>
          <w:rFonts w:ascii="Arial" w:hAnsi="Arial" w:cs="Arial"/>
          <w:b/>
          <w:bCs/>
          <w:sz w:val="24"/>
          <w:szCs w:val="24"/>
          <w:lang w:val="pt-BR"/>
        </w:rPr>
        <w:t xml:space="preserve"> – Resultados Esperados da Pesquisa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5642"/>
        <w:gridCol w:w="1289"/>
        <w:gridCol w:w="3844"/>
      </w:tblGrid>
      <w:tr w:rsidR="004079DF" w:rsidRPr="004079DF" w14:paraId="4871DA33" w14:textId="77777777" w:rsidTr="004079DF">
        <w:trPr>
          <w:tblHeader/>
          <w:tblCellSpacing w:w="15" w:type="dxa"/>
        </w:trPr>
        <w:tc>
          <w:tcPr>
            <w:tcW w:w="0" w:type="auto"/>
            <w:tcBorders>
              <w:top w:val="single" w:sz="4" w:space="0" w:color="auto"/>
              <w:bottom w:val="single" w:sz="4" w:space="0" w:color="auto"/>
            </w:tcBorders>
            <w:vAlign w:val="center"/>
            <w:hideMark/>
          </w:tcPr>
          <w:p w14:paraId="7DA2CC5C" w14:textId="3397044C" w:rsidR="004079DF" w:rsidRPr="004079DF" w:rsidRDefault="006F1067" w:rsidP="004079DF">
            <w:pPr>
              <w:spacing w:after="0" w:line="360" w:lineRule="auto"/>
              <w:rPr>
                <w:rFonts w:ascii="Arial" w:hAnsi="Arial" w:cs="Arial"/>
                <w:b/>
                <w:bCs/>
                <w:sz w:val="18"/>
                <w:szCs w:val="18"/>
                <w:lang w:val="pt-BR"/>
              </w:rPr>
            </w:pPr>
            <w:r>
              <w:rPr>
                <w:rFonts w:ascii="Arial" w:hAnsi="Arial" w:cs="Arial"/>
                <w:b/>
                <w:bCs/>
                <w:sz w:val="18"/>
                <w:szCs w:val="18"/>
                <w:lang w:val="pt-BR"/>
              </w:rPr>
              <w:t>Dimensão</w:t>
            </w:r>
          </w:p>
        </w:tc>
        <w:tc>
          <w:tcPr>
            <w:tcW w:w="0" w:type="auto"/>
            <w:tcBorders>
              <w:top w:val="single" w:sz="4" w:space="0" w:color="auto"/>
              <w:bottom w:val="single" w:sz="4" w:space="0" w:color="auto"/>
            </w:tcBorders>
            <w:vAlign w:val="center"/>
            <w:hideMark/>
          </w:tcPr>
          <w:p w14:paraId="6986D942" w14:textId="77777777" w:rsidR="004079DF" w:rsidRPr="004079DF" w:rsidRDefault="004079DF" w:rsidP="004079DF">
            <w:pPr>
              <w:spacing w:after="0" w:line="360" w:lineRule="auto"/>
              <w:rPr>
                <w:rFonts w:ascii="Arial" w:hAnsi="Arial" w:cs="Arial"/>
                <w:b/>
                <w:bCs/>
                <w:sz w:val="18"/>
                <w:szCs w:val="18"/>
                <w:lang w:val="pt-BR"/>
              </w:rPr>
            </w:pPr>
            <w:r w:rsidRPr="004079DF">
              <w:rPr>
                <w:rFonts w:ascii="Arial" w:hAnsi="Arial" w:cs="Arial"/>
                <w:b/>
                <w:bCs/>
                <w:sz w:val="18"/>
                <w:szCs w:val="18"/>
                <w:lang w:val="pt-BR"/>
              </w:rPr>
              <w:t>Produto/Resultado</w:t>
            </w:r>
          </w:p>
        </w:tc>
        <w:tc>
          <w:tcPr>
            <w:tcW w:w="0" w:type="auto"/>
            <w:tcBorders>
              <w:top w:val="single" w:sz="4" w:space="0" w:color="auto"/>
              <w:bottom w:val="single" w:sz="4" w:space="0" w:color="auto"/>
            </w:tcBorders>
            <w:vAlign w:val="center"/>
            <w:hideMark/>
          </w:tcPr>
          <w:p w14:paraId="7549B248" w14:textId="77777777" w:rsidR="004079DF" w:rsidRPr="004079DF" w:rsidRDefault="004079DF" w:rsidP="004079DF">
            <w:pPr>
              <w:spacing w:after="0" w:line="360" w:lineRule="auto"/>
              <w:jc w:val="center"/>
              <w:rPr>
                <w:rFonts w:ascii="Arial" w:hAnsi="Arial" w:cs="Arial"/>
                <w:b/>
                <w:bCs/>
                <w:sz w:val="18"/>
                <w:szCs w:val="18"/>
                <w:lang w:val="pt-BR"/>
              </w:rPr>
            </w:pPr>
            <w:r w:rsidRPr="004079DF">
              <w:rPr>
                <w:rFonts w:ascii="Arial" w:hAnsi="Arial" w:cs="Arial"/>
                <w:b/>
                <w:bCs/>
                <w:sz w:val="18"/>
                <w:szCs w:val="18"/>
                <w:lang w:val="pt-BR"/>
              </w:rPr>
              <w:t>Prazo estimado</w:t>
            </w:r>
          </w:p>
        </w:tc>
        <w:tc>
          <w:tcPr>
            <w:tcW w:w="0" w:type="auto"/>
            <w:tcBorders>
              <w:top w:val="single" w:sz="4" w:space="0" w:color="auto"/>
              <w:bottom w:val="single" w:sz="4" w:space="0" w:color="auto"/>
            </w:tcBorders>
            <w:vAlign w:val="center"/>
            <w:hideMark/>
          </w:tcPr>
          <w:p w14:paraId="27497748" w14:textId="77777777" w:rsidR="004079DF" w:rsidRPr="004079DF" w:rsidRDefault="004079DF" w:rsidP="004079DF">
            <w:pPr>
              <w:spacing w:after="0" w:line="360" w:lineRule="auto"/>
              <w:rPr>
                <w:rFonts w:ascii="Arial" w:hAnsi="Arial" w:cs="Arial"/>
                <w:b/>
                <w:bCs/>
                <w:sz w:val="18"/>
                <w:szCs w:val="18"/>
                <w:lang w:val="pt-BR"/>
              </w:rPr>
            </w:pPr>
            <w:r w:rsidRPr="004079DF">
              <w:rPr>
                <w:rFonts w:ascii="Arial" w:hAnsi="Arial" w:cs="Arial"/>
                <w:b/>
                <w:bCs/>
                <w:sz w:val="18"/>
                <w:szCs w:val="18"/>
                <w:lang w:val="pt-BR"/>
              </w:rPr>
              <w:t>Destinatários/Impacto</w:t>
            </w:r>
          </w:p>
        </w:tc>
      </w:tr>
      <w:tr w:rsidR="004079DF" w:rsidRPr="004079DF" w14:paraId="454BF111" w14:textId="77777777" w:rsidTr="004079DF">
        <w:trPr>
          <w:tblCellSpacing w:w="15" w:type="dxa"/>
        </w:trPr>
        <w:tc>
          <w:tcPr>
            <w:tcW w:w="0" w:type="auto"/>
            <w:vAlign w:val="center"/>
            <w:hideMark/>
          </w:tcPr>
          <w:p w14:paraId="52CCB696"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Científica</w:t>
            </w:r>
          </w:p>
        </w:tc>
        <w:tc>
          <w:tcPr>
            <w:tcW w:w="0" w:type="auto"/>
            <w:vAlign w:val="center"/>
            <w:hideMark/>
          </w:tcPr>
          <w:p w14:paraId="12856D17"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Tese de doutorado</w:t>
            </w:r>
          </w:p>
        </w:tc>
        <w:tc>
          <w:tcPr>
            <w:tcW w:w="0" w:type="auto"/>
            <w:vAlign w:val="center"/>
            <w:hideMark/>
          </w:tcPr>
          <w:p w14:paraId="23B6C19B"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 5</w:t>
            </w:r>
          </w:p>
        </w:tc>
        <w:tc>
          <w:tcPr>
            <w:tcW w:w="0" w:type="auto"/>
            <w:vAlign w:val="center"/>
            <w:hideMark/>
          </w:tcPr>
          <w:p w14:paraId="352E1E44"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Comunidade acadêmica</w:t>
            </w:r>
          </w:p>
        </w:tc>
      </w:tr>
      <w:tr w:rsidR="004079DF" w:rsidRPr="006A091C" w14:paraId="0D95A50A" w14:textId="77777777" w:rsidTr="004079DF">
        <w:trPr>
          <w:tblCellSpacing w:w="15" w:type="dxa"/>
        </w:trPr>
        <w:tc>
          <w:tcPr>
            <w:tcW w:w="0" w:type="auto"/>
            <w:vAlign w:val="center"/>
            <w:hideMark/>
          </w:tcPr>
          <w:p w14:paraId="0D6BF544"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Científica</w:t>
            </w:r>
          </w:p>
        </w:tc>
        <w:tc>
          <w:tcPr>
            <w:tcW w:w="0" w:type="auto"/>
            <w:vAlign w:val="center"/>
            <w:hideMark/>
          </w:tcPr>
          <w:p w14:paraId="01ACEE40"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Artigos científicos (4 principais e derivados)</w:t>
            </w:r>
          </w:p>
        </w:tc>
        <w:tc>
          <w:tcPr>
            <w:tcW w:w="0" w:type="auto"/>
            <w:vAlign w:val="center"/>
            <w:hideMark/>
          </w:tcPr>
          <w:p w14:paraId="623CB7BC"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2 a 5</w:t>
            </w:r>
          </w:p>
        </w:tc>
        <w:tc>
          <w:tcPr>
            <w:tcW w:w="0" w:type="auto"/>
            <w:vAlign w:val="center"/>
            <w:hideMark/>
          </w:tcPr>
          <w:p w14:paraId="4E6180C3"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Periódicos internacionais e nacionais de alto impacto</w:t>
            </w:r>
          </w:p>
        </w:tc>
      </w:tr>
      <w:tr w:rsidR="004079DF" w:rsidRPr="004079DF" w14:paraId="72AE902A" w14:textId="77777777" w:rsidTr="004079DF">
        <w:trPr>
          <w:tblCellSpacing w:w="15" w:type="dxa"/>
        </w:trPr>
        <w:tc>
          <w:tcPr>
            <w:tcW w:w="0" w:type="auto"/>
            <w:vAlign w:val="center"/>
            <w:hideMark/>
          </w:tcPr>
          <w:p w14:paraId="40E92F33"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Científica</w:t>
            </w:r>
          </w:p>
        </w:tc>
        <w:tc>
          <w:tcPr>
            <w:tcW w:w="0" w:type="auto"/>
            <w:vAlign w:val="center"/>
            <w:hideMark/>
          </w:tcPr>
          <w:p w14:paraId="4CC484B4"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Apresentações em congressos (ANPET, TRB, UITP, COBENGE)</w:t>
            </w:r>
          </w:p>
        </w:tc>
        <w:tc>
          <w:tcPr>
            <w:tcW w:w="0" w:type="auto"/>
            <w:vAlign w:val="center"/>
            <w:hideMark/>
          </w:tcPr>
          <w:p w14:paraId="2A23CAAE"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2 a 5</w:t>
            </w:r>
          </w:p>
        </w:tc>
        <w:tc>
          <w:tcPr>
            <w:tcW w:w="0" w:type="auto"/>
            <w:vAlign w:val="center"/>
            <w:hideMark/>
          </w:tcPr>
          <w:p w14:paraId="3A232E28"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Comunidade científica e profissional</w:t>
            </w:r>
          </w:p>
        </w:tc>
      </w:tr>
      <w:tr w:rsidR="004079DF" w:rsidRPr="004079DF" w14:paraId="6D446D1D" w14:textId="77777777" w:rsidTr="004079DF">
        <w:trPr>
          <w:tblCellSpacing w:w="15" w:type="dxa"/>
        </w:trPr>
        <w:tc>
          <w:tcPr>
            <w:tcW w:w="0" w:type="auto"/>
            <w:vAlign w:val="center"/>
            <w:hideMark/>
          </w:tcPr>
          <w:p w14:paraId="2DDDA11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Institucional/Políticas Públicas</w:t>
            </w:r>
          </w:p>
        </w:tc>
        <w:tc>
          <w:tcPr>
            <w:tcW w:w="0" w:type="auto"/>
            <w:vAlign w:val="center"/>
            <w:hideMark/>
          </w:tcPr>
          <w:p w14:paraId="2A7965FE"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Relatórios técnicos e workshops anuais</w:t>
            </w:r>
          </w:p>
        </w:tc>
        <w:tc>
          <w:tcPr>
            <w:tcW w:w="0" w:type="auto"/>
            <w:vAlign w:val="center"/>
            <w:hideMark/>
          </w:tcPr>
          <w:p w14:paraId="0E4A8011"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1 a 5</w:t>
            </w:r>
          </w:p>
        </w:tc>
        <w:tc>
          <w:tcPr>
            <w:tcW w:w="0" w:type="auto"/>
            <w:vAlign w:val="center"/>
            <w:hideMark/>
          </w:tcPr>
          <w:p w14:paraId="5B1FC7E4" w14:textId="3E51CD0F"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ARTESP e órgãos gestores</w:t>
            </w:r>
          </w:p>
        </w:tc>
      </w:tr>
      <w:tr w:rsidR="004079DF" w:rsidRPr="006A091C" w14:paraId="57E4BAA3" w14:textId="77777777" w:rsidTr="004079DF">
        <w:trPr>
          <w:tblCellSpacing w:w="15" w:type="dxa"/>
        </w:trPr>
        <w:tc>
          <w:tcPr>
            <w:tcW w:w="0" w:type="auto"/>
            <w:vAlign w:val="center"/>
            <w:hideMark/>
          </w:tcPr>
          <w:p w14:paraId="751AD1F7"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Institucional/Políticas Públicas</w:t>
            </w:r>
          </w:p>
        </w:tc>
        <w:tc>
          <w:tcPr>
            <w:tcW w:w="0" w:type="auto"/>
            <w:vAlign w:val="center"/>
            <w:hideMark/>
          </w:tcPr>
          <w:p w14:paraId="20F5E83E"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Diretrizes técnicas de apoio à regulação</w:t>
            </w:r>
          </w:p>
        </w:tc>
        <w:tc>
          <w:tcPr>
            <w:tcW w:w="0" w:type="auto"/>
            <w:vAlign w:val="center"/>
            <w:hideMark/>
          </w:tcPr>
          <w:p w14:paraId="14DB6193"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4 e 5</w:t>
            </w:r>
          </w:p>
        </w:tc>
        <w:tc>
          <w:tcPr>
            <w:tcW w:w="0" w:type="auto"/>
            <w:vAlign w:val="center"/>
            <w:hideMark/>
          </w:tcPr>
          <w:p w14:paraId="3F3B101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ARTESP e formuladores de políticas públicas</w:t>
            </w:r>
          </w:p>
        </w:tc>
      </w:tr>
      <w:tr w:rsidR="004079DF" w:rsidRPr="004079DF" w14:paraId="0F55E900" w14:textId="77777777" w:rsidTr="004079DF">
        <w:trPr>
          <w:tblCellSpacing w:w="15" w:type="dxa"/>
        </w:trPr>
        <w:tc>
          <w:tcPr>
            <w:tcW w:w="0" w:type="auto"/>
            <w:vAlign w:val="center"/>
            <w:hideMark/>
          </w:tcPr>
          <w:p w14:paraId="7CD8E437"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Institucional/Políticas Públicas</w:t>
            </w:r>
          </w:p>
        </w:tc>
        <w:tc>
          <w:tcPr>
            <w:tcW w:w="0" w:type="auto"/>
            <w:vAlign w:val="center"/>
            <w:hideMark/>
          </w:tcPr>
          <w:p w14:paraId="27B80C7D"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Formação de quadros técnicos em engenharia de transportes</w:t>
            </w:r>
          </w:p>
        </w:tc>
        <w:tc>
          <w:tcPr>
            <w:tcW w:w="0" w:type="auto"/>
            <w:vAlign w:val="center"/>
            <w:hideMark/>
          </w:tcPr>
          <w:p w14:paraId="5AC3F0A6"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Permanente</w:t>
            </w:r>
          </w:p>
        </w:tc>
        <w:tc>
          <w:tcPr>
            <w:tcW w:w="0" w:type="auto"/>
            <w:vAlign w:val="center"/>
            <w:hideMark/>
          </w:tcPr>
          <w:p w14:paraId="29F3F6F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Profissionais e órgãos públicos</w:t>
            </w:r>
          </w:p>
        </w:tc>
      </w:tr>
      <w:tr w:rsidR="004079DF" w:rsidRPr="006A091C" w14:paraId="393EBA2A" w14:textId="77777777" w:rsidTr="004079DF">
        <w:trPr>
          <w:tblCellSpacing w:w="15" w:type="dxa"/>
        </w:trPr>
        <w:tc>
          <w:tcPr>
            <w:tcW w:w="0" w:type="auto"/>
            <w:vAlign w:val="center"/>
            <w:hideMark/>
          </w:tcPr>
          <w:p w14:paraId="6DD8703A"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Pedagógica</w:t>
            </w:r>
          </w:p>
        </w:tc>
        <w:tc>
          <w:tcPr>
            <w:tcW w:w="0" w:type="auto"/>
            <w:vAlign w:val="center"/>
            <w:hideMark/>
          </w:tcPr>
          <w:p w14:paraId="235648FF"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Material didático replicável (guias, roteiros, estudos de caso)</w:t>
            </w:r>
          </w:p>
        </w:tc>
        <w:tc>
          <w:tcPr>
            <w:tcW w:w="0" w:type="auto"/>
            <w:vAlign w:val="center"/>
            <w:hideMark/>
          </w:tcPr>
          <w:p w14:paraId="403B3614"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2 e 3</w:t>
            </w:r>
          </w:p>
        </w:tc>
        <w:tc>
          <w:tcPr>
            <w:tcW w:w="0" w:type="auto"/>
            <w:vAlign w:val="center"/>
            <w:hideMark/>
          </w:tcPr>
          <w:p w14:paraId="3A967622"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Disciplinas de graduação/pós e capacitação</w:t>
            </w:r>
          </w:p>
        </w:tc>
      </w:tr>
      <w:tr w:rsidR="004079DF" w:rsidRPr="006A091C" w14:paraId="4A43D7E0" w14:textId="77777777" w:rsidTr="004079DF">
        <w:trPr>
          <w:tblCellSpacing w:w="15" w:type="dxa"/>
        </w:trPr>
        <w:tc>
          <w:tcPr>
            <w:tcW w:w="0" w:type="auto"/>
            <w:vAlign w:val="center"/>
            <w:hideMark/>
          </w:tcPr>
          <w:p w14:paraId="36789F7F"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Pedagógica</w:t>
            </w:r>
          </w:p>
        </w:tc>
        <w:tc>
          <w:tcPr>
            <w:tcW w:w="0" w:type="auto"/>
            <w:vAlign w:val="center"/>
            <w:hideMark/>
          </w:tcPr>
          <w:p w14:paraId="4C8B947E"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Ambiente digital de ensino (plataforma com exercícios/simulações)</w:t>
            </w:r>
          </w:p>
        </w:tc>
        <w:tc>
          <w:tcPr>
            <w:tcW w:w="0" w:type="auto"/>
            <w:vAlign w:val="center"/>
            <w:hideMark/>
          </w:tcPr>
          <w:p w14:paraId="21CC78F2"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 3</w:t>
            </w:r>
          </w:p>
        </w:tc>
        <w:tc>
          <w:tcPr>
            <w:tcW w:w="0" w:type="auto"/>
            <w:vAlign w:val="center"/>
            <w:hideMark/>
          </w:tcPr>
          <w:p w14:paraId="3C48A738"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Alunos e professores da POLI e instituições parceiras</w:t>
            </w:r>
          </w:p>
        </w:tc>
      </w:tr>
      <w:tr w:rsidR="004079DF" w:rsidRPr="006A091C" w14:paraId="1624FA22" w14:textId="77777777" w:rsidTr="004079DF">
        <w:trPr>
          <w:tblCellSpacing w:w="15" w:type="dxa"/>
        </w:trPr>
        <w:tc>
          <w:tcPr>
            <w:tcW w:w="0" w:type="auto"/>
            <w:vAlign w:val="center"/>
            <w:hideMark/>
          </w:tcPr>
          <w:p w14:paraId="27BD7F9F"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Pedagógica</w:t>
            </w:r>
          </w:p>
        </w:tc>
        <w:tc>
          <w:tcPr>
            <w:tcW w:w="0" w:type="auto"/>
            <w:vAlign w:val="center"/>
            <w:hideMark/>
          </w:tcPr>
          <w:p w14:paraId="2BD5C909"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Diretrizes pedagógicas para ensino em modelagem de transportes</w:t>
            </w:r>
          </w:p>
        </w:tc>
        <w:tc>
          <w:tcPr>
            <w:tcW w:w="0" w:type="auto"/>
            <w:vAlign w:val="center"/>
            <w:hideMark/>
          </w:tcPr>
          <w:p w14:paraId="438E22AE"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 4</w:t>
            </w:r>
          </w:p>
        </w:tc>
        <w:tc>
          <w:tcPr>
            <w:tcW w:w="0" w:type="auto"/>
            <w:vAlign w:val="center"/>
            <w:hideMark/>
          </w:tcPr>
          <w:p w14:paraId="3ED540D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Docentes e coordenadores de cursos de engenharia</w:t>
            </w:r>
          </w:p>
        </w:tc>
      </w:tr>
      <w:tr w:rsidR="004079DF" w:rsidRPr="006A091C" w14:paraId="76683BB1" w14:textId="77777777" w:rsidTr="004079DF">
        <w:trPr>
          <w:tblCellSpacing w:w="15" w:type="dxa"/>
        </w:trPr>
        <w:tc>
          <w:tcPr>
            <w:tcW w:w="0" w:type="auto"/>
            <w:vAlign w:val="center"/>
            <w:hideMark/>
          </w:tcPr>
          <w:p w14:paraId="239C9A28"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Social</w:t>
            </w:r>
          </w:p>
        </w:tc>
        <w:tc>
          <w:tcPr>
            <w:tcW w:w="0" w:type="auto"/>
            <w:vAlign w:val="center"/>
            <w:hideMark/>
          </w:tcPr>
          <w:p w14:paraId="49D2C606"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Subsídios para políticas que impactem usuários (rede, confiabilidade, tempos de viagem)</w:t>
            </w:r>
          </w:p>
        </w:tc>
        <w:tc>
          <w:tcPr>
            <w:tcW w:w="0" w:type="auto"/>
            <w:vAlign w:val="center"/>
            <w:hideMark/>
          </w:tcPr>
          <w:p w14:paraId="3603B7AF"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3 e 4</w:t>
            </w:r>
          </w:p>
        </w:tc>
        <w:tc>
          <w:tcPr>
            <w:tcW w:w="0" w:type="auto"/>
            <w:vAlign w:val="center"/>
            <w:hideMark/>
          </w:tcPr>
          <w:p w14:paraId="47AA96CE"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Usuários do transporte coletivo; sociedade civil</w:t>
            </w:r>
          </w:p>
        </w:tc>
      </w:tr>
      <w:tr w:rsidR="004079DF" w:rsidRPr="006A091C" w14:paraId="10A3721A" w14:textId="77777777" w:rsidTr="004079DF">
        <w:trPr>
          <w:tblCellSpacing w:w="15" w:type="dxa"/>
        </w:trPr>
        <w:tc>
          <w:tcPr>
            <w:tcW w:w="0" w:type="auto"/>
            <w:vAlign w:val="center"/>
            <w:hideMark/>
          </w:tcPr>
          <w:p w14:paraId="17C6F3DC"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Social</w:t>
            </w:r>
          </w:p>
        </w:tc>
        <w:tc>
          <w:tcPr>
            <w:tcW w:w="0" w:type="auto"/>
            <w:vAlign w:val="center"/>
            <w:hideMark/>
          </w:tcPr>
          <w:p w14:paraId="4685EA7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Apoio à equidade e acessibilidade</w:t>
            </w:r>
          </w:p>
        </w:tc>
        <w:tc>
          <w:tcPr>
            <w:tcW w:w="0" w:type="auto"/>
            <w:vAlign w:val="center"/>
            <w:hideMark/>
          </w:tcPr>
          <w:p w14:paraId="1A805270"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3 a 5</w:t>
            </w:r>
          </w:p>
        </w:tc>
        <w:tc>
          <w:tcPr>
            <w:tcW w:w="0" w:type="auto"/>
            <w:vAlign w:val="center"/>
            <w:hideMark/>
          </w:tcPr>
          <w:p w14:paraId="47E7548D"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Comunidade vulnerável e gestores públicos</w:t>
            </w:r>
          </w:p>
        </w:tc>
      </w:tr>
      <w:tr w:rsidR="004079DF" w:rsidRPr="004079DF" w14:paraId="55CD2000" w14:textId="77777777" w:rsidTr="004079DF">
        <w:trPr>
          <w:tblCellSpacing w:w="15" w:type="dxa"/>
        </w:trPr>
        <w:tc>
          <w:tcPr>
            <w:tcW w:w="0" w:type="auto"/>
            <w:vAlign w:val="center"/>
            <w:hideMark/>
          </w:tcPr>
          <w:p w14:paraId="695D10DB"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Social</w:t>
            </w:r>
          </w:p>
        </w:tc>
        <w:tc>
          <w:tcPr>
            <w:tcW w:w="0" w:type="auto"/>
            <w:vAlign w:val="center"/>
            <w:hideMark/>
          </w:tcPr>
          <w:p w14:paraId="325C915A"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Contribuição ao debate público e transparência</w:t>
            </w:r>
          </w:p>
        </w:tc>
        <w:tc>
          <w:tcPr>
            <w:tcW w:w="0" w:type="auto"/>
            <w:vAlign w:val="center"/>
            <w:hideMark/>
          </w:tcPr>
          <w:p w14:paraId="244103D6"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Permanente</w:t>
            </w:r>
          </w:p>
        </w:tc>
        <w:tc>
          <w:tcPr>
            <w:tcW w:w="0" w:type="auto"/>
            <w:vAlign w:val="center"/>
            <w:hideMark/>
          </w:tcPr>
          <w:p w14:paraId="6D3CEFEC"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Sociedade civil e imprensa</w:t>
            </w:r>
          </w:p>
        </w:tc>
      </w:tr>
      <w:tr w:rsidR="004079DF" w:rsidRPr="004079DF" w14:paraId="4BBC49DB" w14:textId="77777777" w:rsidTr="004079DF">
        <w:trPr>
          <w:tblCellSpacing w:w="15" w:type="dxa"/>
        </w:trPr>
        <w:tc>
          <w:tcPr>
            <w:tcW w:w="0" w:type="auto"/>
            <w:vAlign w:val="center"/>
            <w:hideMark/>
          </w:tcPr>
          <w:p w14:paraId="3951962A"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Social</w:t>
            </w:r>
          </w:p>
        </w:tc>
        <w:tc>
          <w:tcPr>
            <w:tcW w:w="0" w:type="auto"/>
            <w:vAlign w:val="center"/>
            <w:hideMark/>
          </w:tcPr>
          <w:p w14:paraId="09FA8DE5"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Alinhamento com ODS 4, 9, 11 e 13</w:t>
            </w:r>
          </w:p>
        </w:tc>
        <w:tc>
          <w:tcPr>
            <w:tcW w:w="0" w:type="auto"/>
            <w:vAlign w:val="center"/>
            <w:hideMark/>
          </w:tcPr>
          <w:p w14:paraId="6C224C5A"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Permanente</w:t>
            </w:r>
          </w:p>
        </w:tc>
        <w:tc>
          <w:tcPr>
            <w:tcW w:w="0" w:type="auto"/>
            <w:vAlign w:val="center"/>
            <w:hideMark/>
          </w:tcPr>
          <w:p w14:paraId="7AD80171"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Organismos internacionais e sociedade</w:t>
            </w:r>
          </w:p>
        </w:tc>
      </w:tr>
      <w:tr w:rsidR="004079DF" w:rsidRPr="004079DF" w14:paraId="11B4C38C" w14:textId="77777777" w:rsidTr="004079DF">
        <w:trPr>
          <w:tblCellSpacing w:w="15" w:type="dxa"/>
        </w:trPr>
        <w:tc>
          <w:tcPr>
            <w:tcW w:w="0" w:type="auto"/>
            <w:vAlign w:val="center"/>
            <w:hideMark/>
          </w:tcPr>
          <w:p w14:paraId="116A2F80"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Transversal</w:t>
            </w:r>
          </w:p>
        </w:tc>
        <w:tc>
          <w:tcPr>
            <w:tcW w:w="0" w:type="auto"/>
            <w:vAlign w:val="center"/>
            <w:hideMark/>
          </w:tcPr>
          <w:p w14:paraId="31AD0C48"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Cooperação internacional (doutorado sanduíche + artigos conjuntos)</w:t>
            </w:r>
          </w:p>
        </w:tc>
        <w:tc>
          <w:tcPr>
            <w:tcW w:w="0" w:type="auto"/>
            <w:vAlign w:val="center"/>
            <w:hideMark/>
          </w:tcPr>
          <w:p w14:paraId="56BCE445"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Anos 2 e 3</w:t>
            </w:r>
          </w:p>
        </w:tc>
        <w:tc>
          <w:tcPr>
            <w:tcW w:w="0" w:type="auto"/>
            <w:vAlign w:val="center"/>
            <w:hideMark/>
          </w:tcPr>
          <w:p w14:paraId="278E1B29"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Instituições acadêmicas estrangeiras</w:t>
            </w:r>
          </w:p>
        </w:tc>
      </w:tr>
      <w:tr w:rsidR="004079DF" w:rsidRPr="006A091C" w14:paraId="2448F0C7" w14:textId="77777777" w:rsidTr="004079DF">
        <w:trPr>
          <w:tblCellSpacing w:w="15" w:type="dxa"/>
        </w:trPr>
        <w:tc>
          <w:tcPr>
            <w:tcW w:w="0" w:type="auto"/>
            <w:tcBorders>
              <w:bottom w:val="single" w:sz="4" w:space="0" w:color="auto"/>
            </w:tcBorders>
            <w:vAlign w:val="center"/>
            <w:hideMark/>
          </w:tcPr>
          <w:p w14:paraId="5EBE888E"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Transversal</w:t>
            </w:r>
          </w:p>
        </w:tc>
        <w:tc>
          <w:tcPr>
            <w:tcW w:w="0" w:type="auto"/>
            <w:tcBorders>
              <w:bottom w:val="single" w:sz="4" w:space="0" w:color="auto"/>
            </w:tcBorders>
            <w:vAlign w:val="center"/>
            <w:hideMark/>
          </w:tcPr>
          <w:p w14:paraId="4E89A05A"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Consolidação da modelagem como instrumento técnico, pedagógico e social</w:t>
            </w:r>
          </w:p>
        </w:tc>
        <w:tc>
          <w:tcPr>
            <w:tcW w:w="0" w:type="auto"/>
            <w:tcBorders>
              <w:bottom w:val="single" w:sz="4" w:space="0" w:color="auto"/>
            </w:tcBorders>
            <w:vAlign w:val="center"/>
            <w:hideMark/>
          </w:tcPr>
          <w:p w14:paraId="10D984B3" w14:textId="77777777" w:rsidR="004079DF" w:rsidRPr="004079DF" w:rsidRDefault="004079DF" w:rsidP="004079DF">
            <w:pPr>
              <w:spacing w:after="0" w:line="288" w:lineRule="auto"/>
              <w:jc w:val="center"/>
              <w:rPr>
                <w:rFonts w:ascii="Arial" w:hAnsi="Arial" w:cs="Arial"/>
                <w:sz w:val="18"/>
                <w:szCs w:val="18"/>
                <w:lang w:val="pt-BR"/>
              </w:rPr>
            </w:pPr>
            <w:r w:rsidRPr="004079DF">
              <w:rPr>
                <w:rFonts w:ascii="Arial" w:hAnsi="Arial" w:cs="Arial"/>
                <w:sz w:val="18"/>
                <w:szCs w:val="18"/>
                <w:lang w:val="pt-BR"/>
              </w:rPr>
              <w:t>Permanente</w:t>
            </w:r>
          </w:p>
        </w:tc>
        <w:tc>
          <w:tcPr>
            <w:tcW w:w="0" w:type="auto"/>
            <w:tcBorders>
              <w:bottom w:val="single" w:sz="4" w:space="0" w:color="auto"/>
            </w:tcBorders>
            <w:vAlign w:val="center"/>
            <w:hideMark/>
          </w:tcPr>
          <w:p w14:paraId="03C47F01" w14:textId="77777777" w:rsidR="004079DF" w:rsidRPr="004079DF" w:rsidRDefault="004079DF" w:rsidP="004079DF">
            <w:pPr>
              <w:spacing w:after="0" w:line="288" w:lineRule="auto"/>
              <w:rPr>
                <w:rFonts w:ascii="Arial" w:hAnsi="Arial" w:cs="Arial"/>
                <w:sz w:val="18"/>
                <w:szCs w:val="18"/>
                <w:lang w:val="pt-BR"/>
              </w:rPr>
            </w:pPr>
            <w:r w:rsidRPr="004079DF">
              <w:rPr>
                <w:rFonts w:ascii="Arial" w:hAnsi="Arial" w:cs="Arial"/>
                <w:sz w:val="18"/>
                <w:szCs w:val="18"/>
                <w:lang w:val="pt-BR"/>
              </w:rPr>
              <w:t>Comunidade acadêmica, órgãos públicos e setor privado</w:t>
            </w:r>
          </w:p>
        </w:tc>
      </w:tr>
    </w:tbl>
    <w:p w14:paraId="593F1972" w14:textId="77777777" w:rsidR="004079DF" w:rsidRPr="000858AD" w:rsidRDefault="004079DF" w:rsidP="004079DF">
      <w:pPr>
        <w:spacing w:after="0" w:line="360" w:lineRule="auto"/>
        <w:jc w:val="right"/>
        <w:rPr>
          <w:rFonts w:ascii="Arial" w:hAnsi="Arial" w:cs="Arial"/>
          <w:sz w:val="18"/>
          <w:szCs w:val="18"/>
          <w:lang w:val="pt-BR"/>
        </w:rPr>
      </w:pPr>
      <w:r w:rsidRPr="000858AD">
        <w:rPr>
          <w:rFonts w:ascii="Arial" w:hAnsi="Arial" w:cs="Arial"/>
          <w:sz w:val="18"/>
          <w:szCs w:val="18"/>
          <w:lang w:val="pt-BR"/>
        </w:rPr>
        <w:t>Fonte: Próprio autor</w:t>
      </w:r>
      <w:r>
        <w:rPr>
          <w:rFonts w:ascii="Arial" w:hAnsi="Arial" w:cs="Arial"/>
          <w:sz w:val="18"/>
          <w:szCs w:val="18"/>
          <w:lang w:val="pt-BR"/>
        </w:rPr>
        <w:t xml:space="preserve"> (2025)</w:t>
      </w:r>
    </w:p>
    <w:p w14:paraId="2BA4C25D" w14:textId="77777777" w:rsidR="00DF5434" w:rsidRDefault="00DF5434" w:rsidP="00FC008F">
      <w:pPr>
        <w:spacing w:after="120" w:line="360" w:lineRule="auto"/>
        <w:jc w:val="both"/>
        <w:rPr>
          <w:rFonts w:ascii="Arial" w:hAnsi="Arial" w:cs="Arial"/>
          <w:sz w:val="24"/>
          <w:szCs w:val="24"/>
          <w:lang w:val="pt-BR"/>
        </w:rPr>
      </w:pPr>
    </w:p>
    <w:p w14:paraId="10F63DB3" w14:textId="77777777" w:rsidR="001D4881" w:rsidRDefault="001D4881" w:rsidP="00FC008F">
      <w:pPr>
        <w:spacing w:after="120" w:line="360" w:lineRule="auto"/>
        <w:jc w:val="both"/>
        <w:rPr>
          <w:rFonts w:ascii="Arial" w:hAnsi="Arial" w:cs="Arial"/>
          <w:sz w:val="24"/>
          <w:szCs w:val="24"/>
          <w:lang w:val="pt-BR"/>
        </w:rPr>
      </w:pPr>
    </w:p>
    <w:p w14:paraId="5318C559" w14:textId="2113D3D3" w:rsidR="00180BB6" w:rsidRPr="00180BB6" w:rsidRDefault="00180BB6" w:rsidP="00180BB6">
      <w:pPr>
        <w:spacing w:after="120" w:line="360" w:lineRule="auto"/>
        <w:ind w:left="1850"/>
        <w:jc w:val="both"/>
        <w:rPr>
          <w:rFonts w:ascii="Arial" w:hAnsi="Arial" w:cs="Arial"/>
          <w:b/>
          <w:bCs/>
          <w:sz w:val="24"/>
          <w:szCs w:val="24"/>
          <w:lang w:val="pt-BR"/>
        </w:rPr>
      </w:pPr>
      <w:r w:rsidRPr="00180BB6">
        <w:rPr>
          <w:rFonts w:ascii="Arial" w:hAnsi="Arial" w:cs="Arial"/>
          <w:b/>
          <w:bCs/>
          <w:sz w:val="24"/>
          <w:szCs w:val="24"/>
          <w:lang w:val="pt-BR"/>
        </w:rPr>
        <w:t xml:space="preserve">Tabela </w:t>
      </w:r>
      <w:r w:rsidR="007847F8">
        <w:rPr>
          <w:rFonts w:ascii="Arial" w:hAnsi="Arial" w:cs="Arial"/>
          <w:b/>
          <w:bCs/>
          <w:sz w:val="24"/>
          <w:szCs w:val="24"/>
          <w:lang w:val="pt-BR"/>
        </w:rPr>
        <w:t>4</w:t>
      </w:r>
      <w:r w:rsidRPr="00180BB6">
        <w:rPr>
          <w:rFonts w:ascii="Arial" w:hAnsi="Arial" w:cs="Arial"/>
          <w:b/>
          <w:bCs/>
          <w:sz w:val="24"/>
          <w:szCs w:val="24"/>
          <w:lang w:val="pt-BR"/>
        </w:rPr>
        <w:t xml:space="preserve"> – </w:t>
      </w:r>
      <w:r w:rsidR="00FA1006">
        <w:rPr>
          <w:rFonts w:ascii="Arial" w:hAnsi="Arial" w:cs="Arial"/>
          <w:b/>
          <w:bCs/>
          <w:sz w:val="24"/>
          <w:szCs w:val="24"/>
          <w:lang w:val="pt-BR"/>
        </w:rPr>
        <w:t>Indicadores</w:t>
      </w:r>
      <w:r w:rsidRPr="00180BB6">
        <w:rPr>
          <w:rFonts w:ascii="Arial" w:hAnsi="Arial" w:cs="Arial"/>
          <w:b/>
          <w:bCs/>
          <w:sz w:val="24"/>
          <w:szCs w:val="24"/>
          <w:lang w:val="pt-BR"/>
        </w:rPr>
        <w:t xml:space="preserve"> para Avaliação dos Resultados e Impactos da Pesquisa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2467"/>
        <w:gridCol w:w="5489"/>
        <w:gridCol w:w="2597"/>
      </w:tblGrid>
      <w:tr w:rsidR="00180BB6" w:rsidRPr="00180BB6" w14:paraId="46630180" w14:textId="77777777" w:rsidTr="0049409E">
        <w:trPr>
          <w:trHeight w:val="573"/>
          <w:tblHeader/>
          <w:tblCellSpacing w:w="15" w:type="dxa"/>
        </w:trPr>
        <w:tc>
          <w:tcPr>
            <w:tcW w:w="0" w:type="auto"/>
            <w:tcBorders>
              <w:top w:val="single" w:sz="4" w:space="0" w:color="auto"/>
              <w:bottom w:val="single" w:sz="4" w:space="0" w:color="auto"/>
            </w:tcBorders>
            <w:vAlign w:val="center"/>
            <w:hideMark/>
          </w:tcPr>
          <w:p w14:paraId="7857C7D6" w14:textId="77777777" w:rsidR="00180BB6" w:rsidRPr="00180BB6" w:rsidRDefault="00180BB6" w:rsidP="00180BB6">
            <w:pPr>
              <w:spacing w:after="0" w:line="360" w:lineRule="auto"/>
              <w:rPr>
                <w:rFonts w:ascii="Arial" w:hAnsi="Arial" w:cs="Arial"/>
                <w:b/>
                <w:bCs/>
                <w:sz w:val="18"/>
                <w:szCs w:val="18"/>
                <w:lang w:val="pt-BR"/>
              </w:rPr>
            </w:pPr>
            <w:r w:rsidRPr="00180BB6">
              <w:rPr>
                <w:rFonts w:ascii="Arial" w:hAnsi="Arial" w:cs="Arial"/>
                <w:b/>
                <w:bCs/>
                <w:sz w:val="18"/>
                <w:szCs w:val="18"/>
                <w:lang w:val="pt-BR"/>
              </w:rPr>
              <w:t>Dimensão</w:t>
            </w:r>
          </w:p>
        </w:tc>
        <w:tc>
          <w:tcPr>
            <w:tcW w:w="0" w:type="auto"/>
            <w:tcBorders>
              <w:top w:val="single" w:sz="4" w:space="0" w:color="auto"/>
              <w:bottom w:val="single" w:sz="4" w:space="0" w:color="auto"/>
            </w:tcBorders>
            <w:vAlign w:val="center"/>
            <w:hideMark/>
          </w:tcPr>
          <w:p w14:paraId="5A9A5B25" w14:textId="77777777" w:rsidR="00180BB6" w:rsidRPr="00180BB6" w:rsidRDefault="00180BB6" w:rsidP="00180BB6">
            <w:pPr>
              <w:spacing w:after="0" w:line="360" w:lineRule="auto"/>
              <w:rPr>
                <w:rFonts w:ascii="Arial" w:hAnsi="Arial" w:cs="Arial"/>
                <w:b/>
                <w:bCs/>
                <w:sz w:val="18"/>
                <w:szCs w:val="18"/>
                <w:lang w:val="pt-BR"/>
              </w:rPr>
            </w:pPr>
            <w:r w:rsidRPr="00180BB6">
              <w:rPr>
                <w:rFonts w:ascii="Arial" w:hAnsi="Arial" w:cs="Arial"/>
                <w:b/>
                <w:bCs/>
                <w:sz w:val="18"/>
                <w:szCs w:val="18"/>
                <w:lang w:val="pt-BR"/>
              </w:rPr>
              <w:t>Resultado esperado</w:t>
            </w:r>
          </w:p>
        </w:tc>
        <w:tc>
          <w:tcPr>
            <w:tcW w:w="0" w:type="auto"/>
            <w:tcBorders>
              <w:top w:val="single" w:sz="4" w:space="0" w:color="auto"/>
              <w:bottom w:val="single" w:sz="4" w:space="0" w:color="auto"/>
            </w:tcBorders>
            <w:vAlign w:val="center"/>
            <w:hideMark/>
          </w:tcPr>
          <w:p w14:paraId="6EA784C3" w14:textId="77777777" w:rsidR="00180BB6" w:rsidRPr="00180BB6" w:rsidRDefault="00180BB6" w:rsidP="00180BB6">
            <w:pPr>
              <w:spacing w:after="0" w:line="360" w:lineRule="auto"/>
              <w:rPr>
                <w:rFonts w:ascii="Arial" w:hAnsi="Arial" w:cs="Arial"/>
                <w:b/>
                <w:bCs/>
                <w:sz w:val="18"/>
                <w:szCs w:val="18"/>
                <w:lang w:val="pt-BR"/>
              </w:rPr>
            </w:pPr>
            <w:r w:rsidRPr="00180BB6">
              <w:rPr>
                <w:rFonts w:ascii="Arial" w:hAnsi="Arial" w:cs="Arial"/>
                <w:b/>
                <w:bCs/>
                <w:sz w:val="18"/>
                <w:szCs w:val="18"/>
                <w:lang w:val="pt-BR"/>
              </w:rPr>
              <w:t>Métrica de avaliação</w:t>
            </w:r>
          </w:p>
        </w:tc>
        <w:tc>
          <w:tcPr>
            <w:tcW w:w="0" w:type="auto"/>
            <w:tcBorders>
              <w:top w:val="single" w:sz="4" w:space="0" w:color="auto"/>
              <w:bottom w:val="single" w:sz="4" w:space="0" w:color="auto"/>
            </w:tcBorders>
            <w:vAlign w:val="center"/>
            <w:hideMark/>
          </w:tcPr>
          <w:p w14:paraId="2B9D2361" w14:textId="77777777" w:rsidR="00180BB6" w:rsidRPr="00180BB6" w:rsidRDefault="00180BB6" w:rsidP="00180BB6">
            <w:pPr>
              <w:spacing w:after="0" w:line="360" w:lineRule="auto"/>
              <w:rPr>
                <w:rFonts w:ascii="Arial" w:hAnsi="Arial" w:cs="Arial"/>
                <w:b/>
                <w:bCs/>
                <w:sz w:val="18"/>
                <w:szCs w:val="18"/>
                <w:lang w:val="pt-BR"/>
              </w:rPr>
            </w:pPr>
            <w:r w:rsidRPr="00180BB6">
              <w:rPr>
                <w:rFonts w:ascii="Arial" w:hAnsi="Arial" w:cs="Arial"/>
                <w:b/>
                <w:bCs/>
                <w:sz w:val="18"/>
                <w:szCs w:val="18"/>
                <w:lang w:val="pt-BR"/>
              </w:rPr>
              <w:t>Evidência / Verificação</w:t>
            </w:r>
          </w:p>
        </w:tc>
      </w:tr>
      <w:tr w:rsidR="00180BB6" w:rsidRPr="00180BB6" w14:paraId="58D41035" w14:textId="77777777">
        <w:trPr>
          <w:tblCellSpacing w:w="15" w:type="dxa"/>
        </w:trPr>
        <w:tc>
          <w:tcPr>
            <w:tcW w:w="0" w:type="auto"/>
            <w:vAlign w:val="center"/>
            <w:hideMark/>
          </w:tcPr>
          <w:p w14:paraId="5F3D6D5B"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Científica</w:t>
            </w:r>
          </w:p>
        </w:tc>
        <w:tc>
          <w:tcPr>
            <w:tcW w:w="0" w:type="auto"/>
            <w:vAlign w:val="center"/>
            <w:hideMark/>
          </w:tcPr>
          <w:p w14:paraId="52991E70"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Tese de doutorado</w:t>
            </w:r>
          </w:p>
        </w:tc>
        <w:tc>
          <w:tcPr>
            <w:tcW w:w="0" w:type="auto"/>
            <w:vAlign w:val="center"/>
            <w:hideMark/>
          </w:tcPr>
          <w:p w14:paraId="57319B7B"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Defesa concluída dentro do prazo regulamentar</w:t>
            </w:r>
          </w:p>
        </w:tc>
        <w:tc>
          <w:tcPr>
            <w:tcW w:w="0" w:type="auto"/>
            <w:vAlign w:val="center"/>
            <w:hideMark/>
          </w:tcPr>
          <w:p w14:paraId="2526B3F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Ata de defesa</w:t>
            </w:r>
          </w:p>
        </w:tc>
      </w:tr>
      <w:tr w:rsidR="00180BB6" w:rsidRPr="00180BB6" w14:paraId="5B1FEF06" w14:textId="77777777">
        <w:trPr>
          <w:tblCellSpacing w:w="15" w:type="dxa"/>
        </w:trPr>
        <w:tc>
          <w:tcPr>
            <w:tcW w:w="0" w:type="auto"/>
            <w:vAlign w:val="center"/>
            <w:hideMark/>
          </w:tcPr>
          <w:p w14:paraId="5A7EA189"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Científica</w:t>
            </w:r>
          </w:p>
        </w:tc>
        <w:tc>
          <w:tcPr>
            <w:tcW w:w="0" w:type="auto"/>
            <w:vAlign w:val="center"/>
            <w:hideMark/>
          </w:tcPr>
          <w:p w14:paraId="4707EE4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Artigos científicos</w:t>
            </w:r>
          </w:p>
        </w:tc>
        <w:tc>
          <w:tcPr>
            <w:tcW w:w="0" w:type="auto"/>
            <w:vAlign w:val="center"/>
            <w:hideMark/>
          </w:tcPr>
          <w:p w14:paraId="164C9D51"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artigos submetidos e aceitos em periódicos indexados</w:t>
            </w:r>
          </w:p>
        </w:tc>
        <w:tc>
          <w:tcPr>
            <w:tcW w:w="0" w:type="auto"/>
            <w:vAlign w:val="center"/>
            <w:hideMark/>
          </w:tcPr>
          <w:p w14:paraId="143BF483"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DOI / aceite editorial</w:t>
            </w:r>
          </w:p>
        </w:tc>
      </w:tr>
      <w:tr w:rsidR="00180BB6" w:rsidRPr="00180BB6" w14:paraId="582E4A1D" w14:textId="77777777">
        <w:trPr>
          <w:tblCellSpacing w:w="15" w:type="dxa"/>
        </w:trPr>
        <w:tc>
          <w:tcPr>
            <w:tcW w:w="0" w:type="auto"/>
            <w:vAlign w:val="center"/>
            <w:hideMark/>
          </w:tcPr>
          <w:p w14:paraId="7321A42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Científica</w:t>
            </w:r>
          </w:p>
        </w:tc>
        <w:tc>
          <w:tcPr>
            <w:tcW w:w="0" w:type="auto"/>
            <w:vAlign w:val="center"/>
            <w:hideMark/>
          </w:tcPr>
          <w:p w14:paraId="6CA43AD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Disseminação científica</w:t>
            </w:r>
          </w:p>
        </w:tc>
        <w:tc>
          <w:tcPr>
            <w:tcW w:w="0" w:type="auto"/>
            <w:vAlign w:val="center"/>
            <w:hideMark/>
          </w:tcPr>
          <w:p w14:paraId="737365D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apresentações em congressos (ANPET, TRB, UITP, COBENGE)</w:t>
            </w:r>
          </w:p>
        </w:tc>
        <w:tc>
          <w:tcPr>
            <w:tcW w:w="0" w:type="auto"/>
            <w:vAlign w:val="center"/>
            <w:hideMark/>
          </w:tcPr>
          <w:p w14:paraId="2D16A11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Anais / certificados</w:t>
            </w:r>
          </w:p>
        </w:tc>
      </w:tr>
      <w:tr w:rsidR="00180BB6" w:rsidRPr="00180BB6" w14:paraId="2C60276B" w14:textId="77777777">
        <w:trPr>
          <w:tblCellSpacing w:w="15" w:type="dxa"/>
        </w:trPr>
        <w:tc>
          <w:tcPr>
            <w:tcW w:w="0" w:type="auto"/>
            <w:vAlign w:val="center"/>
            <w:hideMark/>
          </w:tcPr>
          <w:p w14:paraId="02DE302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Institucional / Políticas Públicas</w:t>
            </w:r>
          </w:p>
        </w:tc>
        <w:tc>
          <w:tcPr>
            <w:tcW w:w="0" w:type="auto"/>
            <w:vAlign w:val="center"/>
            <w:hideMark/>
          </w:tcPr>
          <w:p w14:paraId="20EAE892"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Relatórios técnicos</w:t>
            </w:r>
          </w:p>
        </w:tc>
        <w:tc>
          <w:tcPr>
            <w:tcW w:w="0" w:type="auto"/>
            <w:vAlign w:val="center"/>
            <w:hideMark/>
          </w:tcPr>
          <w:p w14:paraId="6EE8E1A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relatórios técnicos entregues à ARTESP</w:t>
            </w:r>
          </w:p>
        </w:tc>
        <w:tc>
          <w:tcPr>
            <w:tcW w:w="0" w:type="auto"/>
            <w:vAlign w:val="center"/>
            <w:hideMark/>
          </w:tcPr>
          <w:p w14:paraId="7726F3B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Protocolos / registros</w:t>
            </w:r>
          </w:p>
        </w:tc>
      </w:tr>
      <w:tr w:rsidR="00180BB6" w:rsidRPr="00180BB6" w14:paraId="7E2D3C4E" w14:textId="77777777">
        <w:trPr>
          <w:tblCellSpacing w:w="15" w:type="dxa"/>
        </w:trPr>
        <w:tc>
          <w:tcPr>
            <w:tcW w:w="0" w:type="auto"/>
            <w:vAlign w:val="center"/>
            <w:hideMark/>
          </w:tcPr>
          <w:p w14:paraId="7FD5046A"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Institucional / Políticas Públicas</w:t>
            </w:r>
          </w:p>
        </w:tc>
        <w:tc>
          <w:tcPr>
            <w:tcW w:w="0" w:type="auto"/>
            <w:vAlign w:val="center"/>
            <w:hideMark/>
          </w:tcPr>
          <w:p w14:paraId="2A1760D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Workshops de devolutiva</w:t>
            </w:r>
          </w:p>
        </w:tc>
        <w:tc>
          <w:tcPr>
            <w:tcW w:w="0" w:type="auto"/>
            <w:vAlign w:val="center"/>
            <w:hideMark/>
          </w:tcPr>
          <w:p w14:paraId="5DEA647A"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workshops realizados</w:t>
            </w:r>
          </w:p>
        </w:tc>
        <w:tc>
          <w:tcPr>
            <w:tcW w:w="0" w:type="auto"/>
            <w:vAlign w:val="center"/>
            <w:hideMark/>
          </w:tcPr>
          <w:p w14:paraId="041D96C2"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Atas / listas de presença</w:t>
            </w:r>
          </w:p>
        </w:tc>
      </w:tr>
      <w:tr w:rsidR="00180BB6" w:rsidRPr="00180BB6" w14:paraId="36446570" w14:textId="77777777">
        <w:trPr>
          <w:tblCellSpacing w:w="15" w:type="dxa"/>
        </w:trPr>
        <w:tc>
          <w:tcPr>
            <w:tcW w:w="0" w:type="auto"/>
            <w:vAlign w:val="center"/>
            <w:hideMark/>
          </w:tcPr>
          <w:p w14:paraId="286F8681"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Institucional / Políticas Públicas</w:t>
            </w:r>
          </w:p>
        </w:tc>
        <w:tc>
          <w:tcPr>
            <w:tcW w:w="0" w:type="auto"/>
            <w:vAlign w:val="center"/>
            <w:hideMark/>
          </w:tcPr>
          <w:p w14:paraId="5987DA9A"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Diretrizes regulatórias</w:t>
            </w:r>
          </w:p>
        </w:tc>
        <w:tc>
          <w:tcPr>
            <w:tcW w:w="0" w:type="auto"/>
            <w:vAlign w:val="center"/>
            <w:hideMark/>
          </w:tcPr>
          <w:p w14:paraId="4BDA3AA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Elaboração de documentos técnicos orientativos</w:t>
            </w:r>
          </w:p>
        </w:tc>
        <w:tc>
          <w:tcPr>
            <w:tcW w:w="0" w:type="auto"/>
            <w:vAlign w:val="center"/>
            <w:hideMark/>
          </w:tcPr>
          <w:p w14:paraId="0E0A254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Relatórios técnicos</w:t>
            </w:r>
          </w:p>
        </w:tc>
      </w:tr>
      <w:tr w:rsidR="00180BB6" w:rsidRPr="00180BB6" w14:paraId="17AC2339" w14:textId="77777777">
        <w:trPr>
          <w:tblCellSpacing w:w="15" w:type="dxa"/>
        </w:trPr>
        <w:tc>
          <w:tcPr>
            <w:tcW w:w="0" w:type="auto"/>
            <w:vAlign w:val="center"/>
            <w:hideMark/>
          </w:tcPr>
          <w:p w14:paraId="78F45B51"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Institucional / Políticas Públicas</w:t>
            </w:r>
          </w:p>
        </w:tc>
        <w:tc>
          <w:tcPr>
            <w:tcW w:w="0" w:type="auto"/>
            <w:vAlign w:val="center"/>
            <w:hideMark/>
          </w:tcPr>
          <w:p w14:paraId="5160264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Formação de quadros técnicos</w:t>
            </w:r>
          </w:p>
        </w:tc>
        <w:tc>
          <w:tcPr>
            <w:tcW w:w="0" w:type="auto"/>
            <w:vAlign w:val="center"/>
            <w:hideMark/>
          </w:tcPr>
          <w:p w14:paraId="70A8D1A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profissionais capacitados</w:t>
            </w:r>
          </w:p>
        </w:tc>
        <w:tc>
          <w:tcPr>
            <w:tcW w:w="0" w:type="auto"/>
            <w:vAlign w:val="center"/>
            <w:hideMark/>
          </w:tcPr>
          <w:p w14:paraId="177FAA12"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Registros de cursos / workshops</w:t>
            </w:r>
          </w:p>
        </w:tc>
      </w:tr>
      <w:tr w:rsidR="00180BB6" w:rsidRPr="00180BB6" w14:paraId="524736B2" w14:textId="77777777">
        <w:trPr>
          <w:tblCellSpacing w:w="15" w:type="dxa"/>
        </w:trPr>
        <w:tc>
          <w:tcPr>
            <w:tcW w:w="0" w:type="auto"/>
            <w:vAlign w:val="center"/>
            <w:hideMark/>
          </w:tcPr>
          <w:p w14:paraId="41CFFB67"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Pedagógica</w:t>
            </w:r>
          </w:p>
        </w:tc>
        <w:tc>
          <w:tcPr>
            <w:tcW w:w="0" w:type="auto"/>
            <w:vAlign w:val="center"/>
            <w:hideMark/>
          </w:tcPr>
          <w:p w14:paraId="62EC7303"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Material didático replicável</w:t>
            </w:r>
          </w:p>
        </w:tc>
        <w:tc>
          <w:tcPr>
            <w:tcW w:w="0" w:type="auto"/>
            <w:vAlign w:val="center"/>
            <w:hideMark/>
          </w:tcPr>
          <w:p w14:paraId="240516B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guias, roteiros e estudos de caso produzidos</w:t>
            </w:r>
          </w:p>
        </w:tc>
        <w:tc>
          <w:tcPr>
            <w:tcW w:w="0" w:type="auto"/>
            <w:vAlign w:val="center"/>
            <w:hideMark/>
          </w:tcPr>
          <w:p w14:paraId="7244BE58"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Repositórios institucionais</w:t>
            </w:r>
          </w:p>
        </w:tc>
      </w:tr>
      <w:tr w:rsidR="00180BB6" w:rsidRPr="00180BB6" w14:paraId="5B06EED2" w14:textId="77777777">
        <w:trPr>
          <w:tblCellSpacing w:w="15" w:type="dxa"/>
        </w:trPr>
        <w:tc>
          <w:tcPr>
            <w:tcW w:w="0" w:type="auto"/>
            <w:vAlign w:val="center"/>
            <w:hideMark/>
          </w:tcPr>
          <w:p w14:paraId="110A26E7"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Pedagógica</w:t>
            </w:r>
          </w:p>
        </w:tc>
        <w:tc>
          <w:tcPr>
            <w:tcW w:w="0" w:type="auto"/>
            <w:vAlign w:val="center"/>
            <w:hideMark/>
          </w:tcPr>
          <w:p w14:paraId="4D83366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Aplicação em disciplinas</w:t>
            </w:r>
          </w:p>
        </w:tc>
        <w:tc>
          <w:tcPr>
            <w:tcW w:w="0" w:type="auto"/>
            <w:vAlign w:val="center"/>
            <w:hideMark/>
          </w:tcPr>
          <w:p w14:paraId="3DCAAFA9"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turmas e alunos envolvidos</w:t>
            </w:r>
          </w:p>
        </w:tc>
        <w:tc>
          <w:tcPr>
            <w:tcW w:w="0" w:type="auto"/>
            <w:vAlign w:val="center"/>
            <w:hideMark/>
          </w:tcPr>
          <w:p w14:paraId="23C1C09C"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Planos de ensino / registros</w:t>
            </w:r>
          </w:p>
        </w:tc>
      </w:tr>
      <w:tr w:rsidR="00180BB6" w:rsidRPr="00180BB6" w14:paraId="2C834EE1" w14:textId="77777777">
        <w:trPr>
          <w:tblCellSpacing w:w="15" w:type="dxa"/>
        </w:trPr>
        <w:tc>
          <w:tcPr>
            <w:tcW w:w="0" w:type="auto"/>
            <w:vAlign w:val="center"/>
            <w:hideMark/>
          </w:tcPr>
          <w:p w14:paraId="3404D970"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Pedagógica</w:t>
            </w:r>
          </w:p>
        </w:tc>
        <w:tc>
          <w:tcPr>
            <w:tcW w:w="0" w:type="auto"/>
            <w:vAlign w:val="center"/>
            <w:hideMark/>
          </w:tcPr>
          <w:p w14:paraId="39166DC9"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Ambiente digital de ensino</w:t>
            </w:r>
          </w:p>
        </w:tc>
        <w:tc>
          <w:tcPr>
            <w:tcW w:w="0" w:type="auto"/>
            <w:vAlign w:val="center"/>
            <w:hideMark/>
          </w:tcPr>
          <w:p w14:paraId="2C7E9887"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Plataforma implementada e operacional</w:t>
            </w:r>
          </w:p>
        </w:tc>
        <w:tc>
          <w:tcPr>
            <w:tcW w:w="0" w:type="auto"/>
            <w:vAlign w:val="center"/>
            <w:hideMark/>
          </w:tcPr>
          <w:p w14:paraId="0FAE4B16"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Logs de acesso</w:t>
            </w:r>
          </w:p>
        </w:tc>
      </w:tr>
      <w:tr w:rsidR="00180BB6" w:rsidRPr="00180BB6" w14:paraId="51CB067B" w14:textId="77777777">
        <w:trPr>
          <w:tblCellSpacing w:w="15" w:type="dxa"/>
        </w:trPr>
        <w:tc>
          <w:tcPr>
            <w:tcW w:w="0" w:type="auto"/>
            <w:vAlign w:val="center"/>
            <w:hideMark/>
          </w:tcPr>
          <w:p w14:paraId="4475D6F1"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Social</w:t>
            </w:r>
          </w:p>
        </w:tc>
        <w:tc>
          <w:tcPr>
            <w:tcW w:w="0" w:type="auto"/>
            <w:vAlign w:val="center"/>
            <w:hideMark/>
          </w:tcPr>
          <w:p w14:paraId="77C3C72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Subsídios a políticas públicas</w:t>
            </w:r>
          </w:p>
        </w:tc>
        <w:tc>
          <w:tcPr>
            <w:tcW w:w="0" w:type="auto"/>
            <w:vAlign w:val="center"/>
            <w:hideMark/>
          </w:tcPr>
          <w:p w14:paraId="2CBBD05A"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cenários regulatórios simulados</w:t>
            </w:r>
          </w:p>
        </w:tc>
        <w:tc>
          <w:tcPr>
            <w:tcW w:w="0" w:type="auto"/>
            <w:vAlign w:val="center"/>
            <w:hideMark/>
          </w:tcPr>
          <w:p w14:paraId="3C34D48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Relatórios de simulação</w:t>
            </w:r>
          </w:p>
        </w:tc>
      </w:tr>
      <w:tr w:rsidR="00180BB6" w:rsidRPr="00180BB6" w14:paraId="1605B68F" w14:textId="77777777">
        <w:trPr>
          <w:tblCellSpacing w:w="15" w:type="dxa"/>
        </w:trPr>
        <w:tc>
          <w:tcPr>
            <w:tcW w:w="0" w:type="auto"/>
            <w:vAlign w:val="center"/>
            <w:hideMark/>
          </w:tcPr>
          <w:p w14:paraId="74C46DAE"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Social</w:t>
            </w:r>
          </w:p>
        </w:tc>
        <w:tc>
          <w:tcPr>
            <w:tcW w:w="0" w:type="auto"/>
            <w:vAlign w:val="center"/>
            <w:hideMark/>
          </w:tcPr>
          <w:p w14:paraId="2EB0939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Impactos aos usuários</w:t>
            </w:r>
          </w:p>
        </w:tc>
        <w:tc>
          <w:tcPr>
            <w:tcW w:w="0" w:type="auto"/>
            <w:vAlign w:val="center"/>
            <w:hideMark/>
          </w:tcPr>
          <w:p w14:paraId="471BBAF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Variação de indicadores de tempo, confiabilidade e acessibilidade</w:t>
            </w:r>
          </w:p>
        </w:tc>
        <w:tc>
          <w:tcPr>
            <w:tcW w:w="0" w:type="auto"/>
            <w:vAlign w:val="center"/>
            <w:hideMark/>
          </w:tcPr>
          <w:p w14:paraId="0DE1444B"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Resultados do modelo</w:t>
            </w:r>
          </w:p>
        </w:tc>
      </w:tr>
      <w:tr w:rsidR="00180BB6" w:rsidRPr="00180BB6" w14:paraId="11A3EDE7" w14:textId="77777777">
        <w:trPr>
          <w:tblCellSpacing w:w="15" w:type="dxa"/>
        </w:trPr>
        <w:tc>
          <w:tcPr>
            <w:tcW w:w="0" w:type="auto"/>
            <w:vAlign w:val="center"/>
            <w:hideMark/>
          </w:tcPr>
          <w:p w14:paraId="74394019"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Social</w:t>
            </w:r>
          </w:p>
        </w:tc>
        <w:tc>
          <w:tcPr>
            <w:tcW w:w="0" w:type="auto"/>
            <w:vAlign w:val="center"/>
            <w:hideMark/>
          </w:tcPr>
          <w:p w14:paraId="535CE91B"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Equidade</w:t>
            </w:r>
          </w:p>
        </w:tc>
        <w:tc>
          <w:tcPr>
            <w:tcW w:w="0" w:type="auto"/>
            <w:vAlign w:val="center"/>
            <w:hideMark/>
          </w:tcPr>
          <w:p w14:paraId="2E678B8C"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Indicadores segmentados por renda e território</w:t>
            </w:r>
          </w:p>
        </w:tc>
        <w:tc>
          <w:tcPr>
            <w:tcW w:w="0" w:type="auto"/>
            <w:vAlign w:val="center"/>
            <w:hideMark/>
          </w:tcPr>
          <w:p w14:paraId="5561526C"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 xml:space="preserve">Outputs do </w:t>
            </w:r>
            <w:proofErr w:type="spellStart"/>
            <w:r w:rsidRPr="00180BB6">
              <w:rPr>
                <w:rFonts w:ascii="Arial" w:hAnsi="Arial" w:cs="Arial"/>
                <w:sz w:val="18"/>
                <w:szCs w:val="18"/>
                <w:lang w:val="pt-BR"/>
              </w:rPr>
              <w:t>Visum</w:t>
            </w:r>
            <w:proofErr w:type="spellEnd"/>
          </w:p>
        </w:tc>
      </w:tr>
      <w:tr w:rsidR="00180BB6" w:rsidRPr="00180BB6" w14:paraId="09F3E21B" w14:textId="77777777">
        <w:trPr>
          <w:tblCellSpacing w:w="15" w:type="dxa"/>
        </w:trPr>
        <w:tc>
          <w:tcPr>
            <w:tcW w:w="0" w:type="auto"/>
            <w:vAlign w:val="center"/>
            <w:hideMark/>
          </w:tcPr>
          <w:p w14:paraId="58EA6346"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Ambiental</w:t>
            </w:r>
          </w:p>
        </w:tc>
        <w:tc>
          <w:tcPr>
            <w:tcW w:w="0" w:type="auto"/>
            <w:vAlign w:val="center"/>
            <w:hideMark/>
          </w:tcPr>
          <w:p w14:paraId="32EF62A6"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Desempenho ambiental</w:t>
            </w:r>
          </w:p>
        </w:tc>
        <w:tc>
          <w:tcPr>
            <w:tcW w:w="0" w:type="auto"/>
            <w:vAlign w:val="center"/>
            <w:hideMark/>
          </w:tcPr>
          <w:p w14:paraId="24A85B90"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Estimativas de emissões e consumo energético por cenário</w:t>
            </w:r>
          </w:p>
        </w:tc>
        <w:tc>
          <w:tcPr>
            <w:tcW w:w="0" w:type="auto"/>
            <w:vAlign w:val="center"/>
            <w:hideMark/>
          </w:tcPr>
          <w:p w14:paraId="69CD744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Simulações macroscópicas</w:t>
            </w:r>
          </w:p>
        </w:tc>
      </w:tr>
      <w:tr w:rsidR="00180BB6" w:rsidRPr="00180BB6" w14:paraId="30D3329D" w14:textId="77777777">
        <w:trPr>
          <w:tblCellSpacing w:w="15" w:type="dxa"/>
        </w:trPr>
        <w:tc>
          <w:tcPr>
            <w:tcW w:w="0" w:type="auto"/>
            <w:vAlign w:val="center"/>
            <w:hideMark/>
          </w:tcPr>
          <w:p w14:paraId="6C35CC6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Ambiental</w:t>
            </w:r>
          </w:p>
        </w:tc>
        <w:tc>
          <w:tcPr>
            <w:tcW w:w="0" w:type="auto"/>
            <w:vAlign w:val="center"/>
            <w:hideMark/>
          </w:tcPr>
          <w:p w14:paraId="66EF2D6F"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Sustentabilidade</w:t>
            </w:r>
          </w:p>
        </w:tc>
        <w:tc>
          <w:tcPr>
            <w:tcW w:w="0" w:type="auto"/>
            <w:vAlign w:val="center"/>
            <w:hideMark/>
          </w:tcPr>
          <w:p w14:paraId="00AEE726"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Comparação contrafactual entre cenários regulatórios</w:t>
            </w:r>
          </w:p>
        </w:tc>
        <w:tc>
          <w:tcPr>
            <w:tcW w:w="0" w:type="auto"/>
            <w:vAlign w:val="center"/>
            <w:hideMark/>
          </w:tcPr>
          <w:p w14:paraId="50E65EE4"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Análises comparativas</w:t>
            </w:r>
          </w:p>
        </w:tc>
      </w:tr>
      <w:tr w:rsidR="00180BB6" w:rsidRPr="00180BB6" w14:paraId="7FE274D9" w14:textId="77777777">
        <w:trPr>
          <w:tblCellSpacing w:w="15" w:type="dxa"/>
        </w:trPr>
        <w:tc>
          <w:tcPr>
            <w:tcW w:w="0" w:type="auto"/>
            <w:vAlign w:val="center"/>
            <w:hideMark/>
          </w:tcPr>
          <w:p w14:paraId="3149718D"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Transversal</w:t>
            </w:r>
          </w:p>
        </w:tc>
        <w:tc>
          <w:tcPr>
            <w:tcW w:w="0" w:type="auto"/>
            <w:vAlign w:val="center"/>
            <w:hideMark/>
          </w:tcPr>
          <w:p w14:paraId="6995F0C2"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Cooperação internacional</w:t>
            </w:r>
          </w:p>
        </w:tc>
        <w:tc>
          <w:tcPr>
            <w:tcW w:w="0" w:type="auto"/>
            <w:vAlign w:val="center"/>
            <w:hideMark/>
          </w:tcPr>
          <w:p w14:paraId="384227B5"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Realização de estágio sanduíche</w:t>
            </w:r>
          </w:p>
        </w:tc>
        <w:tc>
          <w:tcPr>
            <w:tcW w:w="0" w:type="auto"/>
            <w:vAlign w:val="center"/>
            <w:hideMark/>
          </w:tcPr>
          <w:p w14:paraId="5CFA0D70"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Declarações institucionais</w:t>
            </w:r>
          </w:p>
        </w:tc>
      </w:tr>
      <w:tr w:rsidR="00180BB6" w:rsidRPr="00180BB6" w14:paraId="10E82B5E" w14:textId="77777777" w:rsidTr="0049409E">
        <w:trPr>
          <w:tblCellSpacing w:w="15" w:type="dxa"/>
        </w:trPr>
        <w:tc>
          <w:tcPr>
            <w:tcW w:w="0" w:type="auto"/>
            <w:tcBorders>
              <w:bottom w:val="single" w:sz="4" w:space="0" w:color="auto"/>
            </w:tcBorders>
            <w:vAlign w:val="center"/>
            <w:hideMark/>
          </w:tcPr>
          <w:p w14:paraId="2DA9B001"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Transversal</w:t>
            </w:r>
          </w:p>
        </w:tc>
        <w:tc>
          <w:tcPr>
            <w:tcW w:w="0" w:type="auto"/>
            <w:tcBorders>
              <w:bottom w:val="single" w:sz="4" w:space="0" w:color="auto"/>
            </w:tcBorders>
            <w:vAlign w:val="center"/>
            <w:hideMark/>
          </w:tcPr>
          <w:p w14:paraId="61D1E3EA"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Produção internacional</w:t>
            </w:r>
          </w:p>
        </w:tc>
        <w:tc>
          <w:tcPr>
            <w:tcW w:w="0" w:type="auto"/>
            <w:tcBorders>
              <w:bottom w:val="single" w:sz="4" w:space="0" w:color="auto"/>
            </w:tcBorders>
            <w:vAlign w:val="center"/>
            <w:hideMark/>
          </w:tcPr>
          <w:p w14:paraId="4C2161C6"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Nº de artigos em coautoria internacional</w:t>
            </w:r>
          </w:p>
        </w:tc>
        <w:tc>
          <w:tcPr>
            <w:tcW w:w="0" w:type="auto"/>
            <w:tcBorders>
              <w:bottom w:val="single" w:sz="4" w:space="0" w:color="auto"/>
            </w:tcBorders>
            <w:vAlign w:val="center"/>
            <w:hideMark/>
          </w:tcPr>
          <w:p w14:paraId="37B0B3A2" w14:textId="77777777" w:rsidR="00180BB6" w:rsidRPr="00180BB6" w:rsidRDefault="00180BB6" w:rsidP="00180BB6">
            <w:pPr>
              <w:spacing w:after="0" w:line="288" w:lineRule="auto"/>
              <w:rPr>
                <w:rFonts w:ascii="Arial" w:hAnsi="Arial" w:cs="Arial"/>
                <w:sz w:val="18"/>
                <w:szCs w:val="18"/>
                <w:lang w:val="pt-BR"/>
              </w:rPr>
            </w:pPr>
            <w:r w:rsidRPr="00180BB6">
              <w:rPr>
                <w:rFonts w:ascii="Arial" w:hAnsi="Arial" w:cs="Arial"/>
                <w:sz w:val="18"/>
                <w:szCs w:val="18"/>
                <w:lang w:val="pt-BR"/>
              </w:rPr>
              <w:t>DOI / publicações</w:t>
            </w:r>
          </w:p>
        </w:tc>
      </w:tr>
    </w:tbl>
    <w:p w14:paraId="35D45CA3" w14:textId="0E62BDF7" w:rsidR="00180BB6" w:rsidRPr="00180BB6" w:rsidRDefault="00180BB6" w:rsidP="0049409E">
      <w:pPr>
        <w:spacing w:after="0" w:line="360" w:lineRule="auto"/>
        <w:jc w:val="right"/>
        <w:rPr>
          <w:rFonts w:ascii="Arial" w:hAnsi="Arial" w:cs="Arial"/>
          <w:sz w:val="18"/>
          <w:szCs w:val="18"/>
          <w:lang w:val="pt-BR"/>
        </w:rPr>
      </w:pPr>
      <w:r w:rsidRPr="00180BB6">
        <w:rPr>
          <w:rFonts w:ascii="Arial" w:hAnsi="Arial" w:cs="Arial"/>
          <w:sz w:val="18"/>
          <w:szCs w:val="18"/>
          <w:lang w:val="pt-BR"/>
        </w:rPr>
        <w:t>Fonte: Próprio autor (202</w:t>
      </w:r>
      <w:r w:rsidR="0090678F">
        <w:rPr>
          <w:rFonts w:ascii="Arial" w:hAnsi="Arial" w:cs="Arial"/>
          <w:sz w:val="18"/>
          <w:szCs w:val="18"/>
          <w:lang w:val="pt-BR"/>
        </w:rPr>
        <w:t>5</w:t>
      </w:r>
      <w:r w:rsidRPr="00180BB6">
        <w:rPr>
          <w:rFonts w:ascii="Arial" w:hAnsi="Arial" w:cs="Arial"/>
          <w:sz w:val="18"/>
          <w:szCs w:val="18"/>
          <w:lang w:val="pt-BR"/>
        </w:rPr>
        <w:t>).</w:t>
      </w:r>
    </w:p>
    <w:p w14:paraId="7B147F97" w14:textId="42AD768F" w:rsidR="001D4881" w:rsidRPr="0049409E" w:rsidRDefault="001D4881" w:rsidP="0049409E">
      <w:pPr>
        <w:spacing w:after="0" w:line="360" w:lineRule="auto"/>
        <w:jc w:val="right"/>
        <w:rPr>
          <w:rFonts w:ascii="Arial" w:hAnsi="Arial" w:cs="Arial"/>
          <w:sz w:val="18"/>
          <w:szCs w:val="18"/>
          <w:lang w:val="pt-BR"/>
        </w:rPr>
        <w:sectPr w:rsidR="001D4881" w:rsidRPr="0049409E" w:rsidSect="00DF5434">
          <w:pgSz w:w="15840" w:h="12240" w:orient="landscape"/>
          <w:pgMar w:top="1800" w:right="1440" w:bottom="1800" w:left="1440" w:header="720" w:footer="720" w:gutter="0"/>
          <w:cols w:space="720"/>
          <w:docGrid w:linePitch="360"/>
        </w:sectPr>
      </w:pPr>
    </w:p>
    <w:p w14:paraId="05063264" w14:textId="128CACF8" w:rsidR="0087046E" w:rsidRPr="0087046E" w:rsidRDefault="0087046E" w:rsidP="0087046E">
      <w:pPr>
        <w:pStyle w:val="Ttulo1"/>
        <w:spacing w:before="240" w:after="240"/>
        <w:ind w:left="431" w:hanging="431"/>
        <w:rPr>
          <w:rFonts w:ascii="Arial" w:hAnsi="Arial" w:cs="Arial"/>
          <w:color w:val="auto"/>
          <w:sz w:val="24"/>
          <w:szCs w:val="24"/>
          <w:lang w:val="pt-BR" w:eastAsia="pt-BR"/>
        </w:rPr>
      </w:pPr>
      <w:r w:rsidRPr="0087046E">
        <w:rPr>
          <w:rFonts w:ascii="Arial" w:hAnsi="Arial" w:cs="Arial"/>
          <w:color w:val="auto"/>
          <w:sz w:val="24"/>
          <w:szCs w:val="24"/>
          <w:lang w:val="pt-BR" w:eastAsia="pt-BR"/>
        </w:rPr>
        <w:lastRenderedPageBreak/>
        <w:t>CRONOGRAMA DE EXECUÇÃO</w:t>
      </w:r>
    </w:p>
    <w:p w14:paraId="4FD4E345" w14:textId="34A813D9" w:rsidR="00B34B09" w:rsidRPr="00B34B09" w:rsidRDefault="00B34B09" w:rsidP="00B34B09">
      <w:pPr>
        <w:spacing w:after="120" w:line="360" w:lineRule="auto"/>
        <w:jc w:val="both"/>
        <w:rPr>
          <w:rFonts w:ascii="Arial" w:hAnsi="Arial" w:cs="Arial"/>
          <w:sz w:val="24"/>
          <w:szCs w:val="24"/>
          <w:lang w:val="pt-BR"/>
        </w:rPr>
      </w:pPr>
      <w:r w:rsidRPr="00B34B09">
        <w:rPr>
          <w:rFonts w:ascii="Arial" w:hAnsi="Arial" w:cs="Arial"/>
          <w:sz w:val="24"/>
          <w:szCs w:val="24"/>
          <w:lang w:val="pt-BR"/>
        </w:rPr>
        <w:t xml:space="preserve">O desenvolvimento da pesquisa de doutorado está planejado para cinco anos, articulando atividades acadêmicas formais, pesquisa aplicada e disseminação científica. Nos dois primeiros anos concentram-se a integralização dos créditos em disciplinas, a revisão bibliográfica sistemática e a consolidação das bases de dados, além da adaptação inicial do modelo de Santo André para a escala metropolitana da RMSP. Ao final do segundo ano, </w:t>
      </w:r>
      <w:r w:rsidR="00354655">
        <w:rPr>
          <w:rFonts w:ascii="Arial" w:hAnsi="Arial" w:cs="Arial"/>
          <w:sz w:val="24"/>
          <w:szCs w:val="24"/>
          <w:lang w:val="pt-BR"/>
        </w:rPr>
        <w:t>será realizada</w:t>
      </w:r>
      <w:r w:rsidRPr="00B34B09">
        <w:rPr>
          <w:rFonts w:ascii="Arial" w:hAnsi="Arial" w:cs="Arial"/>
          <w:sz w:val="24"/>
          <w:szCs w:val="24"/>
          <w:lang w:val="pt-BR"/>
        </w:rPr>
        <w:t xml:space="preserve"> a calibração e validação do modelo, etapa fundamental para a realização do exame de qualificação, até o 28º mês.</w:t>
      </w:r>
    </w:p>
    <w:p w14:paraId="351FBC70" w14:textId="77777777" w:rsidR="00B34B09" w:rsidRDefault="00B34B09" w:rsidP="00B34B09">
      <w:pPr>
        <w:spacing w:after="120" w:line="360" w:lineRule="auto"/>
        <w:jc w:val="both"/>
        <w:rPr>
          <w:rFonts w:ascii="Arial" w:hAnsi="Arial" w:cs="Arial"/>
          <w:sz w:val="24"/>
          <w:szCs w:val="24"/>
          <w:lang w:val="pt-BR"/>
        </w:rPr>
      </w:pPr>
      <w:r w:rsidRPr="00B34B09">
        <w:rPr>
          <w:rFonts w:ascii="Arial" w:hAnsi="Arial" w:cs="Arial"/>
          <w:sz w:val="24"/>
          <w:szCs w:val="24"/>
          <w:lang w:val="pt-BR"/>
        </w:rPr>
        <w:t>Concluídas essas etapas, o terceiro ano será voltado à simulação de cenários e à consolidação do material pedagógico, incluindo aplicação piloto em disciplinas de graduação e pós-graduação. No quarto ano, o foco se voltará à ampliação da validação científica e pedagógica, à produção de diretrizes de ensino e ao fortalecimento da cooperação internacional. Por fim, o quinto ano compreenderá a redação integral da tese, a defesa pública e a submissão de artigos finais em periódicos de alto impacto, consolidando a contribuição científica, pedagógica e social da pesquisa.</w:t>
      </w:r>
    </w:p>
    <w:p w14:paraId="3F34D59F" w14:textId="37F6CB66" w:rsidR="00B136CD" w:rsidRPr="00B136CD" w:rsidRDefault="008E368C" w:rsidP="00B34B09">
      <w:pPr>
        <w:spacing w:after="120" w:line="360" w:lineRule="auto"/>
        <w:jc w:val="both"/>
        <w:rPr>
          <w:rFonts w:ascii="Arial" w:hAnsi="Arial" w:cs="Arial"/>
          <w:sz w:val="24"/>
          <w:szCs w:val="24"/>
          <w:lang w:val="pt-BR"/>
        </w:rPr>
      </w:pPr>
      <w:r w:rsidRPr="008E368C">
        <w:rPr>
          <w:rFonts w:ascii="Arial" w:hAnsi="Arial" w:cs="Arial"/>
          <w:sz w:val="24"/>
          <w:szCs w:val="24"/>
          <w:lang w:val="pt-BR"/>
        </w:rPr>
        <w:t>A Figura 1 apresenta de forma esquemática o cronograma de execução proposto para o desenvolvimento da pesquisa.</w:t>
      </w:r>
    </w:p>
    <w:p w14:paraId="59C7D05D" w14:textId="430271CF" w:rsidR="0087046E" w:rsidRPr="0087046E" w:rsidRDefault="0087046E" w:rsidP="0087046E">
      <w:pPr>
        <w:spacing w:after="120" w:line="360" w:lineRule="auto"/>
        <w:jc w:val="both"/>
        <w:rPr>
          <w:rFonts w:ascii="Arial" w:hAnsi="Arial" w:cs="Arial"/>
          <w:sz w:val="24"/>
          <w:szCs w:val="24"/>
          <w:lang w:val="pt-BR"/>
        </w:rPr>
      </w:pPr>
      <w:r w:rsidRPr="0087046E">
        <w:rPr>
          <w:rFonts w:ascii="Arial" w:hAnsi="Arial" w:cs="Arial"/>
          <w:sz w:val="24"/>
          <w:szCs w:val="24"/>
          <w:lang w:val="pt-BR"/>
        </w:rPr>
        <w:t>.</w:t>
      </w:r>
    </w:p>
    <w:p w14:paraId="6970BA4B" w14:textId="77777777" w:rsidR="0045286F" w:rsidRDefault="0045286F" w:rsidP="00FC008F">
      <w:pPr>
        <w:spacing w:after="120" w:line="360" w:lineRule="auto"/>
        <w:jc w:val="both"/>
        <w:rPr>
          <w:rFonts w:ascii="Arial" w:hAnsi="Arial" w:cs="Arial"/>
          <w:sz w:val="24"/>
          <w:szCs w:val="24"/>
          <w:lang w:val="pt-BR"/>
        </w:rPr>
        <w:sectPr w:rsidR="0045286F" w:rsidSect="00034616">
          <w:pgSz w:w="12240" w:h="15840"/>
          <w:pgMar w:top="1440" w:right="1800" w:bottom="1440" w:left="1800" w:header="720" w:footer="720" w:gutter="0"/>
          <w:cols w:space="720"/>
          <w:docGrid w:linePitch="360"/>
        </w:sectPr>
      </w:pPr>
    </w:p>
    <w:p w14:paraId="2416BE4B" w14:textId="440B71DC" w:rsidR="00BA6DF9" w:rsidRDefault="00A77530" w:rsidP="00BA6DF9">
      <w:pPr>
        <w:spacing w:after="120" w:line="360" w:lineRule="auto"/>
        <w:jc w:val="center"/>
        <w:rPr>
          <w:rFonts w:ascii="Arial" w:hAnsi="Arial" w:cs="Arial"/>
          <w:sz w:val="24"/>
          <w:szCs w:val="24"/>
          <w:lang w:val="pt-BR"/>
        </w:rPr>
      </w:pPr>
      <w:r>
        <w:rPr>
          <w:rFonts w:ascii="Arial" w:hAnsi="Arial" w:cs="Arial"/>
          <w:b/>
          <w:bCs/>
          <w:noProof/>
          <w:sz w:val="24"/>
          <w:szCs w:val="24"/>
          <w:lang w:val="pt-BR"/>
        </w:rPr>
        <w:lastRenderedPageBreak/>
        <mc:AlternateContent>
          <mc:Choice Requires="wps">
            <w:drawing>
              <wp:anchor distT="0" distB="0" distL="114300" distR="114300" simplePos="0" relativeHeight="251659264" behindDoc="0" locked="0" layoutInCell="1" allowOverlap="1" wp14:anchorId="061BEB0E" wp14:editId="7187356F">
                <wp:simplePos x="0" y="0"/>
                <wp:positionH relativeFrom="column">
                  <wp:posOffset>8223662</wp:posOffset>
                </wp:positionH>
                <wp:positionV relativeFrom="paragraph">
                  <wp:posOffset>341415</wp:posOffset>
                </wp:positionV>
                <wp:extent cx="5938" cy="3740727"/>
                <wp:effectExtent l="57150" t="19050" r="70485" b="88900"/>
                <wp:wrapNone/>
                <wp:docPr id="79712691" name="Conector reto 5"/>
                <wp:cNvGraphicFramePr/>
                <a:graphic xmlns:a="http://schemas.openxmlformats.org/drawingml/2006/main">
                  <a:graphicData uri="http://schemas.microsoft.com/office/word/2010/wordprocessingShape">
                    <wps:wsp>
                      <wps:cNvCnPr/>
                      <wps:spPr>
                        <a:xfrm>
                          <a:off x="0" y="0"/>
                          <a:ext cx="5938" cy="374072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E31E7F" id="Conector reto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7.55pt,26.9pt" to="9in,3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" strokecolor="black [3213]" strokeweight=".25pt">
                <v:shadow on="t" color="black" opacity="24903f" origin=",.5" offset="0,.55556mm"/>
              </v:line>
            </w:pict>
          </mc:Fallback>
        </mc:AlternateContent>
      </w:r>
      <w:r w:rsidR="00BA6DF9">
        <w:rPr>
          <w:rFonts w:ascii="Arial" w:hAnsi="Arial" w:cs="Arial"/>
          <w:b/>
          <w:bCs/>
          <w:sz w:val="24"/>
          <w:szCs w:val="24"/>
          <w:lang w:val="pt-BR"/>
        </w:rPr>
        <w:t>Figura 1</w:t>
      </w:r>
      <w:r w:rsidR="00BA6DF9" w:rsidRPr="00DF5434">
        <w:rPr>
          <w:rFonts w:ascii="Arial" w:hAnsi="Arial" w:cs="Arial"/>
          <w:b/>
          <w:bCs/>
          <w:sz w:val="24"/>
          <w:szCs w:val="24"/>
          <w:lang w:val="pt-BR"/>
        </w:rPr>
        <w:t xml:space="preserve"> – </w:t>
      </w:r>
      <w:r w:rsidR="00BA6DF9">
        <w:rPr>
          <w:rFonts w:ascii="Arial" w:hAnsi="Arial" w:cs="Arial"/>
          <w:b/>
          <w:bCs/>
          <w:sz w:val="24"/>
          <w:szCs w:val="24"/>
          <w:lang w:val="pt-BR"/>
        </w:rPr>
        <w:t>Cronograma de Execução</w:t>
      </w:r>
    </w:p>
    <w:p w14:paraId="2FDAA3A4" w14:textId="5E788E21" w:rsidR="00663214" w:rsidRPr="00A77530" w:rsidRDefault="002E6416" w:rsidP="00A70BCF">
      <w:pPr>
        <w:spacing w:after="120" w:line="360" w:lineRule="auto"/>
        <w:jc w:val="right"/>
        <w:rPr>
          <w:rFonts w:ascii="Arial" w:hAnsi="Arial" w:cs="Arial"/>
          <w:sz w:val="24"/>
          <w:szCs w:val="24"/>
          <w:lang w:val="pt-BR"/>
        </w:rPr>
      </w:pPr>
      <w:r w:rsidRPr="002E6416">
        <w:rPr>
          <w:noProof/>
        </w:rPr>
        <w:drawing>
          <wp:inline distT="0" distB="0" distL="0" distR="0" wp14:anchorId="1B785991" wp14:editId="4334FE18">
            <wp:extent cx="8229600" cy="3953510"/>
            <wp:effectExtent l="0" t="0" r="0" b="8890"/>
            <wp:docPr id="208173292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29600" cy="3953510"/>
                    </a:xfrm>
                    <a:prstGeom prst="rect">
                      <a:avLst/>
                    </a:prstGeom>
                    <a:noFill/>
                    <a:ln>
                      <a:noFill/>
                    </a:ln>
                  </pic:spPr>
                </pic:pic>
              </a:graphicData>
            </a:graphic>
          </wp:inline>
        </w:drawing>
      </w:r>
      <w:r w:rsidR="00663214" w:rsidRPr="000858AD">
        <w:rPr>
          <w:rFonts w:ascii="Arial" w:hAnsi="Arial" w:cs="Arial"/>
          <w:sz w:val="18"/>
          <w:szCs w:val="18"/>
          <w:lang w:val="pt-BR"/>
        </w:rPr>
        <w:t>Fonte: Próprio autor</w:t>
      </w:r>
      <w:r w:rsidR="00663214">
        <w:rPr>
          <w:rFonts w:ascii="Arial" w:hAnsi="Arial" w:cs="Arial"/>
          <w:sz w:val="18"/>
          <w:szCs w:val="18"/>
          <w:lang w:val="pt-BR"/>
        </w:rPr>
        <w:t xml:space="preserve"> (2025)</w:t>
      </w:r>
    </w:p>
    <w:sectPr w:rsidR="00663214" w:rsidRPr="00A77530" w:rsidSect="0045286F">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B478" w14:textId="77777777" w:rsidR="00E15891" w:rsidRDefault="00E15891" w:rsidP="00005C27">
      <w:pPr>
        <w:spacing w:after="0" w:line="240" w:lineRule="auto"/>
      </w:pPr>
      <w:r>
        <w:separator/>
      </w:r>
    </w:p>
  </w:endnote>
  <w:endnote w:type="continuationSeparator" w:id="0">
    <w:p w14:paraId="69FA09CA" w14:textId="77777777" w:rsidR="00E15891" w:rsidRDefault="00E15891" w:rsidP="0000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C535" w14:textId="77777777" w:rsidR="00005C27" w:rsidRDefault="00005C2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DFE8" w14:textId="77777777" w:rsidR="00005C27" w:rsidRDefault="00005C2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4296" w14:textId="77777777" w:rsidR="00005C27" w:rsidRDefault="00005C2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81D5" w14:textId="77777777" w:rsidR="00E15891" w:rsidRDefault="00E15891" w:rsidP="00005C27">
      <w:pPr>
        <w:spacing w:after="0" w:line="240" w:lineRule="auto"/>
      </w:pPr>
      <w:r>
        <w:separator/>
      </w:r>
    </w:p>
  </w:footnote>
  <w:footnote w:type="continuationSeparator" w:id="0">
    <w:p w14:paraId="7E07C32B" w14:textId="77777777" w:rsidR="00E15891" w:rsidRDefault="00E15891" w:rsidP="0000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25F8" w14:textId="77777777" w:rsidR="00005C27" w:rsidRDefault="00005C2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5696" w14:textId="77777777" w:rsidR="00005C27" w:rsidRDefault="00005C2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6F56" w14:textId="77777777" w:rsidR="00005C27" w:rsidRDefault="00005C2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Numerada3"/>
      <w:lvlText w:val="%1."/>
      <w:lvlJc w:val="left"/>
      <w:pPr>
        <w:tabs>
          <w:tab w:val="num" w:pos="1789"/>
        </w:tabs>
        <w:ind w:left="1789"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A93604E"/>
    <w:multiLevelType w:val="multilevel"/>
    <w:tmpl w:val="914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C39B0"/>
    <w:multiLevelType w:val="multilevel"/>
    <w:tmpl w:val="918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22570"/>
    <w:multiLevelType w:val="multilevel"/>
    <w:tmpl w:val="CF4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56333"/>
    <w:multiLevelType w:val="hybridMultilevel"/>
    <w:tmpl w:val="AEA228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7430C5"/>
    <w:multiLevelType w:val="multilevel"/>
    <w:tmpl w:val="6AE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31F6F"/>
    <w:multiLevelType w:val="multilevel"/>
    <w:tmpl w:val="17B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E7E99"/>
    <w:multiLevelType w:val="multilevel"/>
    <w:tmpl w:val="EA3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B5E5A"/>
    <w:multiLevelType w:val="multilevel"/>
    <w:tmpl w:val="C4E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93659"/>
    <w:multiLevelType w:val="multilevel"/>
    <w:tmpl w:val="55B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86D22"/>
    <w:multiLevelType w:val="multilevel"/>
    <w:tmpl w:val="EB6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01E91"/>
    <w:multiLevelType w:val="hybridMultilevel"/>
    <w:tmpl w:val="CF08FEA8"/>
    <w:lvl w:ilvl="0" w:tplc="759A11A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5406F90"/>
    <w:multiLevelType w:val="multilevel"/>
    <w:tmpl w:val="80D849B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8" w15:restartNumberingAfterBreak="0">
    <w:nsid w:val="480767AA"/>
    <w:multiLevelType w:val="multilevel"/>
    <w:tmpl w:val="72E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D5647"/>
    <w:multiLevelType w:val="multilevel"/>
    <w:tmpl w:val="3EB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065B3"/>
    <w:multiLevelType w:val="multilevel"/>
    <w:tmpl w:val="80B8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93D9B"/>
    <w:multiLevelType w:val="multilevel"/>
    <w:tmpl w:val="830283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204D4D"/>
    <w:multiLevelType w:val="hybridMultilevel"/>
    <w:tmpl w:val="A1BC3C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15415C0"/>
    <w:multiLevelType w:val="multilevel"/>
    <w:tmpl w:val="83806D7E"/>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4" w15:restartNumberingAfterBreak="0">
    <w:nsid w:val="65606CC0"/>
    <w:multiLevelType w:val="multilevel"/>
    <w:tmpl w:val="883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B0786"/>
    <w:multiLevelType w:val="multilevel"/>
    <w:tmpl w:val="C23AA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70" w:hanging="37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9108C"/>
    <w:multiLevelType w:val="multilevel"/>
    <w:tmpl w:val="0A5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88492C"/>
    <w:multiLevelType w:val="multilevel"/>
    <w:tmpl w:val="04160025"/>
    <w:lvl w:ilvl="0">
      <w:start w:val="1"/>
      <w:numFmt w:val="decimal"/>
      <w:pStyle w:val="Ttulo1"/>
      <w:lvlText w:val="%1"/>
      <w:lvlJc w:val="left"/>
      <w:pPr>
        <w:ind w:left="1850"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7B22082F"/>
    <w:multiLevelType w:val="multilevel"/>
    <w:tmpl w:val="4DF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207389">
    <w:abstractNumId w:val="5"/>
  </w:num>
  <w:num w:numId="2" w16cid:durableId="1677149952">
    <w:abstractNumId w:val="3"/>
  </w:num>
  <w:num w:numId="3" w16cid:durableId="1416198050">
    <w:abstractNumId w:val="2"/>
  </w:num>
  <w:num w:numId="4" w16cid:durableId="1316491458">
    <w:abstractNumId w:val="4"/>
  </w:num>
  <w:num w:numId="5" w16cid:durableId="937829281">
    <w:abstractNumId w:val="1"/>
  </w:num>
  <w:num w:numId="6" w16cid:durableId="610631432">
    <w:abstractNumId w:val="0"/>
  </w:num>
  <w:num w:numId="7" w16cid:durableId="1205554977">
    <w:abstractNumId w:val="27"/>
  </w:num>
  <w:num w:numId="8" w16cid:durableId="1007050952">
    <w:abstractNumId w:val="9"/>
  </w:num>
  <w:num w:numId="9" w16cid:durableId="2032099509">
    <w:abstractNumId w:val="25"/>
  </w:num>
  <w:num w:numId="10" w16cid:durableId="316374983">
    <w:abstractNumId w:val="10"/>
  </w:num>
  <w:num w:numId="11" w16cid:durableId="1845243661">
    <w:abstractNumId w:val="14"/>
  </w:num>
  <w:num w:numId="12" w16cid:durableId="387069823">
    <w:abstractNumId w:val="21"/>
  </w:num>
  <w:num w:numId="13" w16cid:durableId="1733654936">
    <w:abstractNumId w:val="20"/>
  </w:num>
  <w:num w:numId="14" w16cid:durableId="1303923556">
    <w:abstractNumId w:val="6"/>
  </w:num>
  <w:num w:numId="15" w16cid:durableId="710417866">
    <w:abstractNumId w:val="28"/>
  </w:num>
  <w:num w:numId="16" w16cid:durableId="637685580">
    <w:abstractNumId w:val="22"/>
  </w:num>
  <w:num w:numId="17" w16cid:durableId="422998620">
    <w:abstractNumId w:val="12"/>
  </w:num>
  <w:num w:numId="18" w16cid:durableId="1155759254">
    <w:abstractNumId w:val="17"/>
  </w:num>
  <w:num w:numId="19" w16cid:durableId="585650896">
    <w:abstractNumId w:val="23"/>
  </w:num>
  <w:num w:numId="20" w16cid:durableId="722601423">
    <w:abstractNumId w:val="19"/>
  </w:num>
  <w:num w:numId="21" w16cid:durableId="697581532">
    <w:abstractNumId w:val="7"/>
  </w:num>
  <w:num w:numId="22" w16cid:durableId="158009243">
    <w:abstractNumId w:val="15"/>
  </w:num>
  <w:num w:numId="23" w16cid:durableId="52125282">
    <w:abstractNumId w:val="18"/>
  </w:num>
  <w:num w:numId="24" w16cid:durableId="351689880">
    <w:abstractNumId w:val="8"/>
  </w:num>
  <w:num w:numId="25" w16cid:durableId="1298796658">
    <w:abstractNumId w:val="26"/>
  </w:num>
  <w:num w:numId="26" w16cid:durableId="2124033007">
    <w:abstractNumId w:val="27"/>
  </w:num>
  <w:num w:numId="27" w16cid:durableId="583880025">
    <w:abstractNumId w:val="27"/>
  </w:num>
  <w:num w:numId="28" w16cid:durableId="1533613733">
    <w:abstractNumId w:val="11"/>
  </w:num>
  <w:num w:numId="29" w16cid:durableId="1823934889">
    <w:abstractNumId w:val="27"/>
  </w:num>
  <w:num w:numId="30" w16cid:durableId="376395607">
    <w:abstractNumId w:val="27"/>
  </w:num>
  <w:num w:numId="31" w16cid:durableId="1277104330">
    <w:abstractNumId w:val="16"/>
  </w:num>
  <w:num w:numId="32" w16cid:durableId="922447860">
    <w:abstractNumId w:val="27"/>
  </w:num>
  <w:num w:numId="33" w16cid:durableId="80951312">
    <w:abstractNumId w:val="24"/>
  </w:num>
  <w:num w:numId="34" w16cid:durableId="798499264">
    <w:abstractNumId w:val="13"/>
  </w:num>
  <w:num w:numId="35" w16cid:durableId="1055592801">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7"/>
    <w:rsid w:val="00031D05"/>
    <w:rsid w:val="00034616"/>
    <w:rsid w:val="00042BB7"/>
    <w:rsid w:val="0006063C"/>
    <w:rsid w:val="00064453"/>
    <w:rsid w:val="000858AD"/>
    <w:rsid w:val="0009381D"/>
    <w:rsid w:val="000A7541"/>
    <w:rsid w:val="000C7ACF"/>
    <w:rsid w:val="000D1FFE"/>
    <w:rsid w:val="000D5FAD"/>
    <w:rsid w:val="000E1FE0"/>
    <w:rsid w:val="001051AD"/>
    <w:rsid w:val="00120BAE"/>
    <w:rsid w:val="00125C1D"/>
    <w:rsid w:val="0015074B"/>
    <w:rsid w:val="001605F5"/>
    <w:rsid w:val="00160DB1"/>
    <w:rsid w:val="00175304"/>
    <w:rsid w:val="0017622D"/>
    <w:rsid w:val="00180BB6"/>
    <w:rsid w:val="00182D8B"/>
    <w:rsid w:val="001849B0"/>
    <w:rsid w:val="0018639B"/>
    <w:rsid w:val="00186EED"/>
    <w:rsid w:val="001A06B4"/>
    <w:rsid w:val="001A3EDB"/>
    <w:rsid w:val="001B7E2D"/>
    <w:rsid w:val="001C3F60"/>
    <w:rsid w:val="001D058A"/>
    <w:rsid w:val="001D20B5"/>
    <w:rsid w:val="001D4881"/>
    <w:rsid w:val="001D56BB"/>
    <w:rsid w:val="001E589D"/>
    <w:rsid w:val="001F1C86"/>
    <w:rsid w:val="00237214"/>
    <w:rsid w:val="00250896"/>
    <w:rsid w:val="00261796"/>
    <w:rsid w:val="0027150E"/>
    <w:rsid w:val="00272780"/>
    <w:rsid w:val="00284FDF"/>
    <w:rsid w:val="0029639D"/>
    <w:rsid w:val="002B3471"/>
    <w:rsid w:val="002D278C"/>
    <w:rsid w:val="002D780B"/>
    <w:rsid w:val="002E6416"/>
    <w:rsid w:val="002F71D9"/>
    <w:rsid w:val="00325F5D"/>
    <w:rsid w:val="00326F90"/>
    <w:rsid w:val="00354655"/>
    <w:rsid w:val="00362A13"/>
    <w:rsid w:val="00372593"/>
    <w:rsid w:val="00377CF7"/>
    <w:rsid w:val="0038555C"/>
    <w:rsid w:val="0039731A"/>
    <w:rsid w:val="003A3F20"/>
    <w:rsid w:val="003B10BA"/>
    <w:rsid w:val="003B19F3"/>
    <w:rsid w:val="003B4338"/>
    <w:rsid w:val="003B5C15"/>
    <w:rsid w:val="003C0747"/>
    <w:rsid w:val="003C49A6"/>
    <w:rsid w:val="003D359D"/>
    <w:rsid w:val="003D7012"/>
    <w:rsid w:val="00407134"/>
    <w:rsid w:val="004079DF"/>
    <w:rsid w:val="00411509"/>
    <w:rsid w:val="004157A2"/>
    <w:rsid w:val="00423075"/>
    <w:rsid w:val="00442206"/>
    <w:rsid w:val="0045286F"/>
    <w:rsid w:val="00453CEC"/>
    <w:rsid w:val="0046446D"/>
    <w:rsid w:val="0049409E"/>
    <w:rsid w:val="00494E44"/>
    <w:rsid w:val="004C17B2"/>
    <w:rsid w:val="004D52AB"/>
    <w:rsid w:val="004E737B"/>
    <w:rsid w:val="004F066A"/>
    <w:rsid w:val="004F4F9B"/>
    <w:rsid w:val="00537FAD"/>
    <w:rsid w:val="00550F46"/>
    <w:rsid w:val="0055721E"/>
    <w:rsid w:val="00561ABC"/>
    <w:rsid w:val="00561EF0"/>
    <w:rsid w:val="00564F72"/>
    <w:rsid w:val="00567D2D"/>
    <w:rsid w:val="00574FE6"/>
    <w:rsid w:val="00581819"/>
    <w:rsid w:val="00581D82"/>
    <w:rsid w:val="005A6FE2"/>
    <w:rsid w:val="005C5252"/>
    <w:rsid w:val="005E64F4"/>
    <w:rsid w:val="00614845"/>
    <w:rsid w:val="006254A6"/>
    <w:rsid w:val="00633A30"/>
    <w:rsid w:val="0063663B"/>
    <w:rsid w:val="00663214"/>
    <w:rsid w:val="00667C4A"/>
    <w:rsid w:val="00697CF4"/>
    <w:rsid w:val="006A091C"/>
    <w:rsid w:val="006D5BEA"/>
    <w:rsid w:val="006E0480"/>
    <w:rsid w:val="006E1CE1"/>
    <w:rsid w:val="006F0F67"/>
    <w:rsid w:val="006F1067"/>
    <w:rsid w:val="007008D0"/>
    <w:rsid w:val="00707611"/>
    <w:rsid w:val="00724718"/>
    <w:rsid w:val="007435B6"/>
    <w:rsid w:val="00744BEA"/>
    <w:rsid w:val="007454F0"/>
    <w:rsid w:val="00771A4B"/>
    <w:rsid w:val="007847F8"/>
    <w:rsid w:val="00785179"/>
    <w:rsid w:val="00785F2C"/>
    <w:rsid w:val="0079591E"/>
    <w:rsid w:val="007A0A72"/>
    <w:rsid w:val="007B55D1"/>
    <w:rsid w:val="007C0FD1"/>
    <w:rsid w:val="007C53EC"/>
    <w:rsid w:val="007C54EA"/>
    <w:rsid w:val="007D2D07"/>
    <w:rsid w:val="007D34B1"/>
    <w:rsid w:val="007E0DC6"/>
    <w:rsid w:val="0080373C"/>
    <w:rsid w:val="00805A6D"/>
    <w:rsid w:val="008068DB"/>
    <w:rsid w:val="0082336D"/>
    <w:rsid w:val="00855FB0"/>
    <w:rsid w:val="00867B74"/>
    <w:rsid w:val="0087046E"/>
    <w:rsid w:val="008841FF"/>
    <w:rsid w:val="0089459A"/>
    <w:rsid w:val="008A382E"/>
    <w:rsid w:val="008A75B0"/>
    <w:rsid w:val="008B63DA"/>
    <w:rsid w:val="008C1693"/>
    <w:rsid w:val="008E368C"/>
    <w:rsid w:val="008E36C6"/>
    <w:rsid w:val="008F03A6"/>
    <w:rsid w:val="00905FDB"/>
    <w:rsid w:val="0090678F"/>
    <w:rsid w:val="00915CE7"/>
    <w:rsid w:val="009419F6"/>
    <w:rsid w:val="00954224"/>
    <w:rsid w:val="009613D8"/>
    <w:rsid w:val="009660B8"/>
    <w:rsid w:val="00982A05"/>
    <w:rsid w:val="00985306"/>
    <w:rsid w:val="00985BB1"/>
    <w:rsid w:val="00996B42"/>
    <w:rsid w:val="00997E9A"/>
    <w:rsid w:val="009B52A8"/>
    <w:rsid w:val="009C05A4"/>
    <w:rsid w:val="009D0E26"/>
    <w:rsid w:val="009D4B0F"/>
    <w:rsid w:val="009E01B2"/>
    <w:rsid w:val="009F0DAA"/>
    <w:rsid w:val="009F6A8B"/>
    <w:rsid w:val="009F7FC1"/>
    <w:rsid w:val="00A209FC"/>
    <w:rsid w:val="00A367A4"/>
    <w:rsid w:val="00A604FB"/>
    <w:rsid w:val="00A70BCF"/>
    <w:rsid w:val="00A75332"/>
    <w:rsid w:val="00A77530"/>
    <w:rsid w:val="00A83BFE"/>
    <w:rsid w:val="00A95CE5"/>
    <w:rsid w:val="00A96206"/>
    <w:rsid w:val="00AA1D8D"/>
    <w:rsid w:val="00AB2520"/>
    <w:rsid w:val="00AC698A"/>
    <w:rsid w:val="00AD3D3C"/>
    <w:rsid w:val="00AE2A94"/>
    <w:rsid w:val="00B05333"/>
    <w:rsid w:val="00B06DA5"/>
    <w:rsid w:val="00B10CE6"/>
    <w:rsid w:val="00B136CD"/>
    <w:rsid w:val="00B16611"/>
    <w:rsid w:val="00B30BD2"/>
    <w:rsid w:val="00B30DFD"/>
    <w:rsid w:val="00B3169B"/>
    <w:rsid w:val="00B34B09"/>
    <w:rsid w:val="00B409BC"/>
    <w:rsid w:val="00B4242D"/>
    <w:rsid w:val="00B4599C"/>
    <w:rsid w:val="00B469D4"/>
    <w:rsid w:val="00B47416"/>
    <w:rsid w:val="00B47730"/>
    <w:rsid w:val="00B66A6D"/>
    <w:rsid w:val="00B70E44"/>
    <w:rsid w:val="00B71834"/>
    <w:rsid w:val="00B80C6F"/>
    <w:rsid w:val="00BA6DF9"/>
    <w:rsid w:val="00BE112C"/>
    <w:rsid w:val="00BE178C"/>
    <w:rsid w:val="00BE60E2"/>
    <w:rsid w:val="00BF4443"/>
    <w:rsid w:val="00C0118E"/>
    <w:rsid w:val="00C23A03"/>
    <w:rsid w:val="00C32624"/>
    <w:rsid w:val="00C57877"/>
    <w:rsid w:val="00C64210"/>
    <w:rsid w:val="00C658B0"/>
    <w:rsid w:val="00C766C9"/>
    <w:rsid w:val="00C91078"/>
    <w:rsid w:val="00CB0664"/>
    <w:rsid w:val="00CB2BD2"/>
    <w:rsid w:val="00CB6D74"/>
    <w:rsid w:val="00CD1468"/>
    <w:rsid w:val="00CD4CD0"/>
    <w:rsid w:val="00CD5931"/>
    <w:rsid w:val="00CE3FE6"/>
    <w:rsid w:val="00CF0EB3"/>
    <w:rsid w:val="00CF76BA"/>
    <w:rsid w:val="00CF7DFD"/>
    <w:rsid w:val="00D11391"/>
    <w:rsid w:val="00D26950"/>
    <w:rsid w:val="00D32D15"/>
    <w:rsid w:val="00D36CC8"/>
    <w:rsid w:val="00D55987"/>
    <w:rsid w:val="00D661EA"/>
    <w:rsid w:val="00D740A5"/>
    <w:rsid w:val="00D776F4"/>
    <w:rsid w:val="00D804FA"/>
    <w:rsid w:val="00D8561B"/>
    <w:rsid w:val="00D87472"/>
    <w:rsid w:val="00D92B6E"/>
    <w:rsid w:val="00DB780F"/>
    <w:rsid w:val="00DC42D3"/>
    <w:rsid w:val="00DC4364"/>
    <w:rsid w:val="00DC4B27"/>
    <w:rsid w:val="00DD6F18"/>
    <w:rsid w:val="00DE4122"/>
    <w:rsid w:val="00DF201E"/>
    <w:rsid w:val="00DF5434"/>
    <w:rsid w:val="00E15891"/>
    <w:rsid w:val="00E20FDB"/>
    <w:rsid w:val="00E302E7"/>
    <w:rsid w:val="00E3638D"/>
    <w:rsid w:val="00E36B30"/>
    <w:rsid w:val="00E46C66"/>
    <w:rsid w:val="00E61E92"/>
    <w:rsid w:val="00E8516C"/>
    <w:rsid w:val="00E8696A"/>
    <w:rsid w:val="00E87E38"/>
    <w:rsid w:val="00E97920"/>
    <w:rsid w:val="00EA1D25"/>
    <w:rsid w:val="00EA30DC"/>
    <w:rsid w:val="00EA75A6"/>
    <w:rsid w:val="00EC738E"/>
    <w:rsid w:val="00ED1355"/>
    <w:rsid w:val="00EE7061"/>
    <w:rsid w:val="00EF1733"/>
    <w:rsid w:val="00F010D5"/>
    <w:rsid w:val="00F164C5"/>
    <w:rsid w:val="00F2240D"/>
    <w:rsid w:val="00F233FC"/>
    <w:rsid w:val="00F240CD"/>
    <w:rsid w:val="00F44896"/>
    <w:rsid w:val="00F523CC"/>
    <w:rsid w:val="00F55E50"/>
    <w:rsid w:val="00F57F4E"/>
    <w:rsid w:val="00F66C3C"/>
    <w:rsid w:val="00F76A20"/>
    <w:rsid w:val="00F92587"/>
    <w:rsid w:val="00F94FDE"/>
    <w:rsid w:val="00FA1006"/>
    <w:rsid w:val="00FA31E1"/>
    <w:rsid w:val="00FC008F"/>
    <w:rsid w:val="00FC4C44"/>
    <w:rsid w:val="00FC693F"/>
    <w:rsid w:val="00FE4135"/>
    <w:rsid w:val="00FE5F7A"/>
    <w:rsid w:val="00FE7A3D"/>
    <w:rsid w:val="00FE7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AF29A"/>
  <w14:defaultImageDpi w14:val="300"/>
  <w15:docId w15:val="{008448F0-4459-4C35-9282-A9FF9FC7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numPr>
        <w:numId w:val="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numPr>
        <w:ilvl w:val="1"/>
        <w:numId w:val="7"/>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numPr>
        <w:ilvl w:val="2"/>
        <w:numId w:val="7"/>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0F67"/>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Refdecomentrio">
    <w:name w:val="annotation reference"/>
    <w:basedOn w:val="Fontepargpadro"/>
    <w:uiPriority w:val="99"/>
    <w:semiHidden/>
    <w:unhideWhenUsed/>
    <w:rsid w:val="00B10CE6"/>
    <w:rPr>
      <w:sz w:val="16"/>
      <w:szCs w:val="16"/>
    </w:rPr>
  </w:style>
  <w:style w:type="paragraph" w:styleId="Textodecomentrio">
    <w:name w:val="annotation text"/>
    <w:basedOn w:val="Normal"/>
    <w:link w:val="TextodecomentrioChar"/>
    <w:uiPriority w:val="99"/>
    <w:unhideWhenUsed/>
    <w:rsid w:val="00B10CE6"/>
    <w:pPr>
      <w:spacing w:line="240" w:lineRule="auto"/>
    </w:pPr>
    <w:rPr>
      <w:sz w:val="20"/>
      <w:szCs w:val="20"/>
    </w:rPr>
  </w:style>
  <w:style w:type="character" w:customStyle="1" w:styleId="TextodecomentrioChar">
    <w:name w:val="Texto de comentário Char"/>
    <w:basedOn w:val="Fontepargpadro"/>
    <w:link w:val="Textodecomentrio"/>
    <w:uiPriority w:val="99"/>
    <w:rsid w:val="00B10CE6"/>
    <w:rPr>
      <w:sz w:val="20"/>
      <w:szCs w:val="20"/>
    </w:rPr>
  </w:style>
  <w:style w:type="paragraph" w:styleId="Assuntodocomentrio">
    <w:name w:val="annotation subject"/>
    <w:basedOn w:val="Textodecomentrio"/>
    <w:next w:val="Textodecomentrio"/>
    <w:link w:val="AssuntodocomentrioChar"/>
    <w:uiPriority w:val="99"/>
    <w:semiHidden/>
    <w:unhideWhenUsed/>
    <w:rsid w:val="00B10CE6"/>
    <w:rPr>
      <w:b/>
      <w:bCs/>
    </w:rPr>
  </w:style>
  <w:style w:type="character" w:customStyle="1" w:styleId="AssuntodocomentrioChar">
    <w:name w:val="Assunto do comentário Char"/>
    <w:basedOn w:val="TextodecomentrioChar"/>
    <w:link w:val="Assuntodocomentrio"/>
    <w:uiPriority w:val="99"/>
    <w:semiHidden/>
    <w:rsid w:val="00B10CE6"/>
    <w:rPr>
      <w:b/>
      <w:bCs/>
      <w:sz w:val="20"/>
      <w:szCs w:val="20"/>
    </w:rPr>
  </w:style>
  <w:style w:type="paragraph" w:styleId="Reviso">
    <w:name w:val="Revision"/>
    <w:hidden/>
    <w:uiPriority w:val="99"/>
    <w:semiHidden/>
    <w:rsid w:val="004E73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27</Pages>
  <Words>7010</Words>
  <Characters>37857</Characters>
  <Application>Microsoft Office Word</Application>
  <DocSecurity>0</DocSecurity>
  <Lines>315</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Carlos  Junqueira</cp:lastModifiedBy>
  <cp:revision>79</cp:revision>
  <dcterms:created xsi:type="dcterms:W3CDTF">2026-01-29T18:38:00Z</dcterms:created>
  <dcterms:modified xsi:type="dcterms:W3CDTF">2026-04-12T18:08:00Z</dcterms:modified>
  <cp:category/>
</cp:coreProperties>
</file>