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Páginas consultadas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https://towardsdatascience.com/linear-regression-using-gradient-descent-97a6c8700931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Apuntes importantes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Utiiza la formula del mean Square Error, la deriva respecto a las dos variables, m y c, en casos separados y condiciona sus respectivos futuros valores respecto a ese cambio y a un factor de “aprendizaje”. Esto nos permite poder 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Ecuación de la recta (Predictor)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57500" cy="95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MSE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57500" cy="9334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Sustituye el valor y actual por su equivalente, Ecuación de predicción: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0000" cy="9334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Gradiente de descenso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 = Learning rate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Valor que entre más pequeño proporciona más precisión.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 = pendiente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Valor a calcular de forma reiterativa con la derivada de MSE respecto a m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810000" cy="1495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= intercepto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Valor a calcular de forma reiterativa con la derivada de MSE respecto a c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57500" cy="876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valores de m y c se actualizan de forma iterativa teniendo en cuenta los valores calculados con las derivadas calculadas anteriormente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57500" cy="12763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Este proceso iterativo se lleva a cabo hasta obtener el mínimo valor de la ecuación de error.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tener en cuenta, el gradiente de descenso a medida que se acerca a su valor objetivo, el mínimo posible, toma valores más pequeños. Si analizamos la ecuaciones donde se calcule m y c, siempre se le resta al valor actual un factor de L*D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towardsdatascience.com/linear-regression-using-gradient-descent-97a6c870093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