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CN"/>
        <w:widowControl/>
      </w:pPr>
      <w:r>
        <w:t>LLM辅助安全分层强化学习改造步骤方案</w:t>
      </w:r>
    </w:p>
    <w:p>
      <w:pPr>
        <w:spacing w:after="240"/>
        <w:jc w:val="center"/>
        <w:widowControl/>
      </w:pPr>
      <w:r>
        <w:rPr>
          <w:rFonts w:ascii="Arial" w:hAnsi="Arial" w:eastAsia="Noto Sans CJK SC"/>
          <w:b w:val="0"/>
          <w:i w:val="0"/>
          <w:color w:val="505A64"/>
          <w:sz w:val="24"/>
        </w:rPr>
        <w:t>基于当前压缩包中的 SeEvo/LLM 与 Manager–Host–VM 三层调度结构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EEF3F8"/>
            <w:tcBorders>
              <w:top w:sz="6" w:val="single" w:color="AFC2D4"/>
              <w:left w:sz="6" w:val="single" w:color="AFC2D4"/>
              <w:bottom w:sz="6" w:val="single" w:color="AFC2D4"/>
              <w:right w:sz="6" w:val="single" w:color="AFC2D4"/>
            </w:tcBorders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2D4B69"/>
                <w:sz w:val="21"/>
              </w:rPr>
              <w:t>本文档仅整理图片中的方案与步骤，不涉及具体代码修改。</w:t>
            </w:r>
          </w:p>
        </w:tc>
      </w:tr>
    </w:tbl>
    <w:p>
      <w:pPr>
        <w:widowControl/>
      </w:pPr>
    </w:p>
    <w:p>
      <w:pPr>
        <w:pStyle w:val="Heading1"/>
        <w:widowControl/>
        <w:keepNext/>
      </w:pPr>
      <w:r>
        <w:rPr>
          <w:rFonts w:ascii="Arial" w:hAnsi="Arial" w:eastAsia="Noto Sans CJK SC"/>
          <w:b/>
          <w:i w:val="0"/>
          <w:color w:val="1B3753"/>
          <w:sz w:val="32"/>
        </w:rPr>
        <w:t>步骤目录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01. 固定新的安全优化问题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02. 区分硬约束与长期安全约束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03. 把安全代价从普通奖励中分离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04. 建立动态模糊安全裕量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05. 将工作流 DDL 分解为任务级安全边界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06. 建立模糊 DDL 安全屏蔽器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07. 设计无安全动作时的回退机制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08. 扩展三层智能体的状态空间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09. 明确三层智能体各自的安全职责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10. 将每层 D3QN 改为双价值学习结构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11. 引入动态拉格朗日安全控制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12. 重新设计主奖励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13. 修改安全探索机制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14. 扩展经验回放信息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15. 调整 LLM 的辅助位置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16. 建立安全启发式准入机制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17. 采用分阶段训练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18. 重新设计最优模型保存规则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19. 建立安全强化学习评价体系</w:t>
      </w:r>
    </w:p>
    <w:p>
      <w:pPr>
        <w:spacing w:after="20"/>
        <w:ind w:left="397"/>
        <w:widowControl/>
      </w:pPr>
      <w:r>
        <w:rPr>
          <w:rFonts w:ascii="Arial" w:hAnsi="Arial" w:eastAsia="Noto Serif CJK SC"/>
          <w:b w:val="0"/>
          <w:i w:val="0"/>
          <w:sz w:val="21"/>
        </w:rPr>
        <w:t>20. 设计对比与消融实验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rPr>
          <w:rFonts w:ascii="Arial" w:hAnsi="Arial" w:eastAsia="Noto Sans CJK SC"/>
          <w:b/>
          <w:i w:val="0"/>
          <w:color w:val="1B3753"/>
          <w:sz w:val="36"/>
        </w:rPr>
        <w:t>总体目标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保留当前两条结构：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3F4F6"/>
            <w:tcBorders>
              <w:top w:sz="4" w:val="single" w:color="D9DEE5"/>
              <w:left w:sz="4" w:val="single" w:color="D9DEE5"/>
              <w:bottom w:sz="4" w:val="single" w:color="D9DEE5"/>
              <w:right w:sz="4" w:val="single" w:color="D9DEE5"/>
            </w:tcBorders>
          </w:tcPr>
          <w:p>
            <w:pPr>
              <w:spacing w:before="80" w:after="80"/>
              <w:ind w:left="170"/>
            </w:pP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SeEvo/LLM：生成 ready-task 优先级规则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HRL：Manager–Host–VM 三层资源调度</w:t>
            </w:r>
          </w:p>
        </w:tc>
      </w:tr>
    </w:tbl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将强化学习部分改造为：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3F4F6"/>
            <w:tcBorders>
              <w:top w:sz="4" w:val="single" w:color="D9DEE5"/>
              <w:left w:sz="4" w:val="single" w:color="D9DEE5"/>
              <w:bottom w:sz="4" w:val="single" w:color="D9DEE5"/>
              <w:right w:sz="4" w:val="single" w:color="D9DEE5"/>
            </w:tcBorders>
          </w:tcPr>
          <w:p>
            <w:pPr>
              <w:spacing w:before="80" w:after="80"/>
              <w:ind w:left="170"/>
            </w:pP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LLM安全启发式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安全Manager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安全Host Agent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安全VM Agent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模糊DDL安全屏蔽器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云边工作流环境</w:t>
            </w:r>
          </w:p>
        </w:tc>
      </w:tr>
    </w:tbl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最终求解问题为：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8"/>
        </w:rPr>
        <w:t>min₍π₎  μẼ(π) + λₑσẼ(π)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s.t.  (1 − η)Tᵢᵐ + ηTᵢᵘ ≤ Dᵢ，∀i；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3"/>
        </w:rPr>
        <w:t>满足 DAG、任务到达、资源有效性等约束。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当前配置继续采用：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η = 0.95，    λₑ = 1。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第一步：固定新的安全优化问题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首先明确安全强化学习的目标与约束，避免后续继续使用“能耗加超期惩罚”的普通奖励模型。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将问题定义为约束马尔可夫决策过程：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性能目标：</w:t>
      </w:r>
      <w:r>
        <w:rPr>
          <w:rFonts w:ascii="Arial" w:hAnsi="Arial" w:eastAsia="Noto Serif CJK SC"/>
          <w:b w:val="0"/>
          <w:i w:val="0"/>
          <w:sz w:val="22"/>
        </w:rPr>
        <w:t>最小化风险调整模糊能耗；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安全约束：</w:t>
      </w:r>
      <w:r>
        <w:rPr>
          <w:rFonts w:ascii="Arial" w:hAnsi="Arial" w:eastAsia="Noto Serif CJK SC"/>
          <w:b w:val="0"/>
          <w:i w:val="0"/>
          <w:sz w:val="22"/>
        </w:rPr>
        <w:t>模糊 DDL 违反率为 0；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合法性约束：</w:t>
      </w:r>
      <w:r>
        <w:rPr>
          <w:rFonts w:ascii="Arial" w:hAnsi="Arial" w:eastAsia="Noto Serif CJK SC"/>
          <w:b w:val="0"/>
          <w:i w:val="0"/>
          <w:sz w:val="22"/>
        </w:rPr>
        <w:t>任务必须 ready、前驱必须完成、Host 和 VM 必须有效；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可选扩展约束：</w:t>
      </w:r>
      <w:r>
        <w:rPr>
          <w:rFonts w:ascii="Arial" w:hAnsi="Arial" w:eastAsia="Noto Serif CJK SC"/>
          <w:b w:val="0"/>
          <w:i w:val="0"/>
          <w:sz w:val="22"/>
        </w:rPr>
        <w:t>隐私敏感任务只能在边缘执行。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安全强化学习的核心原则应明确为：</w:t>
      </w:r>
    </w:p>
    <w:p>
      <w:pPr>
        <w:spacing w:before="80" w:after="80"/>
        <w:ind w:left="340" w:right="340"/>
        <w:jc w:val="center"/>
        <w:shd w:fill="F5F7FA"/>
        <w:pBdr>
          <w:top w:val="single" w:sz="6" w:space="2" w:color="B8C2CC"/>
          <w:left w:val="single" w:sz="6" w:space="2" w:color="B8C2CC"/>
          <w:bottom w:val="single" w:sz="6" w:space="2" w:color="B8C2CC"/>
          <w:right w:val="single" w:sz="6" w:space="2" w:color="B8C2CC"/>
        </w:pBdr>
        <w:keepLines/>
        <w:widowControl/>
      </w:pPr>
      <w:r>
        <w:rPr>
          <w:rFonts w:ascii="Cambria Math" w:hAnsi="Cambria Math" w:eastAsia="Cambria Math"/>
          <w:b w:val="0"/>
          <w:i w:val="0"/>
          <w:sz w:val="24"/>
        </w:rPr>
        <w:t>能耗是可优化目标，DDL 是不可自由交换的安全约束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不能仅通过提高延期惩罚系数来代替安全强化学习。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第二步：区分硬约束与长期安全约束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将现有约束划分成两类。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直接保证的硬约束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包括：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任务已经到达；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任务处于 ready 状态；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所有前驱任务均已完成；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任务不能重复调度；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Host 和 VM 有效；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VM 属于当前 Host；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已完成工作流不能继续调度；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隐私任务不得调度到不允许的平台。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这些约束通过动作屏蔽直接保证，不交给智能体通过试错学习。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需要学习的长期约束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主要是模糊 DDL：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R(T̃ᵢ) = 0.05Tᵢᵐ + 0.95Tᵢᵘ ≤ Dᵢ。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该约束具有长期性。某个当前动作可能暂时合法，但会造成后续关键任务无法按时完成，因此需要安全价值估计和前瞻判断共同处理。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第三步：把安全代价从普通奖励中分离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环境每一步不再只输出奖励，而应在概念上同时提供：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(rₜ，cₜ)。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其中：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rₜ：</w:t>
      </w:r>
      <w:r>
        <w:rPr>
          <w:rFonts w:ascii="Arial" w:hAnsi="Arial" w:eastAsia="Noto Serif CJK SC"/>
          <w:b w:val="0"/>
          <w:i w:val="0"/>
          <w:sz w:val="22"/>
        </w:rPr>
        <w:t>与模糊能耗优化有关的性能奖励；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/>
          <w:i w:val="0"/>
          <w:sz w:val="22"/>
        </w:rPr>
        <w:t>cₜ：</w:t>
      </w:r>
      <w:r>
        <w:rPr>
          <w:rFonts w:ascii="Arial" w:hAnsi="Arial" w:eastAsia="Noto Serif CJK SC"/>
          <w:b w:val="0"/>
          <w:i w:val="0"/>
          <w:sz w:val="22"/>
        </w:rPr>
        <w:t>与模糊 DDL 有关的安全代价。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建议安全代价分为三个层次。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1. 最终违反代价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工作流完成时：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cᵢᵛⁱᵒ = 𝕀[R(T̃ᵢ) &gt; Dᵢ]。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2. 超期程度代价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cᵢˡᵃᵗᵉ = max(0，R(T̃ᵢ) − Dᵢ)。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3. 过程风险代价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在工作流尚未完成时，预测其未来风险完成时间，并计算接近 DDL 的程度。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这样可以避免只有工作流结束后才获得安全反馈。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最终应同时保留：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是否违反；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违反多少；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当前距离违反还有多少安全裕量。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第四步：建立动态模糊安全裕量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为每个未完成工作流定义当前安全裕量：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Sᵢᶠ = Dᵢ − R(T̃̂ᵢ)。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其中：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R(T̃̂ᵢ) = 0.05T̂ᵢᵐ + 0.95T̂ᵢᵘ。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含义为：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Sᵢᶠ &gt; 0：当前仍有安全余量；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Sᵢᶠ = 0：到达安全边界；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Sᵢᶠ &lt; 0：预计将违反 DDL。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安全裕量应成为后续状态空间、动作筛选、代价设计和模型评价的统一基础。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第五步：将工作流 DDL 分解为任务级安全边界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当前 DDL 是工作流级约束，但智能体每次决策只调度一个任务，因此需要形成任务级动态安全边界。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对当前任务 vᵢⱼ，估计后续剩余关键路径的模糊执行时间：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R(T̃ᵢⱼʳᵉᵐ)。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定义当前任务的最迟安全完成时间：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Dᵢⱼˢᵃᶠᵉ = Dᵢ − R(T̃ᵢⱼʳᵉᵐ)。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某个 VM 对当前任务的预测风险完成时间为：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R(F̃̂ᵢⱼₖ)。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安全分配条件为：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R(F̃̂ᵢⱼₖ) ≤ Dᵢⱼˢᵃᶠᵉ。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这一步的作用是为后续任务预留执行时间，避免仅判断“当前任务是否早于工作流最终 DDL”。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第六步：建立模糊 DDL 安全屏蔽器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在强化学习智能体和环境之间增加独立安全屏蔽层。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安全屏蔽器负责：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接收智能体提出的 Host 或 VM 动作；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预测该动作下的乐观、模态和悲观完成时间；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计算风险完成时间；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判断是否满足任务级动态安全边界；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5. </w:t>
      </w:r>
      <w:r>
        <w:rPr>
          <w:rFonts w:ascii="Arial" w:hAnsi="Arial" w:eastAsia="Noto Serif CJK SC"/>
          <w:b w:val="0"/>
          <w:i w:val="0"/>
          <w:sz w:val="22"/>
        </w:rPr>
        <w:t>决定接受、屏蔽或修正该动作。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形成安全动作集合：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Aˢᵃᶠᵉ(s) = {a：R(F̃̂(s，a)) ≤ Dˢᵃᶠᵉ}。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智能体只能在该集合中探索和选择。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第七步：设计无安全动作时的回退机制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动态调度过程中可能出现：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Aˢᵃᶠᵉ(s) = ∅。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此时不能随机选择动作，应建立确定性回退规则。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建议顺序为：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选择预测 DDL 违反量最小的动作；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若相同，选择模糊边际能耗最小的动作；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若仍相同，选择风险完成时间最小的动作；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最后使用固定编号打破平局。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当前 SeEvo 评价器中的固定 VM 选择原则可以转化为安全回退控制器。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因此：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正常情况下由安全强化学习选择；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无安全动作时由确定性规则接管；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所有接管事件都需要记录。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第八步：扩展三层智能体的状态空间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安全强化学习状态不能只描述负载和能耗，还必须描述“距离危险有多远”。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Manager 增加的安全状态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全局最小模糊安全裕量；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平均模糊安全裕量；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风险工作流比例；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预测 DDL 违反率；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高不确定性任务比例；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云端和边缘端拥塞程度；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 Host 和安全 VM 的平均比例；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最近的安全屏蔽干预率。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Host Agent 增加的安全状态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Host 下是否存在安全 VM；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 VM 数量及占比；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Host 当前排队风险；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选择该 Host 后的最小模糊安全裕量；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云边通信不确定性；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Host 对后续关键任务资源的占用程度。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VM Agent 增加的安全状态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当前任务在 VM 上的乐观、模态和悲观完成时间；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风险完成时间；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动态子截止期；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模糊安全裕量；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模糊边际能耗；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VM 排队时间；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计算能力和带宽不确定性；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剩余关键路径风险时间。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第九步：明确三层智能体各自的安全职责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三层智能体不应承担完全相同的安全任务。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Manager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负责全局安全调度倾向，包括：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是否提高 EDF 等 DDL 感知规则的权重；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是否优先调度低安全裕量工作流；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是否提高关键路径任务权重；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是否采用 LLM 规则；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是否在高风险状态下降低能耗优先级。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Host Agent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负责筛选能够提供安全 VM 的 Host，并避免：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选择严重拥塞的 Host；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造成高通信风险；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违反任务平台限制；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占用后续关键任务必需的资源。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VM Agent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负责最终执行安全，是最直接的安全决策层：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检查任务预测风险完成时间；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检查动态子截止期；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检查 VM 排队风险；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在安全 VM 中优化模糊边际能耗。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第十步：将每层 D3QN 改为双价值学习结构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每个智能体不再只学习一个性能价值函数，而是分别学习：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性能价值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Qᵣ(s，a)，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用于估计长期模糊能耗收益。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安全价值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Q𝚌(s，a)，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用于估计长期模糊 DDL 代价。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动作选择依据变为：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5"/>
        </w:rPr>
        <w:t>a* = arg max₍a∈Aˢᵃᶠᵉ₎ [Qᵣ(s，a) − λᴰᴰᴸQ𝚌(s，a)]。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其中 λᴰᴰᴸ 是动态安全权重。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这一步将现有 D3QN 从单一价值学习改为：</w:t>
      </w:r>
    </w:p>
    <w:p>
      <w:pPr>
        <w:spacing w:before="80" w:after="80"/>
        <w:ind w:left="340" w:right="340"/>
        <w:jc w:val="center"/>
        <w:shd w:fill="F5F7FA"/>
        <w:pBdr>
          <w:top w:val="single" w:sz="6" w:space="2" w:color="B8C2CC"/>
          <w:left w:val="single" w:sz="6" w:space="2" w:color="B8C2CC"/>
          <w:bottom w:val="single" w:sz="6" w:space="2" w:color="B8C2CC"/>
          <w:right w:val="single" w:sz="6" w:space="2" w:color="B8C2CC"/>
        </w:pBdr>
        <w:keepLines/>
        <w:widowControl/>
      </w:pPr>
      <w:r>
        <w:rPr>
          <w:rFonts w:ascii="Cambria Math" w:hAnsi="Cambria Math" w:eastAsia="Cambria Math"/>
          <w:b w:val="0"/>
          <w:i w:val="0"/>
          <w:sz w:val="24"/>
        </w:rPr>
        <w:t>性能价值网络 + 约束价值网络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第十一步：引入动态拉格朗日安全控制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固定超期惩罚系数很难适应不同负载、工作流规模和 DDL 松紧程度，因此建议使用动态拉格朗日乘子。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当训练中的约束代价超过允许预算时：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J𝚌 &gt; d𝚌，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提高：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λᴰᴰᴸ。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智能体将更加重视安全。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当长期稳定满足约束时：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J𝚌 &lt; d𝚌，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可以适当减小乘子，使智能体进一步优化能耗。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当前要求违反率为 0，因此安全预算原则上设置为：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d𝚌 = 0。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训练初期可以使用一个很小的容忍预算进行稳定训练，但最终评价必须恢复为零违反要求。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第十二步：重新设计主奖励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性能奖励应与最终模糊能耗目标保持一致。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建议根据每次动作引起的增量模糊能耗计算：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rₜᴱ = −Δ[μẼ + λₑσẼ]。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可以保留少量辅助奖励，例如：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有效完成任务；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减少等待；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改善资源利用率；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减少不必要通信。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但 DDL 代价不再完全合并到该奖励中，而是通过独立安全代价和安全价值网络处理。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第十三步：修改安全探索机制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现有 epsilon-greedy 探索需要变为安全探索。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探索时不再从全部动作中随机选择，而是从：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6"/>
        </w:rPr>
        <w:t>Aˢᵃᶠᵉ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中随机选择。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动作过程为：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3"/>
        </w:rPr>
        <w:t>aₜ = { 从安全动作集合随机选择，ε； 选择安全综合价值最高的动作，1−ε。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如果安全集合为空，则调用安全回退控制器。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因此，即使在随机探索阶段，也不能主动执行已经预测为不安全的动作。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第十四步：扩展经验回放信息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每条训练经验除普通状态转移外，还需要记录：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性能奖励；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安全代价；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安全动作掩码；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原始 RL 动作；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实际执行动作；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动作是否被安全屏蔽器修改；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当前模糊安全裕量；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预测风险完成时间；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约束是否违反；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所属 Manager 决策阶段。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经验可以分成：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普通安全经验；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接近安全边界的经验；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安全屏蔽干预经验；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实际发生违反的经验。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训练时适当提高后三类经验的采样概率。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第十五步：调整 LLM 的辅助位置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保留当前 SeEvo 只生成任务优先级规则的设计，不让 LLM 直接决定 Host 或 VM。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LLM 的作用调整为三部分。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1. 安全感知任务排序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LLM 规则继续输出 ready-task 分数，但评价时更重视：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 slack；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悲观完成时间；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剩余关键路径；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计算和通信不确定性；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高风险工作流优先级。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2. Manager 的候选规则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将 LLM 规则与 FCFS、SJF、MCF、HUR、EDF 共同作为 Manager 的规则集合。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Manager 根据当前系统风险动态决定是否采用 LLM 规则以及采用比例。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3. 安全示范轨迹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使用经过 SeEvo 可行性评价的优秀 LLM 规则生成安全调度轨迹，用于安全强化学习的预训练和初始经验填充。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LLM 提供先验和启发式知识，但所有 LLM 输出都必须通过安全屏蔽器。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第十六步：建立安全启发式准入机制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不是所有 SeEvo 生成的规则都可进入安全强化学习。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建议设置准入条件：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候选规则接口有效；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所有评价 seed 均完成；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所有 seed 的模糊 DDL 违反率均为 0；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最大模糊延迟为 0；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5. </w:t>
      </w:r>
      <w:r>
        <w:rPr>
          <w:rFonts w:ascii="Arial" w:hAnsi="Arial" w:eastAsia="Noto Serif CJK SC"/>
          <w:b w:val="0"/>
          <w:i w:val="0"/>
          <w:sz w:val="22"/>
        </w:rPr>
        <w:t>模糊能耗目标达到基本质量要求；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6. </w:t>
      </w:r>
      <w:r>
        <w:rPr>
          <w:rFonts w:ascii="Arial" w:hAnsi="Arial" w:eastAsia="Noto Serif CJK SC"/>
          <w:b w:val="0"/>
          <w:i w:val="0"/>
          <w:sz w:val="22"/>
        </w:rPr>
        <w:t>候选规则在不同工作流规模下具有稳定性。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只有满足准入条件的规则才能形成 LLM 安全启发式库。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第十七步：采用分阶段训练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不建议直接从随机策略开始安全强化学习。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阶段一：安全示范数据生成</w:t>
      </w:r>
    </w:p>
    <w:p>
      <w:pPr>
        <w:spacing w:after="80" w:line="324" w:lineRule="auto"/>
        <w:ind w:firstLine="0"/>
        <w:widowControl/>
      </w:pPr>
      <w:r>
        <w:rPr>
          <w:rFonts w:ascii="Arial" w:hAnsi="Arial" w:eastAsia="Noto Serif CJK SC"/>
          <w:b w:val="0"/>
          <w:i w:val="0"/>
          <w:sz w:val="22"/>
        </w:rPr>
        <w:t>使用：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固定 VM 选择规则；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EDF 等传统启发式；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SeEvo 最优规则；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生成可行调度轨迹。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阶段二：离线预训练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利用安全轨迹预训练：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三层性能价值网络；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三层安全价值网络；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初始安全动作倾向。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阶段三：安全屏蔽下在线训练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启用：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安全动作集合；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双价值网络；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拉格朗日乘子；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安全经验回放；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回退控制器。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阶段四：安全课程学习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训练难度逐步增加：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3F4F6"/>
            <w:tcBorders>
              <w:top w:sz="4" w:val="single" w:color="D9DEE5"/>
              <w:left w:sz="4" w:val="single" w:color="D9DEE5"/>
              <w:bottom w:sz="4" w:val="single" w:color="D9DEE5"/>
              <w:right w:sz="4" w:val="single" w:color="D9DEE5"/>
            </w:tcBorders>
          </w:tcPr>
          <w:p>
            <w:pPr>
              <w:spacing w:before="80" w:after="80"/>
              <w:ind w:left="170"/>
            </w:pP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宽松DDL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→ 中等DDL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→ 严格DDL</w:t>
            </w:r>
          </w:p>
        </w:tc>
      </w:tr>
    </w:tbl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以及：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3F4F6"/>
            <w:tcBorders>
              <w:top w:sz="4" w:val="single" w:color="D9DEE5"/>
              <w:left w:sz="4" w:val="single" w:color="D9DEE5"/>
              <w:bottom w:sz="4" w:val="single" w:color="D9DEE5"/>
              <w:right w:sz="4" w:val="single" w:color="D9DEE5"/>
            </w:tcBorders>
          </w:tcPr>
          <w:p>
            <w:pPr>
              <w:spacing w:before="80" w:after="80"/>
              <w:ind w:left="170"/>
            </w:pP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>低到达强度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→ 中等到达强度</w:t>
            </w:r>
            <w:r>
              <w:br/>
            </w:r>
            <w:r>
              <w:rPr>
                <w:rFonts w:ascii="DejaVu Sans Mono" w:hAnsi="DejaVu Sans Mono" w:eastAsia="Noto Sans Mono CJK SC"/>
                <w:b w:val="0"/>
                <w:i w:val="0"/>
                <w:sz w:val="19"/>
              </w:rPr>
              <w:t xml:space="preserve">  → 高到达强度</w:t>
            </w:r>
          </w:p>
        </w:tc>
      </w:tr>
    </w:tbl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同时逐步提高处理能力和带宽的不确定性。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阶段五：跨 seed 鲁棒训练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在多个模糊资源 seed 下训练和评价，使策略不只是适用于单一模糊采样场景。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第十八步：重新设计最优模型保存规则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不能再单纯按照平均能耗保存模型。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建议采用可行性优先顺序：</w:t>
      </w:r>
    </w:p>
    <w:p>
      <w:pPr>
        <w:spacing w:before="60" w:after="100"/>
        <w:ind w:left="0" w:right="0"/>
        <w:jc w:val="center"/>
        <w:keepLines/>
        <w:widowControl/>
      </w:pPr>
      <w:r>
        <w:rPr>
          <w:rFonts w:ascii="Cambria Math" w:hAnsi="Cambria Math" w:eastAsia="Cambria Math"/>
          <w:b w:val="0"/>
          <w:i w:val="0"/>
          <w:sz w:val="24"/>
        </w:rPr>
        <w:t>(DDL违反率，最大模糊延迟，平均模糊延迟，模糊能耗目标)。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比较原则为：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零违反模型优于任何非零违反模型；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都非零时，违反率更低者优先；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违反率相同时，最大模糊延迟更小者优先；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都安全可行时，模糊能耗更低者优先。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这应与当前 SeEvo 的“可行性优先”评价逻辑统一。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第十九步：建立安全强化学习评价体系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最终测试不仅评价能耗，还需要评价安全学习过程。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安全结果指标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 DDL 违反率；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可行工作流比例；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可行 episode 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全 seed 可行率；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平均模糊延迟；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最大模糊延迟；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最小模糊安全裕量。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安全控制指标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安全屏蔽器干预比例；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无安全动作发生率；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回退控制器触发比例；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RL 原始动作与实际执行动作不一致率；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安全价值预测误差。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性能指标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模糊总能耗均值；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模糊总能耗标准差；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模糊总能耗 score；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模态能耗；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调度时间；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收敛速度。</w:t>
      </w:r>
    </w:p>
    <w:p>
      <w:pPr>
        <w:pStyle w:val="Heading2"/>
        <w:spacing w:before="140" w:after="80"/>
        <w:keepNext/>
        <w:widowControl/>
      </w:pPr>
      <w:r>
        <w:rPr>
          <w:rFonts w:ascii="Arial" w:hAnsi="Arial" w:eastAsia="Noto Sans CJK SC"/>
          <w:b/>
          <w:i w:val="0"/>
          <w:color w:val="2C3E50"/>
          <w:sz w:val="26"/>
        </w:rPr>
        <w:t>LLM 辅助指标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加入 LLM 后的能耗改善；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加入 LLM 后的收敛加速；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LLM 是否降低安全屏蔽干预率；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LLM 是否提升严格 DDL 下的可行率。</w:t>
      </w:r>
    </w:p>
    <w:p>
      <w:pPr>
        <w:pStyle w:val="Heading1"/>
        <w:spacing w:before="240" w:after="140"/>
        <w:keepNext/>
        <w:widowControl/>
      </w:pPr>
      <w:r>
        <w:rPr>
          <w:rFonts w:ascii="Arial" w:hAnsi="Arial" w:eastAsia="Noto Sans CJK SC"/>
          <w:b/>
          <w:i w:val="0"/>
          <w:color w:val="1B3753"/>
          <w:sz w:val="32"/>
        </w:rPr>
        <w:t>第二十步：设计对比与消融实验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至少设置以下方法：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原始 HRL；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原始 HRL + LLM；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安全 HRL，不使用 LLM；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LLM 辅助安全 HRL；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5. </w:t>
      </w:r>
      <w:r>
        <w:rPr>
          <w:rFonts w:ascii="Arial" w:hAnsi="Arial" w:eastAsia="Noto Serif CJK SC"/>
          <w:b w:val="0"/>
          <w:i w:val="0"/>
          <w:sz w:val="22"/>
        </w:rPr>
        <w:t>仅使用 SeEvo 最优启发式；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6. </w:t>
      </w:r>
      <w:r>
        <w:rPr>
          <w:rFonts w:ascii="Arial" w:hAnsi="Arial" w:eastAsia="Noto Serif CJK SC"/>
          <w:b w:val="0"/>
          <w:i w:val="0"/>
          <w:sz w:val="22"/>
        </w:rPr>
        <w:t>传统 EDF 或 FCFS 基线。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安全机制消融包括：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移除安全动作屏蔽；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移除安全价值网络；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移除动态拉格朗日乘子；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移除动态任务安全边界；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移除回退控制器；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移除 LLM 安全示范预训练。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通过这些实验分别验证：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安全屏蔽是否降低训练期违反；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安全价值网络是否提高长期安全性；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LLM 是否改善能耗和收敛；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动态子截止期是否优于只检查最终 DDL；</w:t>
      </w:r>
    </w:p>
    <w:p>
      <w:pPr>
        <w:pStyle w:val="ListBullet"/>
        <w:spacing w:after="40" w:line="300" w:lineRule="auto"/>
        <w:ind w:left="420" w:hanging="227"/>
        <w:widowControl/>
      </w:pPr>
      <w:r>
        <w:rPr>
          <w:rFonts w:ascii="Arial" w:hAnsi="Arial" w:eastAsia="Noto Serif CJK SC"/>
          <w:b w:val="0"/>
          <w:i w:val="0"/>
          <w:sz w:val="22"/>
        </w:rPr>
        <w:t>多 seed 训练是否提高鲁棒性。</w:t>
      </w:r>
    </w:p>
    <w:p>
      <w:pPr>
        <w:pStyle w:val="Heading1"/>
        <w:widowControl/>
        <w:keepNext/>
      </w:pPr>
      <w:r>
        <w:rPr>
          <w:rFonts w:ascii="Arial" w:hAnsi="Arial" w:eastAsia="Noto Sans CJK SC"/>
          <w:b/>
          <w:i w:val="0"/>
          <w:color w:val="1B3753"/>
          <w:sz w:val="36"/>
        </w:rPr>
        <w:t>推荐的实际修改顺序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按照依赖关系，建议严格按以下顺序实施：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1. </w:t>
      </w:r>
      <w:r>
        <w:rPr>
          <w:rFonts w:ascii="Arial" w:hAnsi="Arial" w:eastAsia="Noto Serif CJK SC"/>
          <w:b w:val="0"/>
          <w:i w:val="0"/>
          <w:sz w:val="22"/>
        </w:rPr>
        <w:t>固定 CMDP 问题定义；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2. </w:t>
      </w:r>
      <w:r>
        <w:rPr>
          <w:rFonts w:ascii="Arial" w:hAnsi="Arial" w:eastAsia="Noto Serif CJK SC"/>
          <w:b w:val="0"/>
          <w:i w:val="0"/>
          <w:sz w:val="22"/>
        </w:rPr>
        <w:t>划分硬约束和学习型约束；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3. </w:t>
      </w:r>
      <w:r>
        <w:rPr>
          <w:rFonts w:ascii="Arial" w:hAnsi="Arial" w:eastAsia="Noto Serif CJK SC"/>
          <w:b w:val="0"/>
          <w:i w:val="0"/>
          <w:sz w:val="22"/>
        </w:rPr>
        <w:t>定义独立 DDL 安全代价；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4. </w:t>
      </w:r>
      <w:r>
        <w:rPr>
          <w:rFonts w:ascii="Arial" w:hAnsi="Arial" w:eastAsia="Noto Serif CJK SC"/>
          <w:b w:val="0"/>
          <w:i w:val="0"/>
          <w:sz w:val="22"/>
        </w:rPr>
        <w:t>建立模糊安全裕量；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5. </w:t>
      </w:r>
      <w:r>
        <w:rPr>
          <w:rFonts w:ascii="Arial" w:hAnsi="Arial" w:eastAsia="Noto Serif CJK SC"/>
          <w:b w:val="0"/>
          <w:i w:val="0"/>
          <w:sz w:val="22"/>
        </w:rPr>
        <w:t>构造任务级动态安全边界；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6. </w:t>
      </w:r>
      <w:r>
        <w:rPr>
          <w:rFonts w:ascii="Arial" w:hAnsi="Arial" w:eastAsia="Noto Serif CJK SC"/>
          <w:b w:val="0"/>
          <w:i w:val="0"/>
          <w:sz w:val="22"/>
        </w:rPr>
        <w:t>建立 Host/VM 安全动作集合；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7. </w:t>
      </w:r>
      <w:r>
        <w:rPr>
          <w:rFonts w:ascii="Arial" w:hAnsi="Arial" w:eastAsia="Noto Serif CJK SC"/>
          <w:b w:val="0"/>
          <w:i w:val="0"/>
          <w:sz w:val="22"/>
        </w:rPr>
        <w:t>设计无安全动作回退机制；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8. </w:t>
      </w:r>
      <w:r>
        <w:rPr>
          <w:rFonts w:ascii="Arial" w:hAnsi="Arial" w:eastAsia="Noto Serif CJK SC"/>
          <w:b w:val="0"/>
          <w:i w:val="0"/>
          <w:sz w:val="22"/>
        </w:rPr>
        <w:t>扩展三层安全状态；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9. </w:t>
      </w:r>
      <w:r>
        <w:rPr>
          <w:rFonts w:ascii="Arial" w:hAnsi="Arial" w:eastAsia="Noto Serif CJK SC"/>
          <w:b w:val="0"/>
          <w:i w:val="0"/>
          <w:sz w:val="22"/>
        </w:rPr>
        <w:t>明确三层智能体安全职责；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10. </w:t>
      </w:r>
      <w:r>
        <w:rPr>
          <w:rFonts w:ascii="Arial" w:hAnsi="Arial" w:eastAsia="Noto Serif CJK SC"/>
          <w:b w:val="0"/>
          <w:i w:val="0"/>
          <w:sz w:val="22"/>
        </w:rPr>
        <w:t>增加安全价值网络；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11. </w:t>
      </w:r>
      <w:r>
        <w:rPr>
          <w:rFonts w:ascii="Arial" w:hAnsi="Arial" w:eastAsia="Noto Serif CJK SC"/>
          <w:b w:val="0"/>
          <w:i w:val="0"/>
          <w:sz w:val="22"/>
        </w:rPr>
        <w:t>引入动态拉格朗日乘子；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12. </w:t>
      </w:r>
      <w:r>
        <w:rPr>
          <w:rFonts w:ascii="Arial" w:hAnsi="Arial" w:eastAsia="Noto Serif CJK SC"/>
          <w:b w:val="0"/>
          <w:i w:val="0"/>
          <w:sz w:val="22"/>
        </w:rPr>
        <w:t>修改为安全 epsilon-greedy 探索；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13. </w:t>
      </w:r>
      <w:r>
        <w:rPr>
          <w:rFonts w:ascii="Arial" w:hAnsi="Arial" w:eastAsia="Noto Serif CJK SC"/>
          <w:b w:val="0"/>
          <w:i w:val="0"/>
          <w:sz w:val="22"/>
        </w:rPr>
        <w:t>扩展安全经验回放；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14. </w:t>
      </w:r>
      <w:r>
        <w:rPr>
          <w:rFonts w:ascii="Arial" w:hAnsi="Arial" w:eastAsia="Noto Serif CJK SC"/>
          <w:b w:val="0"/>
          <w:i w:val="0"/>
          <w:sz w:val="22"/>
        </w:rPr>
        <w:t>引入 LLM 安全启发式和示范轨迹；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15. </w:t>
      </w:r>
      <w:r>
        <w:rPr>
          <w:rFonts w:ascii="Arial" w:hAnsi="Arial" w:eastAsia="Noto Serif CJK SC"/>
          <w:b w:val="0"/>
          <w:i w:val="0"/>
          <w:sz w:val="22"/>
        </w:rPr>
        <w:t>分阶段预训练与在线训练；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16. </w:t>
      </w:r>
      <w:r>
        <w:rPr>
          <w:rFonts w:ascii="Arial" w:hAnsi="Arial" w:eastAsia="Noto Serif CJK SC"/>
          <w:b w:val="0"/>
          <w:i w:val="0"/>
          <w:sz w:val="22"/>
        </w:rPr>
        <w:t>改为可行性优先模型保存；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17. </w:t>
      </w:r>
      <w:r>
        <w:rPr>
          <w:rFonts w:ascii="Arial" w:hAnsi="Arial" w:eastAsia="Noto Serif CJK SC"/>
          <w:b w:val="0"/>
          <w:i w:val="0"/>
          <w:sz w:val="22"/>
        </w:rPr>
        <w:t>增加安全评价指标；</w:t>
      </w:r>
    </w:p>
    <w:p>
      <w:pPr>
        <w:spacing w:after="40" w:line="300" w:lineRule="auto"/>
        <w:ind w:left="420" w:hanging="312"/>
        <w:widowControl/>
      </w:pPr>
      <w:r>
        <w:rPr>
          <w:rFonts w:ascii="Arial" w:hAnsi="Arial" w:eastAsia="Noto Serif CJK SC"/>
          <w:b/>
          <w:i w:val="0"/>
          <w:sz w:val="22"/>
        </w:rPr>
        <w:t xml:space="preserve">18. </w:t>
      </w:r>
      <w:r>
        <w:rPr>
          <w:rFonts w:ascii="Arial" w:hAnsi="Arial" w:eastAsia="Noto Serif CJK SC"/>
          <w:b w:val="0"/>
          <w:i w:val="0"/>
          <w:sz w:val="22"/>
        </w:rPr>
        <w:t>完成对比与消融实验。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最终形成的求解框架可以概括为：</w:t>
      </w:r>
    </w:p>
    <w:p>
      <w:pPr>
        <w:spacing w:before="80" w:after="80"/>
        <w:ind w:left="340" w:right="340"/>
        <w:jc w:val="center"/>
        <w:shd w:fill="F5F7FA"/>
        <w:pBdr>
          <w:top w:val="single" w:sz="6" w:space="2" w:color="B8C2CC"/>
          <w:left w:val="single" w:sz="6" w:space="2" w:color="B8C2CC"/>
          <w:bottom w:val="single" w:sz="6" w:space="2" w:color="B8C2CC"/>
          <w:right w:val="single" w:sz="6" w:space="2" w:color="B8C2CC"/>
        </w:pBdr>
        <w:keepLines/>
        <w:widowControl/>
      </w:pPr>
      <w:r>
        <w:rPr>
          <w:rFonts w:ascii="Cambria Math" w:hAnsi="Cambria Math" w:eastAsia="Cambria Math"/>
          <w:b w:val="0"/>
          <w:i w:val="0"/>
          <w:sz w:val="23"/>
        </w:rPr>
        <w:t>LLM辅助 + 分层D3QN + 模糊DDL安全屏蔽 + 约束价值学习 + 拉格朗日安全控制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其中最核心的三项改造是：</w:t>
      </w:r>
    </w:p>
    <w:p>
      <w:pPr>
        <w:spacing w:before="80" w:after="80"/>
        <w:ind w:left="340" w:right="340"/>
        <w:jc w:val="center"/>
        <w:shd w:fill="F5F7FA"/>
        <w:pBdr>
          <w:top w:val="single" w:sz="6" w:space="2" w:color="B8C2CC"/>
          <w:left w:val="single" w:sz="6" w:space="2" w:color="B8C2CC"/>
          <w:bottom w:val="single" w:sz="6" w:space="2" w:color="B8C2CC"/>
          <w:right w:val="single" w:sz="6" w:space="2" w:color="B8C2CC"/>
        </w:pBdr>
        <w:keepLines/>
        <w:widowControl/>
      </w:pPr>
      <w:r>
        <w:rPr>
          <w:rFonts w:ascii="Cambria Math" w:hAnsi="Cambria Math" w:eastAsia="Cambria Math"/>
          <w:b w:val="0"/>
          <w:i w:val="0"/>
          <w:sz w:val="24"/>
        </w:rPr>
        <w:t>独立安全代价 + 安全动作屏蔽 + 长期安全价值网络</w:t>
      </w:r>
    </w:p>
    <w:p>
      <w:pPr>
        <w:spacing w:after="80" w:line="324" w:lineRule="auto"/>
        <w:ind w:firstLine="420"/>
        <w:widowControl/>
      </w:pPr>
      <w:r>
        <w:rPr>
          <w:rFonts w:ascii="Arial" w:hAnsi="Arial" w:eastAsia="Noto Serif CJK SC"/>
          <w:b w:val="0"/>
          <w:i w:val="0"/>
          <w:sz w:val="22"/>
        </w:rPr>
        <w:t>缺少其中任何一项，都容易退化为普通的“带超期惩罚强化学习”，而不是完整的安全强化学习。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erif CJK SC"/>
        <w:b w:val="0"/>
        <w:i w:val="0"/>
        <w:color w:val="646E78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Noto Serif CJK SC"/>
        <w:b w:val="0"/>
        <w:i w:val="0"/>
        <w:color w:val="646E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i w:val="0"/>
        <w:color w:val="646E78"/>
        <w:sz w:val="17"/>
      </w:rPr>
      <w:t>LLM辅助安全分层强化学习改造步骤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erif CJK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CN">
    <w:name w:val="DocTitleCN"/>
    <w:pPr>
      <w:spacing w:after="280"/>
      <w:jc w:val="center"/>
    </w:pPr>
    <w:rPr>
      <w:rFonts w:ascii="Arial" w:hAnsi="Arial" w:eastAsia="Noto Sans CJK SC"/>
      <w:b/>
      <w:color w:val="1B3753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LLM辅助安全分层强化学习改造步骤方案</dc:title>
  <dc:subject>基于当前压缩包代码的方案整理</dc:subject>
  <dc:creator>OpenAI</dc:creator>
  <cp:keywords>LLM, SeEvo, 安全强化学习, 分层D3QN, 模糊DDL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