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D3277"/>
            <w:tcMar>
              <w:top w:w="220" w:type="dxa"/>
              <w:left w:w="260" w:type="dxa"/>
              <w:bottom w:w="220" w:type="dxa"/>
              <w:right w:w="26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sz w:val="40"/>
              </w:rPr>
              <w:t>A03 · IDEACIÓN Y MATRIZ DE PRIORIDADES</w:t>
            </w:r>
          </w:p>
          <w:p>
            <w:r>
              <w:rPr>
                <w:rFonts w:ascii="Calibri" w:hAnsi="Calibri" w:eastAsia="Calibri" w:cs="Calibri"/>
                <w:color w:val="DCE6F7"/>
                <w:sz w:val="24"/>
              </w:rPr>
              <w:t>Proyecto Integrador I (E-PIN1-1) · Unidad I</w:t>
            </w:r>
          </w:p>
          <w:p>
            <w:r>
              <w:rPr>
                <w:rFonts w:ascii="Calibri" w:hAnsi="Calibri" w:eastAsia="Calibri" w:cs="Calibri"/>
                <w:color w:val="DCE6F7"/>
                <w:sz w:val="21"/>
              </w:rPr>
              <w:t>Entrega: Viernes 18 de septiembre de 2026 · Equipo: 5 integrantes</w:t>
            </w:r>
          </w:p>
        </w:tc>
      </w:tr>
    </w:tbl>
    <w:p>
      <w:pPr>
        <w:spacing w:after="0"/>
      </w:pPr>
    </w:p>
    <w:p>
      <w:pPr>
        <w:spacing w:after="20"/>
        <w:jc w:val="left"/>
      </w:pPr>
      <w:r>
        <w:rPr>
          <w:rFonts w:ascii="Calibri" w:hAnsi="Calibri" w:eastAsia="Calibri" w:cs="Calibri"/>
          <w:b/>
          <w:sz w:val="19"/>
        </w:rPr>
        <w:t xml:space="preserve">Nombre del archivo sugerido: </w:t>
      </w:r>
      <w:r>
        <w:rPr>
          <w:rFonts w:ascii="Calibri" w:hAnsi="Calibri" w:eastAsia="Calibri" w:cs="Calibri"/>
          <w:b w:val="0"/>
          <w:sz w:val="19"/>
        </w:rPr>
        <w:t>Equipo01_A03_MLNavLogistics.docx</w:t>
      </w:r>
    </w:p>
    <w:p>
      <w:pPr>
        <w:spacing w:after="80"/>
        <w:jc w:val="left"/>
      </w:pPr>
      <w:r>
        <w:rPr>
          <w:rFonts w:ascii="Calibri" w:hAnsi="Calibri" w:eastAsia="Calibri" w:cs="Calibri"/>
          <w:b/>
          <w:sz w:val="19"/>
        </w:rPr>
        <w:t xml:space="preserve">Ubicación de repositorio: </w:t>
      </w:r>
      <w:r>
        <w:rPr>
          <w:rFonts w:ascii="Calibri" w:hAnsi="Calibri" w:eastAsia="Calibri" w:cs="Calibri"/>
          <w:b w:val="0"/>
          <w:sz w:val="19"/>
        </w:rPr>
        <w:t>/portafolio/A03/</w:t>
      </w: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FICHA TÉCNICA Y DATOS GENERALES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Asignatura</w:t>
            </w:r>
          </w:p>
        </w:tc>
        <w:tc>
          <w:tcPr>
            <w:tcW w:type="dxa" w:w="66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Proyecto Integrador I (E-PIN1-1)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Unidad</w:t>
            </w:r>
          </w:p>
        </w:tc>
        <w:tc>
          <w:tcPr>
            <w:tcW w:type="dxa" w:w="66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I. Análisis de entorno y conceptualización del proyecto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Nombre del proyecto</w:t>
            </w:r>
          </w:p>
        </w:tc>
        <w:tc>
          <w:tcPr>
            <w:tcW w:type="dxa" w:w="66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ML-Nav &amp; Logistics (Sistema Integral de Ruteo Dinámico y Control Digital de CEDIS)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Cliente / contexto real</w:t>
            </w:r>
          </w:p>
        </w:tc>
        <w:tc>
          <w:tcPr>
            <w:tcW w:type="dxa" w:w="66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Mercado Libre Inc. (Mercado Envíos Extra)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 w:eastAsia="Calibri" w:cs="Calibri"/>
          <w:b/>
          <w:color w:val="134E8E"/>
          <w:sz w:val="23"/>
        </w:rPr>
        <w:t>Integrantes del equipo</w:t>
      </w:r>
    </w:p>
    <w:p>
      <w:pPr>
        <w:pStyle w:val="ListBullet"/>
        <w:spacing w:after="40"/>
        <w:jc w:val="left"/>
      </w:pPr>
      <w:r>
        <w:rPr>
          <w:rFonts w:ascii="Calibri" w:hAnsi="Calibri" w:eastAsia="Calibri" w:cs="Calibri"/>
          <w:b/>
          <w:sz w:val="21"/>
        </w:rPr>
        <w:t xml:space="preserve">1. </w:t>
      </w:r>
      <w:r>
        <w:rPr>
          <w:rFonts w:ascii="Calibri" w:hAnsi="Calibri" w:eastAsia="Calibri" w:cs="Calibri"/>
          <w:sz w:val="21"/>
        </w:rPr>
        <w:t>González Aguilar Víctor Hugo (Repartidor activo / Evidencia empírica)</w:t>
      </w:r>
    </w:p>
    <w:p>
      <w:pPr>
        <w:pStyle w:val="ListBullet"/>
        <w:spacing w:after="40"/>
        <w:jc w:val="left"/>
      </w:pPr>
      <w:r>
        <w:rPr>
          <w:rFonts w:ascii="Calibri" w:hAnsi="Calibri" w:eastAsia="Calibri" w:cs="Calibri"/>
          <w:b/>
          <w:sz w:val="21"/>
        </w:rPr>
        <w:t xml:space="preserve">2. </w:t>
      </w:r>
      <w:r>
        <w:rPr>
          <w:rFonts w:ascii="Calibri" w:hAnsi="Calibri" w:eastAsia="Calibri" w:cs="Calibri"/>
          <w:sz w:val="21"/>
        </w:rPr>
        <w:t>Aragón Deras Rodolfo Emmanuel</w:t>
      </w:r>
    </w:p>
    <w:p>
      <w:pPr>
        <w:pStyle w:val="ListBullet"/>
        <w:spacing w:after="40"/>
        <w:jc w:val="left"/>
      </w:pPr>
      <w:r>
        <w:rPr>
          <w:rFonts w:ascii="Calibri" w:hAnsi="Calibri" w:eastAsia="Calibri" w:cs="Calibri"/>
          <w:b/>
          <w:sz w:val="21"/>
        </w:rPr>
        <w:t xml:space="preserve">3. </w:t>
      </w:r>
      <w:r>
        <w:rPr>
          <w:rFonts w:ascii="Calibri" w:hAnsi="Calibri" w:eastAsia="Calibri" w:cs="Calibri"/>
          <w:sz w:val="21"/>
        </w:rPr>
        <w:t>Rodríguez José</w:t>
      </w:r>
    </w:p>
    <w:p>
      <w:pPr>
        <w:pStyle w:val="ListBullet"/>
        <w:spacing w:after="40"/>
        <w:jc w:val="left"/>
      </w:pPr>
      <w:r>
        <w:rPr>
          <w:rFonts w:ascii="Calibri" w:hAnsi="Calibri" w:eastAsia="Calibri" w:cs="Calibri"/>
          <w:b/>
          <w:sz w:val="21"/>
        </w:rPr>
        <w:t xml:space="preserve">4. </w:t>
      </w:r>
      <w:r>
        <w:rPr>
          <w:rFonts w:ascii="Calibri" w:hAnsi="Calibri" w:eastAsia="Calibri" w:cs="Calibri"/>
          <w:sz w:val="21"/>
        </w:rPr>
        <w:t>Villarreal Seberian Ricardo</w:t>
      </w:r>
    </w:p>
    <w:p>
      <w:pPr>
        <w:pStyle w:val="ListBullet"/>
        <w:spacing w:after="40"/>
        <w:jc w:val="left"/>
      </w:pPr>
      <w:r>
        <w:rPr>
          <w:rFonts w:ascii="Calibri" w:hAnsi="Calibri" w:eastAsia="Calibri" w:cs="Calibri"/>
          <w:b/>
          <w:sz w:val="21"/>
        </w:rPr>
        <w:t xml:space="preserve">5. </w:t>
      </w:r>
      <w:r>
        <w:rPr>
          <w:rFonts w:ascii="Calibri" w:hAnsi="Calibri" w:eastAsia="Calibri" w:cs="Calibri"/>
          <w:sz w:val="21"/>
        </w:rPr>
        <w:t>Villanueva Martínez Sergio Gael</w:t>
      </w: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1. CUADRO COMPARATIVO DE TÉCNICAS CREATIVAS</w:t>
      </w:r>
    </w:p>
    <w:p>
      <w:pPr>
        <w:spacing w:after="120"/>
        <w:jc w:val="both"/>
      </w:pPr>
      <w:r>
        <w:rPr>
          <w:rFonts w:ascii="Calibri" w:hAnsi="Calibri" w:eastAsia="Calibri" w:cs="Calibri"/>
          <w:b w:val="0"/>
          <w:i w:val="0"/>
          <w:sz w:val="21"/>
        </w:rPr>
        <w:t>Se compararon ocho técnicas de ideación y aprendizaje activo para elegir la más adecuada al contexto del proyecto.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>Técnica</w:t>
            </w:r>
          </w:p>
        </w:tc>
        <w:tc>
          <w:tcPr>
            <w:tcW w:type="dxa" w:w="180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>Propósito</w:t>
            </w:r>
          </w:p>
        </w:tc>
        <w:tc>
          <w:tcPr>
            <w:tcW w:type="dxa" w:w="252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>Pasos principales</w:t>
            </w:r>
          </w:p>
        </w:tc>
        <w:tc>
          <w:tcPr>
            <w:tcW w:type="dxa" w:w="165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>Producto que genera</w:t>
            </w:r>
          </w:p>
        </w:tc>
        <w:tc>
          <w:tcPr>
            <w:tcW w:type="dxa" w:w="19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>Cuándo conviene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6"/>
              </w:rPr>
              <w:t>Lluvia de ideas</w:t>
            </w:r>
          </w:p>
        </w:tc>
        <w:tc>
          <w:tcPr>
            <w:tcW w:type="dxa" w:w="180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Generar la mayor cantidad posible de ideas sin juzgarlas.</w:t>
            </w:r>
          </w:p>
        </w:tc>
        <w:tc>
          <w:tcPr>
            <w:tcW w:type="dxa" w:w="252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1) Definir el tema.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2) Aportar ideas libremente.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3) Registrar todo.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4) Agrupar y depurar.</w:t>
            </w:r>
          </w:p>
        </w:tc>
        <w:tc>
          <w:tcPr>
            <w:tcW w:type="dxa" w:w="165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Lista amplia de ideas agrupadas.</w:t>
            </w:r>
          </w:p>
        </w:tc>
        <w:tc>
          <w:tcPr>
            <w:tcW w:type="dxa" w:w="19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Inicio de un proyecto, cuando se necesitan muchas alternativas rápido.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6"/>
              </w:rPr>
              <w:t>Mapas mentales</w:t>
            </w:r>
          </w:p>
        </w:tc>
        <w:tc>
          <w:tcPr>
            <w:tcW w:type="dxa" w:w="180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Organizar visualmente ideas y relaciones alrededor de un concepto central.</w:t>
            </w:r>
          </w:p>
        </w:tc>
        <w:tc>
          <w:tcPr>
            <w:tcW w:type="dxa" w:w="252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1) Concepto central.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2) Ramas principales.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3) Subramas.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4) Colores y conexiones.</w:t>
            </w:r>
          </w:p>
        </w:tc>
        <w:tc>
          <w:tcPr>
            <w:tcW w:type="dxa" w:w="165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Diagrama jerárquico de conceptos.</w:t>
            </w:r>
          </w:p>
        </w:tc>
        <w:tc>
          <w:tcPr>
            <w:tcW w:type="dxa" w:w="19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Para ordenar ideas dispersas y ver categorías.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6"/>
              </w:rPr>
              <w:t>CANVAS</w:t>
            </w:r>
          </w:p>
        </w:tc>
        <w:tc>
          <w:tcPr>
            <w:tcW w:type="dxa" w:w="180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Describir un modelo de negocio o propuesta de valor en una sola vista.</w:t>
            </w:r>
          </w:p>
        </w:tc>
        <w:tc>
          <w:tcPr>
            <w:tcW w:type="dxa" w:w="252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1) Segmentos y problema.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2) Propuesta de valor.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3) Canales, ingresos y costos.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4) Validar y ajustar.</w:t>
            </w:r>
          </w:p>
        </w:tc>
        <w:tc>
          <w:tcPr>
            <w:tcW w:type="dxa" w:w="165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Lienzo de una página con los bloques del modelo.</w:t>
            </w:r>
          </w:p>
        </w:tc>
        <w:tc>
          <w:tcPr>
            <w:tcW w:type="dxa" w:w="19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Cuando se debe presentar y validar una propuesta de forma sintética.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6"/>
              </w:rPr>
              <w:t>SCAMPER</w:t>
            </w:r>
          </w:p>
        </w:tc>
        <w:tc>
          <w:tcPr>
            <w:tcW w:type="dxa" w:w="180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Mejorar o transformar un producto o proceso con preguntas guía.</w:t>
            </w:r>
          </w:p>
        </w:tc>
        <w:tc>
          <w:tcPr>
            <w:tcW w:type="dxa" w:w="252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1) Elegir el producto/proceso.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2) Aplicar 7 preguntas (Sustituir, Combinar, Adaptar, Modificar, Poner otro uso, Eliminar, Reordenar).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3) Evaluar resultados.</w:t>
            </w:r>
          </w:p>
        </w:tc>
        <w:tc>
          <w:tcPr>
            <w:tcW w:type="dxa" w:w="165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Propuestas de mejora concretas por cada pregunta.</w:t>
            </w:r>
          </w:p>
        </w:tc>
        <w:tc>
          <w:tcPr>
            <w:tcW w:type="dxa" w:w="19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Cuando ya existe una práctica o herramienta que se puede mejorar.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6"/>
              </w:rPr>
              <w:t>Design thinking</w:t>
            </w:r>
          </w:p>
        </w:tc>
        <w:tc>
          <w:tcPr>
            <w:tcW w:type="dxa" w:w="180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Resolver problemas centrándose en las necesidades del usuario.</w:t>
            </w:r>
          </w:p>
        </w:tc>
        <w:tc>
          <w:tcPr>
            <w:tcW w:type="dxa" w:w="252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1) Empatizar.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2) Definir.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3) Idear.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4) Prototipar.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5) Evaluar.</w:t>
            </w:r>
          </w:p>
        </w:tc>
        <w:tc>
          <w:tcPr>
            <w:tcW w:type="dxa" w:w="165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Prototipo validado con usuarios.</w:t>
            </w:r>
          </w:p>
        </w:tc>
        <w:tc>
          <w:tcPr>
            <w:tcW w:type="dxa" w:w="19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Problemas complejos con alta incertidumbre sobre el usuario.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6"/>
              </w:rPr>
              <w:t>Investigación Acción Participativa (IAP)</w:t>
            </w:r>
          </w:p>
        </w:tc>
        <w:tc>
          <w:tcPr>
            <w:tcW w:type="dxa" w:w="180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Transformar una realidad junto con la comunidad afectada.</w:t>
            </w:r>
          </w:p>
        </w:tc>
        <w:tc>
          <w:tcPr>
            <w:tcW w:type="dxa" w:w="252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1) Diagnóstico participativo.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2) Plan de acción.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3) Acción.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4) Reflexión y ajuste.</w:t>
            </w:r>
          </w:p>
        </w:tc>
        <w:tc>
          <w:tcPr>
            <w:tcW w:type="dxa" w:w="165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Plan de intervención construido con la comunidad.</w:t>
            </w:r>
          </w:p>
        </w:tc>
        <w:tc>
          <w:tcPr>
            <w:tcW w:type="dxa" w:w="19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Cuando la comunidad debe co-crear y apropiarse del cambio.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6"/>
              </w:rPr>
              <w:t>Aprendizaje basado en proyectos (ABPr)</w:t>
            </w:r>
          </w:p>
        </w:tc>
        <w:tc>
          <w:tcPr>
            <w:tcW w:type="dxa" w:w="180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Aprender construyendo un producto o resultado real.</w:t>
            </w:r>
          </w:p>
        </w:tc>
        <w:tc>
          <w:tcPr>
            <w:tcW w:type="dxa" w:w="252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1) Definir el reto.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2) Planificar.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3) Desarrollar por entregas.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4) Presentar y evaluar.</w:t>
            </w:r>
          </w:p>
        </w:tc>
        <w:tc>
          <w:tcPr>
            <w:tcW w:type="dxa" w:w="165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Producto funcional o prototipo.</w:t>
            </w:r>
          </w:p>
        </w:tc>
        <w:tc>
          <w:tcPr>
            <w:tcW w:type="dxa" w:w="19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Cuando el objetivo es construir una solución tangible por etapas.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6"/>
              </w:rPr>
              <w:t>Aprendizaje basado en problemas (ABP)</w:t>
            </w:r>
          </w:p>
        </w:tc>
        <w:tc>
          <w:tcPr>
            <w:tcW w:type="dxa" w:w="180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Analizar un problema real para comprenderlo y proponer soluciones.</w:t>
            </w:r>
          </w:p>
        </w:tc>
        <w:tc>
          <w:tcPr>
            <w:tcW w:type="dxa" w:w="252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1) Presentar el problema.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2) Identificar lo que se sabe y lo que falta.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3) Investigar.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4) Proponer y justificar solución.</w:t>
            </w:r>
          </w:p>
        </w:tc>
        <w:tc>
          <w:tcPr>
            <w:tcW w:type="dxa" w:w="165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Diagnóstico fundamentado y propuesta de solución.</w:t>
            </w:r>
          </w:p>
        </w:tc>
        <w:tc>
          <w:tcPr>
            <w:tcW w:type="dxa" w:w="19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Para entender a fondo un problema antes de construir.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2. TÉCNICA PRINCIPAL SELECCIONADA Y MARCO PEDAGÓGICO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0F9"/>
            <w:tcBorders>
              <w:left w:val="single" w:sz="36" w:space="0" w:color="134E8E"/>
              <w:top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Calibri" w:cs="Calibri"/>
                <w:b/>
                <w:color w:val="2D3277"/>
                <w:sz w:val="21"/>
              </w:rPr>
              <w:t>Técnica seleccionada: SCAMPER</w:t>
            </w:r>
          </w:p>
          <w:p>
            <w:pPr>
              <w:jc w:val="both"/>
            </w:pPr>
            <w:r>
              <w:rPr>
                <w:rFonts w:ascii="Calibri" w:hAnsi="Calibri" w:eastAsia="Calibri" w:cs="Calibri"/>
                <w:sz w:val="21"/>
              </w:rPr>
              <w:t>Elegimos SCAMPER como técnica principal porque el problema no parte de cero: ya existe una operación en marcha que funciona de forma fragmentada e informal. Dentro del CEDIS el control se lleva en hojas de Excel y grupos de WhatsApp, y en ruta los repartidores recurren a mapas externos sin integración con la asignación de paquetes. SCAMPER permite tomar esas prácticas existentes y preguntarse qué sustituir, combinar, adaptar, modificar, reutilizar, eliminar o reordenar, lo cual conduce a mejoras concretas y viables en lugar de ideas abstractas.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 w:eastAsia="Calibri" w:cs="Calibri"/>
          <w:b/>
          <w:color w:val="134E8E"/>
          <w:sz w:val="23"/>
        </w:rPr>
        <w:t>Justificación</w:t>
      </w:r>
    </w:p>
    <w:p>
      <w:pPr>
        <w:pStyle w:val="ListBullet"/>
        <w:spacing w:after="40"/>
        <w:jc w:val="left"/>
      </w:pPr>
      <w:r>
        <w:rPr>
          <w:rFonts w:ascii="Calibri" w:hAnsi="Calibri" w:eastAsia="Calibri" w:cs="Calibri"/>
          <w:sz w:val="21"/>
        </w:rPr>
        <w:t>Hay herramientas actuales (Excel, WhatsApp, mapas externos) que se pueden sustituir o combinar.</w:t>
      </w:r>
    </w:p>
    <w:p>
      <w:pPr>
        <w:pStyle w:val="ListBullet"/>
        <w:spacing w:after="40"/>
        <w:jc w:val="left"/>
      </w:pPr>
      <w:r>
        <w:rPr>
          <w:rFonts w:ascii="Calibri" w:hAnsi="Calibri" w:eastAsia="Calibri" w:cs="Calibri"/>
          <w:sz w:val="21"/>
        </w:rPr>
        <w:t>Las siete preguntas obligan al equipo a revisar todo el flujo, no solo la parte más visible.</w:t>
      </w:r>
    </w:p>
    <w:p>
      <w:pPr>
        <w:pStyle w:val="ListBullet"/>
        <w:spacing w:after="40"/>
        <w:jc w:val="left"/>
      </w:pPr>
      <w:r>
        <w:rPr>
          <w:rFonts w:ascii="Calibri" w:hAnsi="Calibri" w:eastAsia="Calibri" w:cs="Calibri"/>
          <w:sz w:val="21"/>
        </w:rPr>
        <w:t>Los resultados son comparables entre propuestas, lo que alimenta directamente la matriz de prioridades.</w:t>
      </w:r>
    </w:p>
    <w:p>
      <w:pPr>
        <w:keepNext/>
        <w:spacing w:before="160" w:after="60"/>
      </w:pPr>
      <w:r>
        <w:rPr>
          <w:rFonts w:ascii="Calibri" w:hAnsi="Calibri" w:eastAsia="Calibri" w:cs="Calibri"/>
          <w:b/>
          <w:color w:val="134E8E"/>
          <w:sz w:val="23"/>
        </w:rPr>
        <w:t>Enmarque pedagógico: ABP + ABPr</w:t>
      </w:r>
    </w:p>
    <w:p>
      <w:pPr>
        <w:spacing w:after="120"/>
        <w:jc w:val="both"/>
      </w:pPr>
      <w:r>
        <w:rPr>
          <w:rFonts w:ascii="Calibri" w:hAnsi="Calibri" w:eastAsia="Calibri" w:cs="Calibri"/>
          <w:b/>
          <w:sz w:val="21"/>
        </w:rPr>
        <w:t xml:space="preserve">ABP (diagnóstico del problema de campo). </w:t>
      </w:r>
      <w:r>
        <w:rPr>
          <w:rFonts w:ascii="Calibri" w:hAnsi="Calibri" w:eastAsia="Calibri" w:cs="Calibri"/>
          <w:b w:val="0"/>
          <w:sz w:val="21"/>
        </w:rPr>
        <w:t>En la primera parte del cuatrimestre el equipo analiza el problema real a partir de la evidencia del repartidor activo y de la operación del CEDIS: qué ocurre, a quién afecta y con qué magnitud. Este análisis fundamenta el enunciado formal de la necesidad.</w:t>
      </w:r>
    </w:p>
    <w:p>
      <w:pPr>
        <w:spacing w:after="120"/>
        <w:jc w:val="both"/>
      </w:pPr>
      <w:r>
        <w:rPr>
          <w:rFonts w:ascii="Calibri" w:hAnsi="Calibri" w:eastAsia="Calibri" w:cs="Calibri"/>
          <w:b/>
          <w:sz w:val="21"/>
        </w:rPr>
        <w:t xml:space="preserve">ABPr (construcción del software). </w:t>
      </w:r>
      <w:r>
        <w:rPr>
          <w:rFonts w:ascii="Calibri" w:hAnsi="Calibri" w:eastAsia="Calibri" w:cs="Calibri"/>
          <w:b w:val="0"/>
          <w:sz w:val="21"/>
        </w:rPr>
        <w:t xml:space="preserve">Con el problema comprendido, el equipo construye la solución por entregas incrementales, con repositorio, tablero de tareas y producto funcional como resultado final. </w:t>
      </w:r>
      <w:r>
        <w:rPr>
          <w:rFonts w:ascii="Calibri" w:hAnsi="Calibri" w:eastAsia="Calibri" w:cs="Calibri"/>
          <w:b w:val="0"/>
          <w:sz w:val="21"/>
        </w:rPr>
        <w:t>Así, ABP responde al «qué y por qué» y ABPr al «cómo», estructurando el cuatrimestre en dos fases complementarias.</w:t>
      </w: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3. LLUVIA DE IDEAS DE SOLUCIÓN TECNOLÓGICA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57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3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Idea de solución tecnológica</w:t>
            </w:r>
          </w:p>
        </w:tc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Autor</w:t>
            </w:r>
          </w:p>
        </w:tc>
      </w:tr>
      <w:tr>
        <w:trPr>
          <w:cantSplit w:val="true"/>
        </w:trPr>
        <w:tc>
          <w:tcPr>
            <w:tcW w:type="dxa" w:w="57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63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Navegación GPS con ruteo dinámico que recalcula la ruta según tráfico, cierres y orden de entregas.</w:t>
            </w:r>
          </w:p>
        </w:tc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González Aguilar Víctor Hugo</w:t>
            </w:r>
          </w:p>
        </w:tc>
      </w:tr>
      <w:tr>
        <w:trPr>
          <w:cantSplit w:val="true"/>
        </w:trPr>
        <w:tc>
          <w:tcPr>
            <w:tcW w:type="dxa" w:w="57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63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Notificaciones push de asignación de ruta y cambios de último momento al repartidor.</w:t>
            </w:r>
          </w:p>
        </w:tc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Aragón Deras Rodolfo Emmanuel</w:t>
            </w:r>
          </w:p>
        </w:tc>
      </w:tr>
      <w:tr>
        <w:trPr>
          <w:cantSplit w:val="true"/>
        </w:trPr>
        <w:tc>
          <w:tcPr>
            <w:tcW w:type="dxa" w:w="57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63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Control digital del yard mediante código QR por unidad y por andén.</w:t>
            </w:r>
          </w:p>
        </w:tc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Rodríguez José</w:t>
            </w:r>
          </w:p>
        </w:tc>
      </w:tr>
      <w:tr>
        <w:trPr>
          <w:cantSplit w:val="true"/>
        </w:trPr>
        <w:tc>
          <w:tcPr>
            <w:tcW w:type="dxa" w:w="57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63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Tablero web en tiempo real del estado de carga y salida de unidades del CEDIS (sustituye al Excel).</w:t>
            </w:r>
          </w:p>
        </w:tc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Villarreal Seberian Ricardo</w:t>
            </w:r>
          </w:p>
        </w:tc>
      </w:tr>
      <w:tr>
        <w:trPr>
          <w:cantSplit w:val="true"/>
        </w:trPr>
        <w:tc>
          <w:tcPr>
            <w:tcW w:type="dxa" w:w="57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63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Mensajería interna integrada a la plataforma para sustituir los grupos de WhatsApp.</w:t>
            </w:r>
          </w:p>
        </w:tc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Villanueva Martínez Sergio Gael</w:t>
            </w:r>
          </w:p>
        </w:tc>
      </w:tr>
      <w:tr>
        <w:trPr>
          <w:cantSplit w:val="true"/>
        </w:trPr>
        <w:tc>
          <w:tcPr>
            <w:tcW w:type="dxa" w:w="57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63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Alertas automáticas de retraso o incidencia dirigidas al supervisor y al cliente.</w:t>
            </w:r>
          </w:p>
        </w:tc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González Aguilar Víctor Hugo</w:t>
            </w:r>
          </w:p>
        </w:tc>
      </w:tr>
      <w:tr>
        <w:trPr>
          <w:cantSplit w:val="true"/>
        </w:trPr>
        <w:tc>
          <w:tcPr>
            <w:tcW w:type="dxa" w:w="57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63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Escaneo QR de paquetes para registrar entrada y salida en andén.</w:t>
            </w:r>
          </w:p>
        </w:tc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Aragón Deras Rodolfo Emmanuel</w:t>
            </w:r>
          </w:p>
        </w:tc>
      </w:tr>
      <w:tr>
        <w:trPr>
          <w:cantSplit w:val="true"/>
        </w:trPr>
        <w:tc>
          <w:tcPr>
            <w:tcW w:type="dxa" w:w="57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63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Modo manos libres con avisos por voz y alerta de exceso de velocidad para mejorar la seguridad vial.</w:t>
            </w:r>
          </w:p>
        </w:tc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Rodríguez José</w:t>
            </w:r>
          </w:p>
        </w:tc>
      </w:tr>
      <w:tr>
        <w:trPr>
          <w:cantSplit w:val="true"/>
        </w:trPr>
        <w:tc>
          <w:tcPr>
            <w:tcW w:type="dxa" w:w="57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63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Asignación automática de andenes y turnos de carga según volumen y tipo de unidad.</w:t>
            </w:r>
          </w:p>
        </w:tc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Villarreal Seberian Ricardo</w:t>
            </w:r>
          </w:p>
        </w:tc>
      </w:tr>
      <w:tr>
        <w:trPr>
          <w:cantSplit w:val="true"/>
        </w:trPr>
        <w:tc>
          <w:tcPr>
            <w:tcW w:type="dxa" w:w="57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63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Modo offline con mapas y rutas en caché para zonas con poca cobertura.</w:t>
            </w:r>
          </w:p>
        </w:tc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Villanueva Martínez Sergio Gael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4. MAPA MENTAL Y CATEGORIZACIÓN DE IDEAS</w:t>
      </w:r>
    </w:p>
    <w:p>
      <w:pPr>
        <w:spacing w:after="120"/>
        <w:jc w:val="both"/>
      </w:pPr>
      <w:r>
        <w:rPr>
          <w:rFonts w:ascii="Calibri" w:hAnsi="Calibri" w:eastAsia="Calibri" w:cs="Calibri"/>
          <w:b w:val="0"/>
          <w:i w:val="0"/>
          <w:sz w:val="21"/>
        </w:rPr>
        <w:t>Representación en árbol de las diez ideas agrupadas por categoría temática.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184"/>
            <w:shd w:val="clear" w:color="auto" w:fill="2D327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tcMar>
              <w:top w:w="140" w:type="dxa"/>
              <w:left w:w="90" w:type="dxa"/>
              <w:bottom w:w="14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6"/>
              </w:rPr>
              <w:t>ML-Nav &amp; Logistics</w:t>
            </w:r>
          </w:p>
        </w:tc>
      </w:tr>
    </w:tbl>
    <w:p>
      <w:pPr>
        <w:spacing w:after="0"/>
        <w:jc w:val="center"/>
      </w:pPr>
      <w:r>
        <w:rPr>
          <w:rFonts w:ascii="Calibri" w:hAnsi="Calibri" w:eastAsia="Calibri" w:cs="Calibri"/>
          <w:b/>
          <w:color w:val="134E8E"/>
          <w:sz w:val="28"/>
        </w:rPr>
        <w:t>│</w:t>
      </w:r>
    </w:p>
    <w:p>
      <w:pPr>
        <w:spacing w:after="40"/>
        <w:jc w:val="center"/>
      </w:pPr>
      <w:r>
        <w:rPr>
          <w:rFonts w:ascii="Calibri" w:hAnsi="Calibri" w:eastAsia="Calibri" w:cs="Calibri"/>
          <w:b/>
          <w:color w:val="134E8E"/>
          <w:sz w:val="20"/>
        </w:rPr>
        <w:t>┌───────────────┼───────────────┐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134E8E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9"/>
              </w:rPr>
              <w:t>1. Navegación y Seguridad Vial en Ruta</w:t>
            </w:r>
          </w:p>
          <w:p>
            <w:pPr>
              <w:spacing w:after="20" w:befor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9"/>
              </w:rPr>
              <w:t>(Ideas 1, 8, 10)</w:t>
            </w:r>
          </w:p>
        </w:tc>
        <w:tc>
          <w:tcPr>
            <w:tcW w:type="dxa" w:w="311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9"/>
              </w:rPr>
              <w:t>2. Gestión Digital de Yard y Almacén CEDIS</w:t>
            </w:r>
          </w:p>
          <w:p>
            <w:pPr>
              <w:spacing w:after="20" w:befor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9"/>
              </w:rPr>
              <w:t>(Ideas 3, 4, 7, 9)</w:t>
            </w:r>
          </w:p>
        </w:tc>
        <w:tc>
          <w:tcPr>
            <w:tcW w:type="dxa" w:w="311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1F6FB2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9"/>
              </w:rPr>
              <w:t>3. Notificación y Comunicación en Tiempo Real</w:t>
            </w:r>
          </w:p>
          <w:p>
            <w:pPr>
              <w:spacing w:after="20" w:befor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9"/>
              </w:rPr>
              <w:t>(Ideas 2, 5, 6)</w:t>
            </w:r>
          </w:p>
        </w:tc>
      </w:tr>
      <w:tr>
        <w:tc>
          <w:tcPr>
            <w:tcW w:type="dxa" w:w="311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EAF0F9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▸ Idea 1 · Ruteo dinámico GPS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▸ Idea 8 · Modo manos libres / voz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▸ Idea 10 · Modo offline</w:t>
            </w:r>
          </w:p>
        </w:tc>
        <w:tc>
          <w:tcPr>
            <w:tcW w:type="dxa" w:w="311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EAF0F9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▸ Idea 3 · Yard con QR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▸ Idea 4 · Tablero web en tiempo real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▸ Idea 7 · Escaneo QR en andén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▸ Idea 9 · Asignación automática de andenes</w:t>
            </w:r>
          </w:p>
        </w:tc>
        <w:tc>
          <w:tcPr>
            <w:tcW w:type="dxa" w:w="311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EAF0F9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▸ Idea 2 · Push de asignación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▸ Idea 5 · Mensajería interna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▸ Idea 6 · Alertas de retraso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5. APLICACIÓN DE LA TÉCNICA PRINCIPAL (SCAMPER)</w:t>
      </w:r>
    </w:p>
    <w:p>
      <w:pPr>
        <w:spacing w:after="120"/>
        <w:jc w:val="both"/>
      </w:pPr>
      <w:r>
        <w:rPr>
          <w:rFonts w:ascii="Calibri" w:hAnsi="Calibri" w:eastAsia="Calibri" w:cs="Calibri"/>
          <w:b w:val="0"/>
          <w:i w:val="0"/>
          <w:sz w:val="21"/>
        </w:rPr>
        <w:t>Las siete preguntas SCAMPER se aplicaron a tres propuestas candidatas.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Pregunta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Propuesta A</w:t>
            </w:r>
          </w:p>
          <w:p>
            <w:pPr>
              <w:spacing w:after="20" w:befor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App móvil GPS nativa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Propuesta B</w:t>
            </w:r>
          </w:p>
          <w:p>
            <w:pPr>
              <w:spacing w:after="20" w:befor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Consola web + Push + QR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Propuesta C</w:t>
            </w:r>
          </w:p>
          <w:p>
            <w:pPr>
              <w:spacing w:after="20" w:befor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Bot WhatsApp + Sheets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7"/>
              </w:rPr>
              <w:t>S · Sustituir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Sustituye los mapas externos por navegación propia integrada a la asignación de paquetes.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Sustituye Excel por una consola web con estado de unidades y andenes.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Sustituye parte del Excel por hojas de cálculo compartidas.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7"/>
              </w:rPr>
              <w:t>C · Combinar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Combina GPS, lista de paradas y registro de entrega en una sola app.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Combina tablero web, notificaciones push y códigos QR.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Combina WhatsApp con Google Sheets mediante un bot.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7"/>
              </w:rPr>
              <w:t>A · Adaptar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Adapta la lógica de ruteo dinámico de apps de movilidad al reparto de última milla.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Adapta el escaneo QR de control de acceso al flujo de andenes.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Adapta un canal que el personal ya usa a diario.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7"/>
              </w:rPr>
              <w:t>M · Modificar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Modifica el flujo de ruta para recalcular ante tráfico o cierres.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Modifica el proceso de asignación de andenes con reglas automáticas.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Modifica el formato de mensajes con plantillas estándar.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7"/>
              </w:rPr>
              <w:t>P · Poner otro uso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Usa los datos de recorrido para analizar tiempos y mejorar rutas futuras.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Usa el historial de yard para detectar cuellos de botella.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Usa las hojas de cálculo como base de reportes simples.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7"/>
              </w:rPr>
              <w:t>E · Eliminar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Elimina el cambio manual entre aplicaciones durante el reparto.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Elimina el registro manual en Excel y los avisos dispersos por chat.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Elimina captura duplicada entre chat y hoja.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7"/>
              </w:rPr>
              <w:t>R · Reordenar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Reordena paradas según prioridad y ventana de entrega.</w:t>
            </w:r>
          </w:p>
        </w:tc>
        <w:tc>
          <w:tcPr>
            <w:tcW w:type="dxa" w:w="266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Reordena la secuencia de carga según la ruta del día.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Reordena avisos por turno y por unidad.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6. MATRIZ DE PRIORIDADES Y DECISIÓN ARGUMENTADA</w:t>
      </w:r>
    </w:p>
    <w:p>
      <w:pPr>
        <w:spacing w:after="120"/>
        <w:jc w:val="both"/>
      </w:pPr>
      <w:r>
        <w:rPr>
          <w:rFonts w:ascii="Calibri" w:hAnsi="Calibri" w:eastAsia="Calibri" w:cs="Calibri"/>
          <w:b w:val="0"/>
          <w:i w:val="0"/>
          <w:sz w:val="20"/>
        </w:rPr>
        <w:t>Escala de evaluación: 1 (muy bajo) a 5 (muy alto). Los pesos suman 100 %. En el criterio Costo, una calificación alta indica menor costo.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00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A: App móvil GPS nativa</w:t>
            </w:r>
          </w:p>
        </w:tc>
        <w:tc>
          <w:tcPr>
            <w:tcW w:type="dxa" w:w="201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B: Consola web + Push + QR</w:t>
            </w:r>
          </w:p>
        </w:tc>
        <w:tc>
          <w:tcPr>
            <w:tcW w:type="dxa" w:w="17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C: Bot WhatsApp + Sheets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Impacto social</w:t>
            </w:r>
          </w:p>
        </w:tc>
        <w:tc>
          <w:tcPr>
            <w:tcW w:type="dxa" w:w="100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25 %</w:t>
            </w:r>
          </w:p>
        </w:tc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Urgencia</w:t>
            </w:r>
          </w:p>
        </w:tc>
        <w:tc>
          <w:tcPr>
            <w:tcW w:type="dxa" w:w="100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15 %</w:t>
            </w:r>
          </w:p>
        </w:tc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Factibilidad técnica</w:t>
            </w:r>
          </w:p>
        </w:tc>
        <w:tc>
          <w:tcPr>
            <w:tcW w:type="dxa" w:w="100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20 %</w:t>
            </w:r>
          </w:p>
        </w:tc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Costo</w:t>
            </w:r>
          </w:p>
        </w:tc>
        <w:tc>
          <w:tcPr>
            <w:tcW w:type="dxa" w:w="100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10 %</w:t>
            </w:r>
          </w:p>
        </w:tc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Tiempo disponible</w:t>
            </w:r>
          </w:p>
        </w:tc>
        <w:tc>
          <w:tcPr>
            <w:tcW w:type="dxa" w:w="100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10 %</w:t>
            </w:r>
          </w:p>
        </w:tc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Sostenibilidad / Privacidad</w:t>
            </w:r>
          </w:p>
        </w:tc>
        <w:tc>
          <w:tcPr>
            <w:tcW w:type="dxa" w:w="100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10 %</w:t>
            </w:r>
          </w:p>
        </w:tc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Interés del usuario</w:t>
            </w:r>
          </w:p>
        </w:tc>
        <w:tc>
          <w:tcPr>
            <w:tcW w:type="dxa" w:w="100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10 %</w:t>
            </w:r>
          </w:p>
        </w:tc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D6E0F2"/>
          </w:tcPr>
          <w:p>
            <w:pPr>
              <w:spacing w:after="20" w:before="0"/>
              <w:jc w:val="left"/>
            </w:pPr>
            <w:r>
              <w:rPr>
                <w:b/>
                <w:color w:val="2D3277"/>
              </w:rPr>
            </w:r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TOTAL PONDERADO</w:t>
            </w:r>
          </w:p>
        </w:tc>
        <w:tc>
          <w:tcPr>
            <w:tcW w:type="dxa" w:w="100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D6E0F2"/>
          </w:tcPr>
          <w:p>
            <w:pPr>
              <w:spacing w:after="20" w:before="0"/>
              <w:jc w:val="center"/>
            </w:pPr>
            <w:r>
              <w:rPr>
                <w:b/>
                <w:color w:val="2D3277"/>
              </w:rPr>
            </w:r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100 %</w:t>
            </w:r>
          </w:p>
        </w:tc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D6E0F2"/>
          </w:tcPr>
          <w:p>
            <w:pPr>
              <w:spacing w:after="20" w:before="0"/>
              <w:jc w:val="center"/>
            </w:pPr>
            <w:r>
              <w:rPr>
                <w:b/>
                <w:color w:val="2D3277"/>
              </w:rPr>
            </w:r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4.50</w:t>
            </w:r>
          </w:p>
        </w:tc>
        <w:tc>
          <w:tcPr>
            <w:tcW w:type="dxa" w:w="2016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D6E0F2"/>
          </w:tcPr>
          <w:p>
            <w:pPr>
              <w:spacing w:after="20" w:before="0"/>
              <w:jc w:val="center"/>
            </w:pPr>
            <w:r>
              <w:rPr>
                <w:b/>
                <w:color w:val="2D3277"/>
              </w:rPr>
            </w:r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4.55</w:t>
            </w:r>
          </w:p>
        </w:tc>
        <w:tc>
          <w:tcPr>
            <w:tcW w:type="dxa" w:w="172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D6E0F2"/>
          </w:tcPr>
          <w:p>
            <w:pPr>
              <w:spacing w:after="20" w:before="0"/>
              <w:jc w:val="center"/>
            </w:pPr>
            <w:r>
              <w:rPr>
                <w:b/>
                <w:color w:val="2D3277"/>
              </w:rPr>
            </w:r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3.60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0F9"/>
            <w:tcBorders>
              <w:left w:val="single" w:sz="36" w:space="0" w:color="134E8E"/>
              <w:top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Calibri" w:cs="Calibri"/>
                <w:b/>
                <w:color w:val="2D3277"/>
                <w:sz w:val="21"/>
              </w:rPr>
              <w:t>Decisión argumentada</w:t>
            </w:r>
          </w:p>
          <w:p>
            <w:pPr>
              <w:jc w:val="both"/>
            </w:pPr>
            <w:r>
              <w:rPr>
                <w:rFonts w:ascii="Calibri" w:hAnsi="Calibri" w:eastAsia="Calibri" w:cs="Calibri"/>
                <w:sz w:val="21"/>
              </w:rPr>
              <w:t>La Propuesta B obtuvo el mayor puntaje (4.55), seguida de cerca por la Propuesta A (4.50); la Propuesta C quedó en 3.60 por su baja sostenibilidad y privacidad al depender de canales y hojas de terceros.</w:t>
            </w:r>
          </w:p>
          <w:p>
            <w:pPr>
              <w:jc w:val="both"/>
            </w:pPr>
            <w:r>
              <w:rPr>
                <w:rFonts w:ascii="Calibri" w:hAnsi="Calibri" w:eastAsia="Calibri" w:cs="Calibri"/>
                <w:sz w:val="21"/>
              </w:rPr>
              <w:t>Las propuestas A y B resuelven partes distintas del mismo problema: A atiende al repartidor en ruta y B atiende el control del CEDIS. Por ello se decide integrarlas en un sistema unificado llamado «ML-Nav &amp; Logistics», que aprovecha lo mejor de ambas y mantiene un alcance viable para el cuatrimestre.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7. ENUNCIADO FORMAL DE LA NECESIDAD O PROBLEMÁTICA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6"/>
            <w:tcBorders>
              <w:left w:val="single" w:sz="36" w:space="0" w:color="D99A00"/>
              <w:top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Calibri" w:cs="Calibri"/>
                <w:b/>
                <w:color w:val="2D3277"/>
                <w:sz w:val="21"/>
              </w:rPr>
              <w:t>Enunciado formal</w:t>
            </w:r>
          </w:p>
          <w:p>
            <w:pPr>
              <w:jc w:val="both"/>
            </w:pPr>
            <w:r>
              <w:rPr>
                <w:rFonts w:ascii="Calibri" w:hAnsi="Calibri" w:eastAsia="Calibri" w:cs="Calibri"/>
                <w:sz w:val="21"/>
              </w:rPr>
              <w:t>Más de 120 repartidores de Mercado Envíos Extra, junto con el personal operativo del CEDIS, enfrentan una operación fragmentada: el control de unidades y andenes se lleva en hojas de Excel y grupos de WhatsApp, y en ruta se depende de mapas externos desconectados de la asignación de paquetes. Como consecuencia, se pierden en promedio 35 minutos por ruta y aumentan los riesgos viales por el uso del teléfono mientras se conduce.</w:t>
            </w:r>
          </w:p>
          <w:p>
            <w:pPr>
              <w:jc w:val="both"/>
            </w:pPr>
            <w:r>
              <w:rPr>
                <w:rFonts w:ascii="Calibri" w:hAnsi="Calibri" w:eastAsia="Calibri" w:cs="Calibri"/>
                <w:sz w:val="21"/>
              </w:rPr>
              <w:t>El problema se presenta en el CEDIS y en la zona metropolitana donde operan las rutas, de forma recurrente en la operación diaria. Con 120 repartidores y 35 minutos perdidos por ruta, la magnitud estimada es de unos 4,200 minutos (70 horas de trabajo) por día.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 w:eastAsia="Calibri" w:cs="Calibri"/>
          <w:b w:val="0"/>
          <w:i/>
          <w:sz w:val="18"/>
        </w:rPr>
        <w:t>Nota: las cifras de 120 repartidores y 35 minutos por ruta provienen de la evidencia empírica aportada por el repartidor activo del equipo; el total diario es un cálculo derivado (120 × 35 min).</w:t>
      </w: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8. LEAN CANVAS DE LA PROPUESTA GANADORA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10"/>
            <w:shd w:val="clear" w:color="auto" w:fill="EAF0F9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spacing w:after="60"/>
              <w:shd w:val="clear" w:color="auto" w:fill="2D3277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1. Problema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Control del CEDIS en Excel y WhatsApp.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Mapas externos sin integración con paquetes.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~35 min perdidos por ruta.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Riesgo vial por uso del celular.</w:t>
            </w:r>
          </w:p>
        </w:tc>
        <w:tc>
          <w:tcPr>
            <w:tcW w:type="dxa" w:w="311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spacing w:after="60"/>
              <w:shd w:val="clear" w:color="auto" w:fill="2D3277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2. Segmentos de clientes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Repartidores de Mercado Envíos Extra (120+).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Supervisores y operadores de yard y almacén del CEDIS.</w:t>
            </w:r>
          </w:p>
        </w:tc>
        <w:tc>
          <w:tcPr>
            <w:tcW w:type="dxa" w:w="3110"/>
            <w:shd w:val="clear" w:color="auto" w:fill="EAF0F9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spacing w:after="60"/>
              <w:shd w:val="clear" w:color="auto" w:fill="2D3277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3. Propuesta de valor única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Una sola plataforma que guía al repartidor en ruta y da control digital en tiempo real del CEDIS, con menos pérdida de tiempo y más seguridad vial.</w:t>
            </w:r>
          </w:p>
        </w:tc>
      </w:tr>
      <w:tr>
        <w:trPr>
          <w:cantSplit w:val="true"/>
        </w:trPr>
        <w:tc>
          <w:tcPr>
            <w:tcW w:type="dxa" w:w="311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spacing w:after="60"/>
              <w:shd w:val="clear" w:color="auto" w:fill="2D3277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4. Solución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App móvil con ruteo dinámico y modo manos libres.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Consola web con tablero de yard.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QR para unidades y paquetes.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Notificaciones push.</w:t>
            </w:r>
          </w:p>
        </w:tc>
        <w:tc>
          <w:tcPr>
            <w:tcW w:type="dxa" w:w="3110"/>
            <w:shd w:val="clear" w:color="auto" w:fill="EAF0F9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spacing w:after="60"/>
              <w:shd w:val="clear" w:color="auto" w:fill="2D3277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5. Canales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Instalación de la app en dispositivos de los repartidores.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Acceso web para supervisores.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Capacitación en el CEDIS.</w:t>
            </w:r>
          </w:p>
        </w:tc>
        <w:tc>
          <w:tcPr>
            <w:tcW w:type="dxa" w:w="311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spacing w:after="60"/>
              <w:shd w:val="clear" w:color="auto" w:fill="2D3277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6. Flujos de ingreso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Licenciamiento o integración interna con la operación.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Ahorro operativo por horas recuperadas (modelo de valor para el cliente).</w:t>
            </w:r>
          </w:p>
        </w:tc>
      </w:tr>
      <w:tr>
        <w:trPr>
          <w:cantSplit w:val="true"/>
        </w:trPr>
        <w:tc>
          <w:tcPr>
            <w:tcW w:type="dxa" w:w="3110"/>
            <w:shd w:val="clear" w:color="auto" w:fill="EAF0F9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spacing w:after="60"/>
              <w:shd w:val="clear" w:color="auto" w:fill="2D3277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7. Estructura de costos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Desarrollo y mantenimiento.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Servicios de mapas y notificaciones.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Infraestructura en la nube.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Capacitación.</w:t>
            </w:r>
          </w:p>
        </w:tc>
        <w:tc>
          <w:tcPr>
            <w:tcW w:type="dxa" w:w="311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spacing w:after="60"/>
              <w:shd w:val="clear" w:color="auto" w:fill="2D3277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8. Métricas clave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Minutos perdidos por ruta.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Tiempo de carga en andén.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Adopción por repartidores.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• Incidencias viales reportadas.</w:t>
            </w:r>
          </w:p>
        </w:tc>
        <w:tc>
          <w:tcPr>
            <w:tcW w:type="dxa" w:w="3110"/>
            <w:shd w:val="clear" w:color="auto" w:fill="EAF0F9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spacing w:after="60"/>
              <w:shd w:val="clear" w:color="auto" w:fill="2D3277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9. Ventaja injusta</w:t>
            </w:r>
          </w:p>
          <w:p>
            <w:pPr>
              <w:spacing w:after="20"/>
            </w:pPr>
            <w:r>
              <w:rPr>
                <w:rFonts w:ascii="Calibri" w:hAnsi="Calibri" w:eastAsia="Calibri" w:cs="Calibri"/>
                <w:sz w:val="17"/>
              </w:rPr>
              <w:t>Conocimiento directo de la operación gracias a un repartidor activo en el equipo y alineación con el contexto real del CEDIS.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9. ORIGINALIDAD Y PENSAMIENTO CRÍTICO</w:t>
      </w:r>
    </w:p>
    <w:p>
      <w:pPr>
        <w:keepNext/>
        <w:spacing w:before="160" w:after="60"/>
      </w:pPr>
      <w:r>
        <w:rPr>
          <w:rFonts w:ascii="Calibri" w:hAnsi="Calibri" w:eastAsia="Calibri" w:cs="Calibri"/>
          <w:b/>
          <w:color w:val="134E8E"/>
          <w:sz w:val="23"/>
        </w:rPr>
        <w:t>Comparativo con soluciones existentes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Solución existente</w:t>
            </w:r>
          </w:p>
        </w:tc>
        <w:tc>
          <w:tcPr>
            <w:tcW w:type="dxa" w:w="230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Fortalezas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Limitaciones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Diferencial de ML-Nav &amp; Logistics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7"/>
              </w:rPr>
              <w:t>App oficial Mercado Envíos Extra</w:t>
            </w:r>
          </w:p>
        </w:tc>
        <w:tc>
          <w:tcPr>
            <w:tcW w:type="dxa" w:w="230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Integrada con la plataforma y los paquetes asignados.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Enfocada en la entrega; ofrece poco control del patio y almacén del CEDIS.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Une la guía en ruta con el control digital del CEDIS en un mismo sistema.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7"/>
              </w:rPr>
              <w:t>Amazon Flex App</w:t>
            </w:r>
          </w:p>
        </w:tc>
        <w:tc>
          <w:tcPr>
            <w:tcW w:type="dxa" w:w="230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Madura, con asignación de bloques y navegación para repartidores.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Pertenece a otro ecosistema y no cubre la operación interna de este CEDIS.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Diseñada para el contexto y los procesos de Mercado Envíos Extra.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7"/>
              </w:rPr>
              <w:t>Gestión tradicional (Excel / WhatsApp)</w:t>
            </w:r>
          </w:p>
        </w:tc>
        <w:tc>
          <w:tcPr>
            <w:tcW w:type="dxa" w:w="230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Costo nulo y conocida por todo el personal.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Información dispersa, captura manual, sin tiempo real ni trazabilidad.</w:t>
            </w:r>
          </w:p>
        </w:tc>
        <w:tc>
          <w:tcPr>
            <w:tcW w:type="dxa" w:w="259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7"/>
              </w:rPr>
              <w:t>Centraliza el estado de unidades, andenes y avisos con registro automático.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 w:eastAsia="Calibri" w:cs="Calibri"/>
          <w:b/>
          <w:color w:val="134E8E"/>
          <w:sz w:val="23"/>
        </w:rPr>
        <w:t>Debilidades propias y estrategias de mitigación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Debilidad</w:t>
            </w:r>
          </w:p>
        </w:tc>
        <w:tc>
          <w:tcPr>
            <w:tcW w:type="dxa" w:w="316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Riesgo</w:t>
            </w:r>
          </w:p>
        </w:tc>
        <w:tc>
          <w:tcPr>
            <w:tcW w:type="dxa" w:w="37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2D3277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Estrategia de mitigación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1. Cobertura offline limitada</w:t>
            </w:r>
          </w:p>
        </w:tc>
        <w:tc>
          <w:tcPr>
            <w:tcW w:type="dxa" w:w="316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Zonas con poca señal pueden interrumpir el ruteo y la sincronización.</w:t>
            </w:r>
          </w:p>
        </w:tc>
        <w:tc>
          <w:tcPr>
            <w:tcW w:type="dxa" w:w="37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Caché de mapas y rutas del día, y sincronización diferida al recuperar conexión (Idea 10).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2. Consumo de batería</w:t>
            </w:r>
          </w:p>
        </w:tc>
        <w:tc>
          <w:tcPr>
            <w:tcW w:type="dxa" w:w="316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El GPS continuo y las notificaciones agotan la batería durante la jornada.</w:t>
            </w:r>
          </w:p>
        </w:tc>
        <w:tc>
          <w:tcPr>
            <w:tcW w:type="dxa" w:w="37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val="clear" w:color="auto" w:fill="F2F4F7"/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Optimizar la frecuencia de ubicación, modo de ahorro y recomendación de cargador vehicular.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2D3277"/>
                <w:sz w:val="18"/>
              </w:rPr>
              <w:t>3. Curva de aprendizaje en CEDIS</w:t>
            </w:r>
          </w:p>
        </w:tc>
        <w:tc>
          <w:tcPr>
            <w:tcW w:type="dxa" w:w="3168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El personal está acostumbrado a Excel y WhatsApp.</w:t>
            </w:r>
          </w:p>
        </w:tc>
        <w:tc>
          <w:tcPr>
            <w:tcW w:type="dxa" w:w="374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Capacitación breve, interfaz simple, periodo de uso paralelo y guías rápidas.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10. REFERENCIAS Y DECLARACIÓN DE USO DE IA</w:t>
      </w:r>
    </w:p>
    <w:p>
      <w:pPr>
        <w:keepNext/>
        <w:spacing w:before="160" w:after="60"/>
      </w:pPr>
      <w:r>
        <w:rPr>
          <w:rFonts w:ascii="Calibri" w:hAnsi="Calibri" w:eastAsia="Calibri" w:cs="Calibri"/>
          <w:b/>
          <w:color w:val="134E8E"/>
          <w:sz w:val="23"/>
        </w:rPr>
        <w:t>Referencias bibliográficas</w:t>
      </w:r>
    </w:p>
    <w:p>
      <w:pPr>
        <w:spacing w:after="80"/>
        <w:ind w:left="576" w:hanging="576"/>
      </w:pPr>
      <w:r>
        <w:rPr>
          <w:rFonts w:ascii="Calibri" w:hAnsi="Calibri" w:eastAsia="Calibri" w:cs="Calibri"/>
          <w:sz w:val="20"/>
        </w:rPr>
        <w:t>De Bono, E. (1970). Lateral Thinking: Creativity Step by Step. Harper &amp; Row.</w:t>
      </w:r>
    </w:p>
    <w:p>
      <w:pPr>
        <w:spacing w:after="80"/>
        <w:ind w:left="576" w:hanging="576"/>
      </w:pPr>
      <w:r>
        <w:rPr>
          <w:rFonts w:ascii="Calibri" w:hAnsi="Calibri" w:eastAsia="Calibri" w:cs="Calibri"/>
          <w:sz w:val="20"/>
        </w:rPr>
        <w:t>Osterwalder, A., &amp; Pigneur, Y. (2010). Business Model Generation. John Wiley &amp; Sons.</w:t>
      </w:r>
    </w:p>
    <w:p>
      <w:pPr>
        <w:spacing w:after="80"/>
        <w:ind w:left="576" w:hanging="576"/>
      </w:pPr>
      <w:r>
        <w:rPr>
          <w:rFonts w:ascii="Calibri" w:hAnsi="Calibri" w:eastAsia="Calibri" w:cs="Calibri"/>
          <w:sz w:val="20"/>
        </w:rPr>
        <w:t>Pressman, R. S. (2010). Ingeniería del software: un enfoque práctico (7.ª ed.). McGraw-Hill.</w:t>
      </w:r>
    </w:p>
    <w:p>
      <w:pPr>
        <w:spacing w:after="80"/>
        <w:ind w:left="576" w:hanging="576"/>
      </w:pPr>
      <w:r>
        <w:rPr>
          <w:rFonts w:ascii="Calibri" w:hAnsi="Calibri" w:eastAsia="Calibri" w:cs="Calibri"/>
          <w:sz w:val="20"/>
        </w:rPr>
        <w:t>Schwaber, K., &amp; Sutherland, J. (2020). La Guía de Scrum. Scrumguides.org.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  <w:tcBorders>
              <w:left w:val="single" w:sz="36" w:space="0" w:color="2D3277"/>
              <w:top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Calibri" w:cs="Calibri"/>
                <w:b/>
                <w:color w:val="2D3277"/>
                <w:sz w:val="21"/>
              </w:rPr>
              <w:t>Declaración de uso de inteligencia artificial</w:t>
            </w:r>
          </w:p>
          <w:p>
            <w:pPr>
              <w:jc w:val="both"/>
            </w:pPr>
            <w:r>
              <w:rPr>
                <w:rFonts w:ascii="Calibri" w:hAnsi="Calibri" w:eastAsia="Calibri" w:cs="Calibri"/>
                <w:sz w:val="21"/>
              </w:rPr>
              <w:t>El equipo declara que utilizó herramientas de inteligencia artificial únicamente como asistente de edición y redacción (revisión de estilo, claridad y formato del documento). Las ideas, el diagnóstico del problema, la evaluación de propuestas y las decisiones del proyecto son responsabilidad del equipo.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134E8E"/>
        </w:pBdr>
        <w:outlineLvl w:val="0"/>
      </w:pPr>
      <w:r>
        <w:rPr>
          <w:rFonts w:ascii="Calibri" w:hAnsi="Calibri" w:eastAsia="Calibri" w:cs="Calibri"/>
          <w:b/>
          <w:color w:val="2D3277"/>
          <w:sz w:val="28"/>
        </w:rPr>
        <w:t>EVIDENCIAS DE TRABAJO COLABORATIVO</w:t>
      </w:r>
    </w:p>
    <w:p>
      <w:pPr>
        <w:spacing w:after="80"/>
        <w:ind w:left="360" w:hanging="360"/>
      </w:pPr>
      <w:r>
        <w:rPr>
          <w:rFonts w:ascii="Calibri" w:hAnsi="Calibri" w:eastAsia="Calibri" w:cs="Calibri"/>
          <w:b/>
          <w:color w:val="134E8E"/>
          <w:sz w:val="21"/>
        </w:rPr>
        <w:t>[x]</w:t>
      </w:r>
      <w:r>
        <w:rPr>
          <w:rFonts w:ascii="Calibri" w:hAnsi="Calibri" w:eastAsia="Calibri" w:cs="Calibri"/>
          <w:sz w:val="21"/>
        </w:rPr>
        <w:t xml:space="preserve">  Autoría de ideas: cada una de las 10 ideas de la lluvia de ideas tiene autor identificado.</w:t>
      </w:r>
    </w:p>
    <w:p>
      <w:pPr>
        <w:spacing w:after="80"/>
        <w:ind w:left="360" w:hanging="360"/>
      </w:pPr>
      <w:r>
        <w:rPr>
          <w:rFonts w:ascii="Calibri" w:hAnsi="Calibri" w:eastAsia="Calibri" w:cs="Calibri"/>
          <w:b/>
          <w:color w:val="134E8E"/>
          <w:sz w:val="21"/>
        </w:rPr>
        <w:t>[x]</w:t>
      </w:r>
      <w:r>
        <w:rPr>
          <w:rFonts w:ascii="Calibri" w:hAnsi="Calibri" w:eastAsia="Calibri" w:cs="Calibri"/>
          <w:sz w:val="21"/>
        </w:rPr>
        <w:t xml:space="preserve">  Commits en el repositorio: avances de A03 registrados en /portafolio/A03/.</w:t>
      </w:r>
    </w:p>
    <w:p>
      <w:pPr>
        <w:spacing w:after="80"/>
        <w:ind w:left="360" w:hanging="360"/>
      </w:pPr>
      <w:r>
        <w:rPr>
          <w:rFonts w:ascii="Calibri" w:hAnsi="Calibri" w:eastAsia="Calibri" w:cs="Calibri"/>
          <w:b/>
          <w:color w:val="134E8E"/>
          <w:sz w:val="21"/>
        </w:rPr>
        <w:t>[x]</w:t>
      </w:r>
      <w:r>
        <w:rPr>
          <w:rFonts w:ascii="Calibri" w:hAnsi="Calibri" w:eastAsia="Calibri" w:cs="Calibri"/>
          <w:sz w:val="21"/>
        </w:rPr>
        <w:t xml:space="preserve">  Tarjeta A03 en el tablero de tareas del equipo creada y actualizada.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6B7280"/>
        <w:sz w:val="16"/>
      </w:rPr>
      <w:t xml:space="preserve">A03 · Ideación y Matriz de Prioridades · ML-Nav &amp; Logistics  ·  Página </w:t>
    </w:r>
    <w:r>
      <w:rPr>
        <w:rFonts w:ascii="Calibri" w:hAnsi="Calibri" w:eastAsia="Calibri" w:cs="Calibri"/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