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5"/>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5"/>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5"/>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5"/>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5"/>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5"/>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5"/>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5"/>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5"/>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5"/>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trike w:val="1"/>
                <w:sz w:val="18"/>
                <w:szCs w:val="18"/>
                <w:rtl w:val="0"/>
              </w:rPr>
              <w:t xml:space="preserve">20.03.2022</w:t>
            </w:r>
            <w:r w:rsidDel="00000000" w:rsidR="00000000" w:rsidRPr="00000000">
              <w:rPr>
                <w:sz w:val="18"/>
                <w:szCs w:val="18"/>
                <w:rtl w:val="0"/>
              </w:rPr>
              <w:br w:type="textWrapping"/>
              <w:t xml:space="preserve">24.03.2022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4 (punctaj recomandat 0.4)</w:t>
            </w:r>
          </w:p>
          <w:p w:rsidR="00000000" w:rsidDel="00000000" w:rsidP="00000000" w:rsidRDefault="00000000" w:rsidRPr="00000000" w14:paraId="00000071">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(0.05) Să se realizeze un view (template) de eroare generala care va fi folosit pentru toate erorile din program (inclusiv 403 și 404). Va exista un JSON cu descrierile erorilor ( identificator, titlu, explicatie, imagine). În program veți trimite pe baza JSON-ului ce să se afișeze în view-ul de eroare (de exemplu pentru eroare 404, veți transmite informații de la identificatorul "404" din JSON).  </w:t>
            </w:r>
            <w:r w:rsidDel="00000000" w:rsidR="00000000" w:rsidRPr="00000000">
              <w:rPr>
                <w:i w:val="1"/>
                <w:sz w:val="18"/>
                <w:szCs w:val="18"/>
                <w:rtl w:val="0"/>
              </w:rPr>
              <w:t xml:space="preserve"> --- acest task va fi făcut împreună la curs/laborator</w:t>
            </w:r>
          </w:p>
          <w:p w:rsidR="00000000" w:rsidDel="00000000" w:rsidP="00000000" w:rsidRDefault="00000000" w:rsidRPr="00000000" w14:paraId="00000072">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(0.35) Galeria statica (</w:t>
            </w:r>
            <w:hyperlink r:id="rId2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18"/>
                <w:szCs w:val="18"/>
              </w:rPr>
            </w:pPr>
            <w:r w:rsidDel="00000000" w:rsidR="00000000" w:rsidRPr="00000000">
              <w:rPr>
                <w:sz w:val="18"/>
                <w:szCs w:val="18"/>
                <w:rtl w:val="0"/>
              </w:rPr>
              <w:t xml:space="preserve">27.03.2022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18"/>
                <w:szCs w:val="18"/>
              </w:rPr>
            </w:pPr>
            <w:r w:rsidDel="00000000" w:rsidR="00000000" w:rsidRPr="00000000">
              <w:rPr>
                <w:sz w:val="18"/>
                <w:szCs w:val="18"/>
                <w:rtl w:val="0"/>
              </w:rPr>
              <w:t xml:space="preserve">31.03.2022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5 (punctaj recomandat 0.4)</w:t>
            </w:r>
          </w:p>
          <w:p w:rsidR="00000000" w:rsidDel="00000000" w:rsidP="00000000" w:rsidRDefault="00000000" w:rsidRPr="00000000" w14:paraId="00000077">
            <w:pPr>
              <w:pageBreakBefore w:val="0"/>
              <w:widowControl w:val="0"/>
              <w:spacing w:line="240" w:lineRule="auto"/>
              <w:ind w:left="720" w:firstLine="0"/>
              <w:rPr>
                <w:b w:val="1"/>
                <w:sz w:val="18"/>
                <w:szCs w:val="18"/>
              </w:rPr>
            </w:pPr>
            <w:r w:rsidDel="00000000" w:rsidR="00000000" w:rsidRPr="00000000">
              <w:rPr>
                <w:sz w:val="18"/>
                <w:szCs w:val="18"/>
                <w:rtl w:val="0"/>
              </w:rPr>
              <w:t xml:space="preserve">Galeria animată (</w:t>
            </w:r>
            <w:hyperlink r:id="rId2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18"/>
                <w:szCs w:val="18"/>
              </w:rPr>
            </w:pPr>
            <w:r w:rsidDel="00000000" w:rsidR="00000000" w:rsidRPr="00000000">
              <w:rPr>
                <w:sz w:val="18"/>
                <w:szCs w:val="18"/>
                <w:rtl w:val="0"/>
              </w:rPr>
              <w:t xml:space="preserve">03.04.2022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18"/>
                <w:szCs w:val="18"/>
              </w:rPr>
            </w:pPr>
            <w:r w:rsidDel="00000000" w:rsidR="00000000" w:rsidRPr="00000000">
              <w:rPr>
                <w:sz w:val="18"/>
                <w:szCs w:val="18"/>
                <w:rtl w:val="0"/>
              </w:rPr>
              <w:t xml:space="preserve">07.04.2022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b w:val="1"/>
                <w:sz w:val="18"/>
                <w:szCs w:val="18"/>
                <w:rtl w:val="0"/>
              </w:rPr>
              <w:t xml:space="preserve">Etapa 6 - afișarea produselor (punctaj recomandat 1) </w:t>
            </w:r>
            <w:r w:rsidDel="00000000" w:rsidR="00000000" w:rsidRPr="00000000">
              <w:rPr>
                <w:sz w:val="18"/>
                <w:szCs w:val="18"/>
                <w:rtl w:val="0"/>
              </w:rPr>
              <w:t xml:space="preserve">- se porneste de la codul dat ca exemplu  (pe drive in folderul de exemple)</w:t>
            </w:r>
          </w:p>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0.8 afisare + sortare/filtrare/calculare (</w:t>
            </w:r>
            <w:hyperlink r:id="rId2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0.2 adăugare pe Heroku - se va face la laborator</w:t>
            </w:r>
          </w:p>
          <w:p w:rsidR="00000000" w:rsidDel="00000000" w:rsidP="00000000" w:rsidRDefault="00000000" w:rsidRPr="00000000" w14:paraId="0000007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F">
            <w:pPr>
              <w:pageBreakBefore w:val="0"/>
              <w:widowControl w:val="0"/>
              <w:spacing w:line="240" w:lineRule="auto"/>
              <w:ind w:left="0" w:firstLine="0"/>
              <w:rPr>
                <w:sz w:val="18"/>
                <w:szCs w:val="18"/>
              </w:rPr>
            </w:pPr>
            <w:r w:rsidDel="00000000" w:rsidR="00000000" w:rsidRPr="00000000">
              <w:rPr>
                <w:sz w:val="18"/>
                <w:szCs w:val="18"/>
                <w:rtl w:val="0"/>
              </w:rPr>
              <w:t xml:space="preserve">bonus daca se genereaza inputurile pe baza informatiilor din tabel (precum select-ul) - se poate prezenta si mai tarziu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18"/>
                <w:szCs w:val="18"/>
              </w:rPr>
            </w:pPr>
            <w:r w:rsidDel="00000000" w:rsidR="00000000" w:rsidRPr="00000000">
              <w:rPr>
                <w:sz w:val="18"/>
                <w:szCs w:val="18"/>
                <w:rtl w:val="0"/>
              </w:rPr>
              <w:t xml:space="preserve">10.04.2022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18"/>
                <w:szCs w:val="18"/>
              </w:rPr>
            </w:pPr>
            <w:r w:rsidDel="00000000" w:rsidR="00000000" w:rsidRPr="00000000">
              <w:rPr>
                <w:sz w:val="18"/>
                <w:szCs w:val="18"/>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8F">
      <w:pPr>
        <w:ind w:left="0" w:firstLine="0"/>
        <w:rPr>
          <w:sz w:val="18"/>
          <w:szCs w:val="18"/>
        </w:rPr>
      </w:pPr>
      <w:r w:rsidDel="00000000" w:rsidR="00000000" w:rsidRPr="00000000">
        <w:rPr>
          <w:rtl w:val="0"/>
        </w:rPr>
      </w:r>
    </w:p>
    <w:p w:rsidR="00000000" w:rsidDel="00000000" w:rsidP="00000000" w:rsidRDefault="00000000" w:rsidRPr="00000000" w14:paraId="00000090">
      <w:pPr>
        <w:pageBreakBefore w:val="0"/>
        <w:ind w:left="0" w:firstLine="0"/>
        <w:rPr>
          <w:b w:val="1"/>
          <w:sz w:val="18"/>
          <w:szCs w:val="18"/>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22" Type="http://schemas.openxmlformats.org/officeDocument/2006/relationships/hyperlink" Target="http://irinaciocan.ro/tehnici_web/cerinte_custom_info.php" TargetMode="External"/><Relationship Id="rId21" Type="http://schemas.openxmlformats.org/officeDocument/2006/relationships/hyperlink" Target="http://irinaciocan.ro/tehnici_web/cerinte_custom_info.php" TargetMode="External"/><Relationship Id="rId24" Type="http://schemas.openxmlformats.org/officeDocument/2006/relationships/hyperlink" Target="http://irinaciocan.ro/tehnici_web/cerinte_custom_info.php" TargetMode="External"/><Relationship Id="rId23" Type="http://schemas.openxmlformats.org/officeDocument/2006/relationships/hyperlink" Target="http://irinaciocan.ro/tehnici_web/cerinte_custom_inf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26" Type="http://schemas.openxmlformats.org/officeDocument/2006/relationships/header" Target="header1.xml"/><Relationship Id="rId25"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19" Type="http://schemas.openxmlformats.org/officeDocument/2006/relationships/hyperlink" Target="http://irinaciocan.ro/tehnici_web/cerinte_custom_cti.php" TargetMode="External"/><Relationship Id="rId18" Type="http://schemas.openxmlformats.org/officeDocument/2006/relationships/hyperlink" Target="http://irinaciocan.ro/tehnici_web/cerinte_custom_inf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