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17240993"/>
        <w:docPartObj>
          <w:docPartGallery w:val="Cover Pages"/>
          <w:docPartUnique/>
        </w:docPartObj>
      </w:sdtPr>
      <w:sdtEndPr>
        <w:rPr>
          <w:b/>
          <w:bCs/>
        </w:rPr>
      </w:sdtEndPr>
      <w:sdtContent>
        <w:p w14:paraId="2055623B" w14:textId="5B694557" w:rsidR="0012467C" w:rsidRDefault="0012467C">
          <w:r>
            <w:rPr>
              <w:noProof/>
            </w:rPr>
            <mc:AlternateContent>
              <mc:Choice Requires="wps">
                <w:drawing>
                  <wp:anchor distT="0" distB="0" distL="114300" distR="114300" simplePos="0" relativeHeight="251659264" behindDoc="0" locked="0" layoutInCell="1" allowOverlap="1" wp14:anchorId="31D9AE2D" wp14:editId="06FBBFF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5CBF6E8" w14:textId="300D7D1B" w:rsidR="0012467C" w:rsidRDefault="00E159B9">
                                    <w:pPr>
                                      <w:pStyle w:val="Title"/>
                                      <w:jc w:val="right"/>
                                      <w:rPr>
                                        <w:caps/>
                                        <w:color w:val="FFFFFF" w:themeColor="background1"/>
                                        <w:sz w:val="80"/>
                                        <w:szCs w:val="80"/>
                                      </w:rPr>
                                    </w:pPr>
                                    <w:r>
                                      <w:rPr>
                                        <w:caps/>
                                        <w:color w:val="FFFFFF" w:themeColor="background1"/>
                                        <w:sz w:val="80"/>
                                        <w:szCs w:val="80"/>
                                      </w:rPr>
                                      <w:t>driving strategic decisions with data</w:t>
                                    </w:r>
                                  </w:p>
                                </w:sdtContent>
                              </w:sdt>
                              <w:p w14:paraId="6CCBED48" w14:textId="77777777" w:rsidR="0012467C" w:rsidRDefault="0012467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65ADC8A" w14:textId="57D810E0" w:rsidR="0012467C" w:rsidRDefault="007637D7">
                                    <w:pPr>
                                      <w:spacing w:before="240"/>
                                      <w:ind w:left="1008"/>
                                      <w:jc w:val="right"/>
                                      <w:rPr>
                                        <w:color w:val="FFFFFF" w:themeColor="background1"/>
                                      </w:rPr>
                                    </w:pPr>
                                    <w:r>
                                      <w:rPr>
                                        <w:color w:val="FFFFFF" w:themeColor="background1"/>
                                        <w:sz w:val="21"/>
                                        <w:szCs w:val="21"/>
                                      </w:rPr>
                                      <w:t>WRITTEN BY VICTOR CHANG</w:t>
                                    </w:r>
                                    <w:r w:rsidR="0070392E">
                                      <w:rPr>
                                        <w:color w:val="FFFFFF" w:themeColor="background1"/>
                                        <w:sz w:val="21"/>
                                        <w:szCs w:val="21"/>
                                      </w:rPr>
                                      <w:t xml:space="preserve"> | MBA 610 </w:t>
                                    </w:r>
                                    <w:r w:rsidR="00643B0A">
                                      <w:rPr>
                                        <w:color w:val="FFFFFF" w:themeColor="background1"/>
                                        <w:sz w:val="21"/>
                                        <w:szCs w:val="21"/>
                                      </w:rPr>
                                      <w:t>–</w:t>
                                    </w:r>
                                    <w:r w:rsidR="0070392E">
                                      <w:rPr>
                                        <w:color w:val="FFFFFF" w:themeColor="background1"/>
                                        <w:sz w:val="21"/>
                                        <w:szCs w:val="21"/>
                                      </w:rPr>
                                      <w:t xml:space="preserve"> </w:t>
                                    </w:r>
                                    <w:r w:rsidR="00643B0A">
                                      <w:rPr>
                                        <w:color w:val="FFFFFF" w:themeColor="background1"/>
                                        <w:sz w:val="21"/>
                                        <w:szCs w:val="21"/>
                                      </w:rPr>
                                      <w:t>FOUNDATIONS OF ANALYTICS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1D9AE2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5CBF6E8" w14:textId="300D7D1B" w:rsidR="0012467C" w:rsidRDefault="00E159B9">
                              <w:pPr>
                                <w:pStyle w:val="Title"/>
                                <w:jc w:val="right"/>
                                <w:rPr>
                                  <w:caps/>
                                  <w:color w:val="FFFFFF" w:themeColor="background1"/>
                                  <w:sz w:val="80"/>
                                  <w:szCs w:val="80"/>
                                </w:rPr>
                              </w:pPr>
                              <w:r>
                                <w:rPr>
                                  <w:caps/>
                                  <w:color w:val="FFFFFF" w:themeColor="background1"/>
                                  <w:sz w:val="80"/>
                                  <w:szCs w:val="80"/>
                                </w:rPr>
                                <w:t>driving strategic decisions with data</w:t>
                              </w:r>
                            </w:p>
                          </w:sdtContent>
                        </w:sdt>
                        <w:p w14:paraId="6CCBED48" w14:textId="77777777" w:rsidR="0012467C" w:rsidRDefault="0012467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65ADC8A" w14:textId="57D810E0" w:rsidR="0012467C" w:rsidRDefault="007637D7">
                              <w:pPr>
                                <w:spacing w:before="240"/>
                                <w:ind w:left="1008"/>
                                <w:jc w:val="right"/>
                                <w:rPr>
                                  <w:color w:val="FFFFFF" w:themeColor="background1"/>
                                </w:rPr>
                              </w:pPr>
                              <w:r>
                                <w:rPr>
                                  <w:color w:val="FFFFFF" w:themeColor="background1"/>
                                  <w:sz w:val="21"/>
                                  <w:szCs w:val="21"/>
                                </w:rPr>
                                <w:t>WRITTEN BY VICTOR CHANG</w:t>
                              </w:r>
                              <w:r w:rsidR="0070392E">
                                <w:rPr>
                                  <w:color w:val="FFFFFF" w:themeColor="background1"/>
                                  <w:sz w:val="21"/>
                                  <w:szCs w:val="21"/>
                                </w:rPr>
                                <w:t xml:space="preserve"> | MBA 610 </w:t>
                              </w:r>
                              <w:r w:rsidR="00643B0A">
                                <w:rPr>
                                  <w:color w:val="FFFFFF" w:themeColor="background1"/>
                                  <w:sz w:val="21"/>
                                  <w:szCs w:val="21"/>
                                </w:rPr>
                                <w:t>–</w:t>
                              </w:r>
                              <w:r w:rsidR="0070392E">
                                <w:rPr>
                                  <w:color w:val="FFFFFF" w:themeColor="background1"/>
                                  <w:sz w:val="21"/>
                                  <w:szCs w:val="21"/>
                                </w:rPr>
                                <w:t xml:space="preserve"> </w:t>
                              </w:r>
                              <w:r w:rsidR="00643B0A">
                                <w:rPr>
                                  <w:color w:val="FFFFFF" w:themeColor="background1"/>
                                  <w:sz w:val="21"/>
                                  <w:szCs w:val="21"/>
                                </w:rPr>
                                <w:t>FOUNDATIONS OF ANALYTICS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FFB1AF" wp14:editId="2650495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7A85810" w14:textId="28CB73C0" w:rsidR="0012467C" w:rsidRDefault="006C0C0E">
                                    <w:pPr>
                                      <w:pStyle w:val="Subtitle"/>
                                      <w:rPr>
                                        <w:rFonts w:cstheme="minorBidi"/>
                                        <w:color w:val="FFFFFF" w:themeColor="background1"/>
                                      </w:rPr>
                                    </w:pPr>
                                    <w:r>
                                      <w:rPr>
                                        <w:rFonts w:cstheme="minorBidi"/>
                                        <w:color w:val="FFFFFF" w:themeColor="background1"/>
                                      </w:rPr>
                                      <w:t>Employee Retention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FFB1AF"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7A85810" w14:textId="28CB73C0" w:rsidR="0012467C" w:rsidRDefault="006C0C0E">
                              <w:pPr>
                                <w:pStyle w:val="Subtitle"/>
                                <w:rPr>
                                  <w:rFonts w:cstheme="minorBidi"/>
                                  <w:color w:val="FFFFFF" w:themeColor="background1"/>
                                </w:rPr>
                              </w:pPr>
                              <w:r>
                                <w:rPr>
                                  <w:rFonts w:cstheme="minorBidi"/>
                                  <w:color w:val="FFFFFF" w:themeColor="background1"/>
                                </w:rPr>
                                <w:t>Employee Retention</w:t>
                              </w:r>
                            </w:p>
                          </w:sdtContent>
                        </w:sdt>
                      </w:txbxContent>
                    </v:textbox>
                    <w10:wrap anchorx="page" anchory="page"/>
                  </v:rect>
                </w:pict>
              </mc:Fallback>
            </mc:AlternateContent>
          </w:r>
        </w:p>
        <w:p w14:paraId="06A638B2" w14:textId="77777777" w:rsidR="0012467C" w:rsidRDefault="0012467C"/>
        <w:p w14:paraId="23386196" w14:textId="36166AC7" w:rsidR="0012467C" w:rsidRDefault="0012467C">
          <w:pPr>
            <w:rPr>
              <w:b/>
              <w:bCs/>
            </w:rPr>
          </w:pPr>
          <w:r>
            <w:rPr>
              <w:b/>
              <w:bCs/>
            </w:rPr>
            <w:br w:type="page"/>
          </w:r>
        </w:p>
      </w:sdtContent>
    </w:sdt>
    <w:p w14:paraId="1090A5C7" w14:textId="564D26FB" w:rsidR="00805E6E" w:rsidRDefault="00805E6E" w:rsidP="00650F6F">
      <w:pPr>
        <w:jc w:val="center"/>
        <w:rPr>
          <w:b/>
          <w:bCs/>
        </w:rPr>
      </w:pPr>
      <w:r>
        <w:rPr>
          <w:b/>
          <w:bCs/>
        </w:rPr>
        <w:lastRenderedPageBreak/>
        <w:t>Executive Summary</w:t>
      </w:r>
    </w:p>
    <w:p w14:paraId="65FAF613" w14:textId="77777777" w:rsidR="00E26E17" w:rsidRDefault="00E26E17" w:rsidP="00E26E17">
      <w:r w:rsidRPr="00E26E17">
        <w:t>Employee retention remains one of the most pressing challenges in today’s competitive labor market. High turnover rates not only increase recruitment and training costs but also disrupt organizational continuity and morale. This paper explores employee retention by examining its scope, causes, and business impact. It uses a relevant dataset to uncover patterns and root causes through descriptive and diagnostic analytics, with recommendations aimed at helping organizations improve employee engagement and reduce turnover.</w:t>
      </w:r>
    </w:p>
    <w:p w14:paraId="70DD2FFE" w14:textId="72349311" w:rsidR="00650F6F" w:rsidRPr="00650F6F" w:rsidRDefault="00650F6F" w:rsidP="00650F6F">
      <w:pPr>
        <w:jc w:val="center"/>
        <w:rPr>
          <w:b/>
          <w:bCs/>
        </w:rPr>
      </w:pPr>
      <w:r>
        <w:rPr>
          <w:b/>
          <w:bCs/>
        </w:rPr>
        <w:t>Introduction</w:t>
      </w:r>
    </w:p>
    <w:p w14:paraId="669CE148" w14:textId="74B7DD64" w:rsidR="005771D4" w:rsidRDefault="00CE20E5" w:rsidP="00D312FE">
      <w:pPr>
        <w:rPr>
          <w:b/>
          <w:bCs/>
        </w:rPr>
      </w:pPr>
      <w:r>
        <w:rPr>
          <w:b/>
          <w:bCs/>
        </w:rPr>
        <w:t>Employee Retention</w:t>
      </w:r>
    </w:p>
    <w:p w14:paraId="225E5917" w14:textId="77777777" w:rsidR="00E11A7A" w:rsidRDefault="00E11A7A" w:rsidP="00D312FE">
      <w:r w:rsidRPr="00E11A7A">
        <w:t>Employee retention refers to an organization’s ability to keep its employees over time. It is a critical aspect of workforce management, directly influencing operational efficiency, company culture, and financial performance. Retention issues often arise from dissatisfaction with leadership, limited growth opportunities, inadequate compensation, or poor work-life balance (Society for Human Resource Management [SHRM], 2022).</w:t>
      </w:r>
    </w:p>
    <w:p w14:paraId="6FC43EA0" w14:textId="1570C5BB" w:rsidR="005771D4" w:rsidRPr="0030456D" w:rsidRDefault="00467527" w:rsidP="00E11A7A">
      <w:pPr>
        <w:rPr>
          <w:b/>
          <w:bCs/>
        </w:rPr>
      </w:pPr>
      <w:r>
        <w:rPr>
          <w:b/>
          <w:bCs/>
        </w:rPr>
        <w:t>Scope of the Problem and Business Impact</w:t>
      </w:r>
    </w:p>
    <w:p w14:paraId="4BD07BE3" w14:textId="77777777" w:rsidR="00E11A7A" w:rsidRDefault="00E11A7A" w:rsidP="00E11A7A">
      <w:r w:rsidRPr="00E11A7A">
        <w:t>High employee turnover costs businesses significantly. According to Gallup (2023), replacing an employee can cost one-half to two times the employee’s annual salary. For a mid-sized organization, this could mean hundreds of thousands to millions of dollars annually. Furthermore, turnover negatively affects productivity and employee morale. For instance, U.S. companies lose about $1 trillion annually due to voluntary turnover (Gallup, 2023).</w:t>
      </w:r>
    </w:p>
    <w:p w14:paraId="2A2FFA8F" w14:textId="003351A9" w:rsidR="0030456D" w:rsidRDefault="00467527" w:rsidP="00B01C97">
      <w:pPr>
        <w:jc w:val="center"/>
        <w:rPr>
          <w:b/>
          <w:bCs/>
        </w:rPr>
      </w:pPr>
      <w:r>
        <w:rPr>
          <w:b/>
          <w:bCs/>
        </w:rPr>
        <w:t>Data Exploration</w:t>
      </w:r>
    </w:p>
    <w:p w14:paraId="47CAC89B" w14:textId="30591C04" w:rsidR="00C30231" w:rsidRPr="00E46D64" w:rsidRDefault="00E63BDB" w:rsidP="00C30231">
      <w:pPr>
        <w:rPr>
          <w:b/>
          <w:bCs/>
        </w:rPr>
      </w:pPr>
      <w:r>
        <w:rPr>
          <w:b/>
          <w:bCs/>
        </w:rPr>
        <w:t>Data Source</w:t>
      </w:r>
    </w:p>
    <w:p w14:paraId="3500B1F4" w14:textId="77777777" w:rsidR="006A5CC6" w:rsidRDefault="006A5CC6" w:rsidP="006A5CC6">
      <w:r w:rsidRPr="00E11A7A">
        <w:t>A relevant dataset for analyzing employee retention is the “HR Analytics: Employee Attrition &amp; Performance” dataset, available on Kaggle: https://www.kaggle.com/datasets/pavansubhasht/ibm-hr-analytics-attrition-dataset. This dataset includes information on employees from a fictional IBM dataset, covering personal demographics, job roles, performance metrics, and attrition status. It is commonly used in HR analytics studies due to its well-structured format and completeness.</w:t>
      </w:r>
    </w:p>
    <w:p w14:paraId="55CA91FC" w14:textId="7CAB188A" w:rsidR="006A2853" w:rsidRPr="006A2853" w:rsidRDefault="001F2F0D" w:rsidP="00D312FE">
      <w:pPr>
        <w:rPr>
          <w:b/>
          <w:bCs/>
        </w:rPr>
      </w:pPr>
      <w:r>
        <w:rPr>
          <w:b/>
          <w:bCs/>
        </w:rPr>
        <w:t>Describe the Data</w:t>
      </w:r>
    </w:p>
    <w:p w14:paraId="5BE3062E" w14:textId="77777777" w:rsidR="006A5CC6" w:rsidRPr="006A5CC6" w:rsidRDefault="006A5CC6" w:rsidP="006A5CC6">
      <w:r w:rsidRPr="006A5CC6">
        <w:t>The dataset contains 1,470 rows and 35 columns. Each row represents an employee, while each column includes features such as:</w:t>
      </w:r>
    </w:p>
    <w:p w14:paraId="2F71037B" w14:textId="6AE8B86B" w:rsidR="006A5CC6" w:rsidRPr="006A5CC6" w:rsidRDefault="006A5CC6" w:rsidP="006A5CC6">
      <w:pPr>
        <w:numPr>
          <w:ilvl w:val="0"/>
          <w:numId w:val="12"/>
        </w:numPr>
      </w:pPr>
      <w:r w:rsidRPr="006A5CC6">
        <w:lastRenderedPageBreak/>
        <w:t>Age, Gender, Education, Job</w:t>
      </w:r>
      <w:r w:rsidR="00BB6E04">
        <w:t xml:space="preserve"> </w:t>
      </w:r>
      <w:r w:rsidRPr="006A5CC6">
        <w:t>Role</w:t>
      </w:r>
    </w:p>
    <w:p w14:paraId="1D9F4753" w14:textId="5F26B488" w:rsidR="006A5CC6" w:rsidRPr="006A5CC6" w:rsidRDefault="006A5CC6" w:rsidP="006A5CC6">
      <w:pPr>
        <w:numPr>
          <w:ilvl w:val="0"/>
          <w:numId w:val="12"/>
        </w:numPr>
      </w:pPr>
      <w:r w:rsidRPr="006A5CC6">
        <w:t>Monthly</w:t>
      </w:r>
      <w:r w:rsidR="00BB6E04">
        <w:t xml:space="preserve"> </w:t>
      </w:r>
      <w:r w:rsidRPr="006A5CC6">
        <w:t>Income, YearsAtCompany, Work</w:t>
      </w:r>
      <w:r w:rsidR="00BB6E04">
        <w:t xml:space="preserve"> </w:t>
      </w:r>
      <w:r w:rsidRPr="006A5CC6">
        <w:t>Life</w:t>
      </w:r>
      <w:r w:rsidR="00BB6E04">
        <w:t xml:space="preserve"> </w:t>
      </w:r>
      <w:r w:rsidRPr="006A5CC6">
        <w:t>Balance</w:t>
      </w:r>
    </w:p>
    <w:p w14:paraId="027FF321" w14:textId="77777777" w:rsidR="006A5CC6" w:rsidRPr="006A5CC6" w:rsidRDefault="006A5CC6" w:rsidP="006A5CC6">
      <w:pPr>
        <w:numPr>
          <w:ilvl w:val="0"/>
          <w:numId w:val="12"/>
        </w:numPr>
      </w:pPr>
      <w:r w:rsidRPr="006A5CC6">
        <w:t>Attrition (Yes/No – target variable)</w:t>
      </w:r>
    </w:p>
    <w:p w14:paraId="019EE068" w14:textId="77777777" w:rsidR="006A5CC6" w:rsidRPr="006A5CC6" w:rsidRDefault="006A5CC6" w:rsidP="006A5CC6">
      <w:r w:rsidRPr="006A5CC6">
        <w:t xml:space="preserve">The diversity and richness of this dataset </w:t>
      </w:r>
      <w:proofErr w:type="gramStart"/>
      <w:r w:rsidRPr="006A5CC6">
        <w:t>allow</w:t>
      </w:r>
      <w:proofErr w:type="gramEnd"/>
      <w:r w:rsidRPr="006A5CC6">
        <w:t xml:space="preserve"> for exploring various factors contributing to employee attrition.</w:t>
      </w:r>
    </w:p>
    <w:p w14:paraId="0AF0D6CA" w14:textId="77777777" w:rsidR="006A5CC6" w:rsidRDefault="006A5CC6" w:rsidP="00E11A7A"/>
    <w:p w14:paraId="120F4C89" w14:textId="69F57662" w:rsidR="00C30231" w:rsidRPr="005B1449" w:rsidRDefault="001F2F0D" w:rsidP="005B1449">
      <w:pPr>
        <w:jc w:val="center"/>
        <w:rPr>
          <w:b/>
          <w:bCs/>
        </w:rPr>
      </w:pPr>
      <w:r>
        <w:rPr>
          <w:b/>
          <w:bCs/>
        </w:rPr>
        <w:t>Analytical Techniques</w:t>
      </w:r>
    </w:p>
    <w:p w14:paraId="39F25286" w14:textId="3307DDCD" w:rsidR="0049511A" w:rsidRDefault="005A7C82" w:rsidP="00910E35">
      <w:pPr>
        <w:rPr>
          <w:b/>
          <w:bCs/>
        </w:rPr>
      </w:pPr>
      <w:r>
        <w:rPr>
          <w:b/>
          <w:bCs/>
        </w:rPr>
        <w:t>Descriptive Analytics</w:t>
      </w:r>
    </w:p>
    <w:p w14:paraId="64ED753F" w14:textId="6907A2B8" w:rsidR="005B1449" w:rsidRPr="005B1449" w:rsidRDefault="005A7C82" w:rsidP="00910E35">
      <w:pPr>
        <w:rPr>
          <w:i/>
          <w:iCs/>
        </w:rPr>
      </w:pPr>
      <w:r>
        <w:rPr>
          <w:i/>
          <w:iCs/>
        </w:rPr>
        <w:t>Trends and Patterns</w:t>
      </w:r>
    </w:p>
    <w:p w14:paraId="0C52B000" w14:textId="77777777" w:rsidR="000265A6" w:rsidRPr="000265A6" w:rsidRDefault="000265A6" w:rsidP="000265A6">
      <w:r w:rsidRPr="000265A6">
        <w:t>Expected analysis: Use frequency counts, distributions, and cross-tabulations. You’ll likely observe that:</w:t>
      </w:r>
    </w:p>
    <w:p w14:paraId="5B3699F5" w14:textId="77777777" w:rsidR="000265A6" w:rsidRPr="000265A6" w:rsidRDefault="000265A6" w:rsidP="000265A6">
      <w:pPr>
        <w:numPr>
          <w:ilvl w:val="0"/>
          <w:numId w:val="13"/>
        </w:numPr>
      </w:pPr>
      <w:r w:rsidRPr="000265A6">
        <w:t>Younger employees and those with fewer years at the company have higher attrition.</w:t>
      </w:r>
    </w:p>
    <w:p w14:paraId="58BD416A" w14:textId="77777777" w:rsidR="000265A6" w:rsidRPr="000265A6" w:rsidRDefault="000265A6" w:rsidP="000265A6">
      <w:pPr>
        <w:numPr>
          <w:ilvl w:val="0"/>
          <w:numId w:val="13"/>
        </w:numPr>
      </w:pPr>
      <w:r w:rsidRPr="000265A6">
        <w:t>Roles with high travel requirements or lower job satisfaction correlate with higher turnover.</w:t>
      </w:r>
    </w:p>
    <w:p w14:paraId="308BA056" w14:textId="0CC1BF1D" w:rsidR="000265A6" w:rsidRPr="000265A6" w:rsidRDefault="000265A6" w:rsidP="00EC5C35">
      <w:pPr>
        <w:numPr>
          <w:ilvl w:val="0"/>
          <w:numId w:val="13"/>
        </w:numPr>
      </w:pPr>
      <w:r w:rsidRPr="000265A6">
        <w:t>Departments like Sales or Human Resources might show higher attrition rates.</w:t>
      </w:r>
    </w:p>
    <w:p w14:paraId="436B1D98" w14:textId="77D7E57B" w:rsidR="00EC5C35" w:rsidRDefault="005A7C82" w:rsidP="00EC5C35">
      <w:pPr>
        <w:rPr>
          <w:b/>
          <w:bCs/>
        </w:rPr>
      </w:pPr>
      <w:r>
        <w:rPr>
          <w:b/>
          <w:bCs/>
        </w:rPr>
        <w:t>Diagnostic</w:t>
      </w:r>
      <w:r w:rsidR="00BB0DD9">
        <w:rPr>
          <w:b/>
          <w:bCs/>
        </w:rPr>
        <w:t xml:space="preserve"> </w:t>
      </w:r>
      <w:r w:rsidR="001D55BB">
        <w:rPr>
          <w:b/>
          <w:bCs/>
        </w:rPr>
        <w:t>Analytics</w:t>
      </w:r>
    </w:p>
    <w:p w14:paraId="72D28669" w14:textId="52AB42E7" w:rsidR="001D55BB" w:rsidRPr="001D55BB" w:rsidRDefault="00BB0DD9" w:rsidP="00EC5C35">
      <w:pPr>
        <w:rPr>
          <w:i/>
          <w:iCs/>
        </w:rPr>
      </w:pPr>
      <w:r>
        <w:rPr>
          <w:i/>
          <w:iCs/>
        </w:rPr>
        <w:t>Causes of Issues</w:t>
      </w:r>
    </w:p>
    <w:p w14:paraId="5F54678D" w14:textId="77777777" w:rsidR="000265A6" w:rsidRPr="000265A6" w:rsidRDefault="000265A6" w:rsidP="000265A6">
      <w:r w:rsidRPr="000265A6">
        <w:t>Expected analysis: Multivariate analysis and correlation. Common findings include:</w:t>
      </w:r>
    </w:p>
    <w:p w14:paraId="44157100" w14:textId="77777777" w:rsidR="000265A6" w:rsidRPr="000265A6" w:rsidRDefault="000265A6" w:rsidP="000265A6">
      <w:pPr>
        <w:numPr>
          <w:ilvl w:val="0"/>
          <w:numId w:val="14"/>
        </w:numPr>
      </w:pPr>
      <w:r w:rsidRPr="000265A6">
        <w:t>Low job satisfaction and poor work-life balance are strong predictors of attrition.</w:t>
      </w:r>
    </w:p>
    <w:p w14:paraId="059CF29B" w14:textId="77777777" w:rsidR="000265A6" w:rsidRPr="000265A6" w:rsidRDefault="000265A6" w:rsidP="000265A6">
      <w:pPr>
        <w:numPr>
          <w:ilvl w:val="0"/>
          <w:numId w:val="14"/>
        </w:numPr>
      </w:pPr>
      <w:r w:rsidRPr="000265A6">
        <w:t>Employees with lower income or fewer opportunities for promotion are more likely to leave.</w:t>
      </w:r>
    </w:p>
    <w:p w14:paraId="7113E378" w14:textId="77777777" w:rsidR="000265A6" w:rsidRPr="000265A6" w:rsidRDefault="000265A6" w:rsidP="000265A6">
      <w:r w:rsidRPr="000265A6">
        <w:t>What to look for in Python:</w:t>
      </w:r>
    </w:p>
    <w:p w14:paraId="230A7785" w14:textId="77777777" w:rsidR="000265A6" w:rsidRPr="000265A6" w:rsidRDefault="000265A6" w:rsidP="000265A6">
      <w:pPr>
        <w:numPr>
          <w:ilvl w:val="0"/>
          <w:numId w:val="15"/>
        </w:numPr>
      </w:pPr>
      <w:r w:rsidRPr="000265A6">
        <w:t>Heatmaps of correlations</w:t>
      </w:r>
    </w:p>
    <w:p w14:paraId="6397E5C8" w14:textId="77777777" w:rsidR="000265A6" w:rsidRPr="000265A6" w:rsidRDefault="000265A6" w:rsidP="000265A6">
      <w:pPr>
        <w:numPr>
          <w:ilvl w:val="0"/>
          <w:numId w:val="15"/>
        </w:numPr>
      </w:pPr>
      <w:r w:rsidRPr="000265A6">
        <w:t>Logistic regression to quantify feature importance</w:t>
      </w:r>
    </w:p>
    <w:p w14:paraId="555719E6" w14:textId="77777777" w:rsidR="000265A6" w:rsidRPr="000265A6" w:rsidRDefault="000265A6" w:rsidP="000265A6">
      <w:pPr>
        <w:numPr>
          <w:ilvl w:val="0"/>
          <w:numId w:val="15"/>
        </w:numPr>
      </w:pPr>
      <w:r w:rsidRPr="000265A6">
        <w:t>Decision trees or SHAP values for explainability</w:t>
      </w:r>
    </w:p>
    <w:p w14:paraId="0F0643A3" w14:textId="7D9F5CE2" w:rsidR="00BB0DD9" w:rsidRDefault="00BB0DD9" w:rsidP="00BB0DD9">
      <w:pPr>
        <w:rPr>
          <w:b/>
          <w:bCs/>
        </w:rPr>
      </w:pPr>
      <w:r>
        <w:rPr>
          <w:b/>
          <w:bCs/>
        </w:rPr>
        <w:t>Exploratory Visualization</w:t>
      </w:r>
    </w:p>
    <w:p w14:paraId="1E0F5FBC" w14:textId="77777777" w:rsidR="007364E3" w:rsidRPr="007364E3" w:rsidRDefault="007364E3" w:rsidP="007364E3">
      <w:r w:rsidRPr="007364E3">
        <w:t>Suggestions:</w:t>
      </w:r>
    </w:p>
    <w:p w14:paraId="4ED86386" w14:textId="77777777" w:rsidR="007364E3" w:rsidRPr="007364E3" w:rsidRDefault="007364E3" w:rsidP="007364E3">
      <w:pPr>
        <w:numPr>
          <w:ilvl w:val="0"/>
          <w:numId w:val="16"/>
        </w:numPr>
      </w:pPr>
      <w:r w:rsidRPr="007364E3">
        <w:lastRenderedPageBreak/>
        <w:t>Bar chart of attrition rate by job role</w:t>
      </w:r>
    </w:p>
    <w:p w14:paraId="5E6EE1CF" w14:textId="77777777" w:rsidR="007364E3" w:rsidRPr="007364E3" w:rsidRDefault="007364E3" w:rsidP="007364E3">
      <w:pPr>
        <w:numPr>
          <w:ilvl w:val="0"/>
          <w:numId w:val="16"/>
        </w:numPr>
      </w:pPr>
      <w:r w:rsidRPr="007364E3">
        <w:t>Box plots comparing monthly income between those who stayed and those who left</w:t>
      </w:r>
    </w:p>
    <w:p w14:paraId="5ED9A75A" w14:textId="77777777" w:rsidR="007364E3" w:rsidRPr="007364E3" w:rsidRDefault="007364E3" w:rsidP="007364E3">
      <w:pPr>
        <w:numPr>
          <w:ilvl w:val="0"/>
          <w:numId w:val="16"/>
        </w:numPr>
      </w:pPr>
      <w:r w:rsidRPr="007364E3">
        <w:t>Heatmap showing correlation of variables with attrition</w:t>
      </w:r>
    </w:p>
    <w:p w14:paraId="5EF609C6" w14:textId="77777777" w:rsidR="007364E3" w:rsidRPr="007364E3" w:rsidRDefault="007364E3" w:rsidP="007364E3">
      <w:r w:rsidRPr="007364E3">
        <w:t>Use seaborn and matplotlib libraries to create these visuals.</w:t>
      </w:r>
    </w:p>
    <w:p w14:paraId="7CD59E62" w14:textId="2E2A31F4" w:rsidR="0071729E" w:rsidRPr="00EF5689" w:rsidRDefault="00BB0DD9" w:rsidP="00EF5689">
      <w:pPr>
        <w:jc w:val="center"/>
        <w:rPr>
          <w:b/>
          <w:bCs/>
        </w:rPr>
      </w:pPr>
      <w:r>
        <w:rPr>
          <w:b/>
          <w:bCs/>
        </w:rPr>
        <w:t>Insights and Recommendations</w:t>
      </w:r>
    </w:p>
    <w:p w14:paraId="7D773FBE" w14:textId="641E01D1" w:rsidR="00E46D64" w:rsidRPr="00C23460" w:rsidRDefault="008E7AD2" w:rsidP="00910E35">
      <w:pPr>
        <w:rPr>
          <w:b/>
          <w:bCs/>
        </w:rPr>
      </w:pPr>
      <w:r>
        <w:rPr>
          <w:b/>
          <w:bCs/>
        </w:rPr>
        <w:t>Actionable Insights</w:t>
      </w:r>
    </w:p>
    <w:p w14:paraId="55F06515" w14:textId="77777777" w:rsidR="007364E3" w:rsidRPr="007364E3" w:rsidRDefault="007364E3" w:rsidP="007364E3">
      <w:r w:rsidRPr="007364E3">
        <w:t>Based on expected trends:</w:t>
      </w:r>
    </w:p>
    <w:p w14:paraId="0262CCF2" w14:textId="77777777" w:rsidR="007364E3" w:rsidRPr="007364E3" w:rsidRDefault="007364E3" w:rsidP="007364E3">
      <w:pPr>
        <w:numPr>
          <w:ilvl w:val="0"/>
          <w:numId w:val="17"/>
        </w:numPr>
      </w:pPr>
      <w:r w:rsidRPr="007364E3">
        <w:t>Employees with less tenure, lower salaries, and poor job satisfaction are most likely to leave.</w:t>
      </w:r>
    </w:p>
    <w:p w14:paraId="235D0C20" w14:textId="77777777" w:rsidR="007364E3" w:rsidRPr="007364E3" w:rsidRDefault="007364E3" w:rsidP="007364E3">
      <w:pPr>
        <w:numPr>
          <w:ilvl w:val="0"/>
          <w:numId w:val="17"/>
        </w:numPr>
      </w:pPr>
      <w:r w:rsidRPr="007364E3">
        <w:t>Work-life balance and career development opportunities are consistent drivers of retention.</w:t>
      </w:r>
    </w:p>
    <w:p w14:paraId="2662CE6A" w14:textId="38A3F6D9" w:rsidR="00EF5689" w:rsidRPr="00EF5689" w:rsidRDefault="008E7AD2" w:rsidP="00910E35">
      <w:pPr>
        <w:rPr>
          <w:b/>
          <w:bCs/>
        </w:rPr>
      </w:pPr>
      <w:r>
        <w:rPr>
          <w:b/>
          <w:bCs/>
        </w:rPr>
        <w:t>Solutions and Strategies</w:t>
      </w:r>
    </w:p>
    <w:p w14:paraId="7E0372D6" w14:textId="77777777" w:rsidR="008163E5" w:rsidRPr="008163E5" w:rsidRDefault="008163E5" w:rsidP="008163E5">
      <w:r w:rsidRPr="008163E5">
        <w:t>Recommendations include:</w:t>
      </w:r>
    </w:p>
    <w:p w14:paraId="65596F34" w14:textId="77777777" w:rsidR="008163E5" w:rsidRPr="008163E5" w:rsidRDefault="008163E5" w:rsidP="008163E5">
      <w:pPr>
        <w:numPr>
          <w:ilvl w:val="0"/>
          <w:numId w:val="18"/>
        </w:numPr>
      </w:pPr>
      <w:r w:rsidRPr="008163E5">
        <w:t>Implement targeted retention strategies such as mentorship for new employees.</w:t>
      </w:r>
    </w:p>
    <w:p w14:paraId="330C1AA6" w14:textId="77777777" w:rsidR="008163E5" w:rsidRPr="008163E5" w:rsidRDefault="008163E5" w:rsidP="008163E5">
      <w:pPr>
        <w:numPr>
          <w:ilvl w:val="0"/>
          <w:numId w:val="18"/>
        </w:numPr>
      </w:pPr>
      <w:r w:rsidRPr="008163E5">
        <w:t>Increase transparency around career progression and provide continuous learning.</w:t>
      </w:r>
    </w:p>
    <w:p w14:paraId="72671656" w14:textId="77777777" w:rsidR="008163E5" w:rsidRPr="008163E5" w:rsidRDefault="008163E5" w:rsidP="008163E5">
      <w:pPr>
        <w:numPr>
          <w:ilvl w:val="0"/>
          <w:numId w:val="18"/>
        </w:numPr>
      </w:pPr>
      <w:r w:rsidRPr="008163E5">
        <w:t>Use predictive analytics models to identify at-risk employees early and intervene (SHRM, 2022).</w:t>
      </w:r>
    </w:p>
    <w:p w14:paraId="73FB49AC" w14:textId="392FE856" w:rsidR="000D20D9" w:rsidRDefault="008E7AD2" w:rsidP="000D20D9">
      <w:pPr>
        <w:jc w:val="center"/>
        <w:rPr>
          <w:b/>
          <w:bCs/>
        </w:rPr>
      </w:pPr>
      <w:r>
        <w:rPr>
          <w:b/>
          <w:bCs/>
        </w:rPr>
        <w:t>Communication</w:t>
      </w:r>
    </w:p>
    <w:p w14:paraId="3E492275" w14:textId="625A3181" w:rsidR="001B142A" w:rsidRPr="001B142A" w:rsidRDefault="007A48E5" w:rsidP="001B142A">
      <w:pPr>
        <w:rPr>
          <w:b/>
          <w:bCs/>
        </w:rPr>
      </w:pPr>
      <w:r>
        <w:rPr>
          <w:b/>
          <w:bCs/>
        </w:rPr>
        <w:t>Findings</w:t>
      </w:r>
    </w:p>
    <w:p w14:paraId="1253B08E" w14:textId="77777777" w:rsidR="008163E5" w:rsidRPr="008163E5" w:rsidRDefault="008163E5" w:rsidP="008163E5">
      <w:r w:rsidRPr="008163E5">
        <w:t>Create dashboards or infographics that highlight:</w:t>
      </w:r>
    </w:p>
    <w:p w14:paraId="2FA8F807" w14:textId="77777777" w:rsidR="008163E5" w:rsidRPr="008163E5" w:rsidRDefault="008163E5" w:rsidP="008163E5">
      <w:pPr>
        <w:numPr>
          <w:ilvl w:val="0"/>
          <w:numId w:val="19"/>
        </w:numPr>
      </w:pPr>
      <w:r w:rsidRPr="008163E5">
        <w:t>Top 5 features most associated with attrition</w:t>
      </w:r>
    </w:p>
    <w:p w14:paraId="003FE01D" w14:textId="77777777" w:rsidR="008163E5" w:rsidRPr="008163E5" w:rsidRDefault="008163E5" w:rsidP="008163E5">
      <w:pPr>
        <w:numPr>
          <w:ilvl w:val="0"/>
          <w:numId w:val="19"/>
        </w:numPr>
      </w:pPr>
      <w:r w:rsidRPr="008163E5">
        <w:t>Summary of employee demographics vs. attrition likelihood</w:t>
      </w:r>
    </w:p>
    <w:p w14:paraId="2D857B86" w14:textId="77777777" w:rsidR="008163E5" w:rsidRPr="008163E5" w:rsidRDefault="008163E5" w:rsidP="008163E5">
      <w:pPr>
        <w:numPr>
          <w:ilvl w:val="0"/>
          <w:numId w:val="19"/>
        </w:numPr>
      </w:pPr>
      <w:r w:rsidRPr="008163E5">
        <w:t>“What-if” scenarios using model predictions</w:t>
      </w:r>
    </w:p>
    <w:p w14:paraId="74E085FD" w14:textId="77777777" w:rsidR="008163E5" w:rsidRPr="008163E5" w:rsidRDefault="008163E5" w:rsidP="008163E5">
      <w:r w:rsidRPr="008163E5">
        <w:t>Ensure visuals are intuitive for a non-technical audience by minimizing jargon and emphasizing takeaways.</w:t>
      </w:r>
    </w:p>
    <w:p w14:paraId="7CC0868D" w14:textId="7C57A4ED" w:rsidR="00AA3F77" w:rsidRPr="0096461C" w:rsidRDefault="00E1613D" w:rsidP="00BF40A6">
      <w:pPr>
        <w:jc w:val="center"/>
        <w:rPr>
          <w:b/>
          <w:bCs/>
        </w:rPr>
      </w:pPr>
      <w:r w:rsidRPr="00E0174E">
        <w:rPr>
          <w:b/>
          <w:bCs/>
        </w:rPr>
        <w:t>Conclusion</w:t>
      </w:r>
    </w:p>
    <w:p w14:paraId="6E8F45AC" w14:textId="2FC7487A" w:rsidR="00BF40A6" w:rsidRDefault="008163E5">
      <w:r w:rsidRPr="008163E5">
        <w:lastRenderedPageBreak/>
        <w:t>Employee retention is both a human and business imperative. With the right data and analytics, organizations can understand why employees leave and implement strategies to increase engagement and loyalty. By proactively addressing root causes, companies can create a more stable and productive workforce.</w:t>
      </w:r>
      <w:r w:rsidR="00BF40A6">
        <w:br w:type="page"/>
      </w:r>
    </w:p>
    <w:p w14:paraId="35F34923" w14:textId="38D56BA4" w:rsidR="00E0174E" w:rsidRPr="00E51A39" w:rsidRDefault="00E0174E" w:rsidP="00BF40A6">
      <w:pPr>
        <w:jc w:val="center"/>
        <w:rPr>
          <w:b/>
          <w:bCs/>
        </w:rPr>
      </w:pPr>
      <w:r w:rsidRPr="00E51A39">
        <w:rPr>
          <w:b/>
          <w:bCs/>
        </w:rPr>
        <w:lastRenderedPageBreak/>
        <w:t>References</w:t>
      </w:r>
    </w:p>
    <w:p w14:paraId="09BF1192" w14:textId="77777777" w:rsidR="007822D5" w:rsidRPr="007822D5" w:rsidRDefault="007822D5" w:rsidP="007822D5">
      <w:pPr>
        <w:ind w:left="720" w:hanging="720"/>
      </w:pPr>
      <w:r w:rsidRPr="007822D5">
        <w:t xml:space="preserve">Gallup. (2023). </w:t>
      </w:r>
      <w:r w:rsidRPr="007822D5">
        <w:rPr>
          <w:i/>
          <w:iCs/>
        </w:rPr>
        <w:t>The True Cost of Employee Turnover</w:t>
      </w:r>
      <w:r w:rsidRPr="007822D5">
        <w:t>. https://www.gallup.com/workplace</w:t>
      </w:r>
    </w:p>
    <w:p w14:paraId="0211B754" w14:textId="77777777" w:rsidR="007822D5" w:rsidRPr="007822D5" w:rsidRDefault="007822D5" w:rsidP="007822D5">
      <w:pPr>
        <w:ind w:left="720" w:hanging="720"/>
      </w:pPr>
      <w:r w:rsidRPr="007822D5">
        <w:t xml:space="preserve">Society for Human Resource Management (SHRM). (2022). </w:t>
      </w:r>
      <w:r w:rsidRPr="007822D5">
        <w:rPr>
          <w:i/>
          <w:iCs/>
        </w:rPr>
        <w:t>Managing for Employee Retention</w:t>
      </w:r>
      <w:r w:rsidRPr="007822D5">
        <w:t>. https://www.shrm.org/resourcesandtools/hr-topics/employee-relations/pages/managing-employee-retention.aspx</w:t>
      </w:r>
    </w:p>
    <w:p w14:paraId="7CB2C836" w14:textId="77777777" w:rsidR="007822D5" w:rsidRPr="007822D5" w:rsidRDefault="007822D5" w:rsidP="007822D5">
      <w:pPr>
        <w:ind w:left="720" w:hanging="720"/>
      </w:pPr>
      <w:r w:rsidRPr="007822D5">
        <w:t xml:space="preserve">Kaggle. (n.d.). </w:t>
      </w:r>
      <w:r w:rsidRPr="007822D5">
        <w:rPr>
          <w:i/>
          <w:iCs/>
        </w:rPr>
        <w:t>HR Analytics: Employee Attrition &amp; Performance</w:t>
      </w:r>
      <w:r w:rsidRPr="007822D5">
        <w:t>. https://www.kaggle.com/datasets/pavansubhasht/ibm-hr-analytics-attrition-dataset</w:t>
      </w:r>
    </w:p>
    <w:p w14:paraId="38F6E418" w14:textId="29911570" w:rsidR="00E72DC4" w:rsidRDefault="000E3483" w:rsidP="00C479D0">
      <w:pPr>
        <w:ind w:left="720" w:hanging="720"/>
      </w:pPr>
      <w:r>
        <w:t xml:space="preserve"> </w:t>
      </w:r>
    </w:p>
    <w:sectPr w:rsidR="00E72DC4" w:rsidSect="001246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CC56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87945"/>
    <w:multiLevelType w:val="multilevel"/>
    <w:tmpl w:val="4D6A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37F7"/>
    <w:multiLevelType w:val="multilevel"/>
    <w:tmpl w:val="7002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598"/>
    <w:multiLevelType w:val="multilevel"/>
    <w:tmpl w:val="6F90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E077D"/>
    <w:multiLevelType w:val="multilevel"/>
    <w:tmpl w:val="0FA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575CB"/>
    <w:multiLevelType w:val="multilevel"/>
    <w:tmpl w:val="976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83D08"/>
    <w:multiLevelType w:val="multilevel"/>
    <w:tmpl w:val="364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70C4F"/>
    <w:multiLevelType w:val="multilevel"/>
    <w:tmpl w:val="D74E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55823"/>
    <w:multiLevelType w:val="multilevel"/>
    <w:tmpl w:val="0888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A294A"/>
    <w:multiLevelType w:val="multilevel"/>
    <w:tmpl w:val="7406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93F47"/>
    <w:multiLevelType w:val="multilevel"/>
    <w:tmpl w:val="85C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244B7"/>
    <w:multiLevelType w:val="multilevel"/>
    <w:tmpl w:val="A50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65809"/>
    <w:multiLevelType w:val="multilevel"/>
    <w:tmpl w:val="46A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90546"/>
    <w:multiLevelType w:val="multilevel"/>
    <w:tmpl w:val="F83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86551"/>
    <w:multiLevelType w:val="multilevel"/>
    <w:tmpl w:val="4CF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E0952"/>
    <w:multiLevelType w:val="multilevel"/>
    <w:tmpl w:val="8B8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05983"/>
    <w:multiLevelType w:val="multilevel"/>
    <w:tmpl w:val="9DF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17BD6"/>
    <w:multiLevelType w:val="multilevel"/>
    <w:tmpl w:val="2EB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C1140"/>
    <w:multiLevelType w:val="multilevel"/>
    <w:tmpl w:val="12E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887393">
    <w:abstractNumId w:val="11"/>
  </w:num>
  <w:num w:numId="2" w16cid:durableId="264389051">
    <w:abstractNumId w:val="10"/>
  </w:num>
  <w:num w:numId="3" w16cid:durableId="1067147874">
    <w:abstractNumId w:val="7"/>
  </w:num>
  <w:num w:numId="4" w16cid:durableId="467012961">
    <w:abstractNumId w:val="9"/>
  </w:num>
  <w:num w:numId="5" w16cid:durableId="2096198489">
    <w:abstractNumId w:val="17"/>
  </w:num>
  <w:num w:numId="6" w16cid:durableId="1913811121">
    <w:abstractNumId w:val="4"/>
  </w:num>
  <w:num w:numId="7" w16cid:durableId="176778413">
    <w:abstractNumId w:val="3"/>
  </w:num>
  <w:num w:numId="8" w16cid:durableId="713314476">
    <w:abstractNumId w:val="13"/>
  </w:num>
  <w:num w:numId="9" w16cid:durableId="797643319">
    <w:abstractNumId w:val="8"/>
  </w:num>
  <w:num w:numId="10" w16cid:durableId="862479010">
    <w:abstractNumId w:val="18"/>
  </w:num>
  <w:num w:numId="11" w16cid:durableId="541982765">
    <w:abstractNumId w:val="0"/>
  </w:num>
  <w:num w:numId="12" w16cid:durableId="361514638">
    <w:abstractNumId w:val="15"/>
  </w:num>
  <w:num w:numId="13" w16cid:durableId="1848593901">
    <w:abstractNumId w:val="12"/>
  </w:num>
  <w:num w:numId="14" w16cid:durableId="1531063938">
    <w:abstractNumId w:val="2"/>
  </w:num>
  <w:num w:numId="15" w16cid:durableId="1740247006">
    <w:abstractNumId w:val="16"/>
  </w:num>
  <w:num w:numId="16" w16cid:durableId="2136829459">
    <w:abstractNumId w:val="6"/>
  </w:num>
  <w:num w:numId="17" w16cid:durableId="1848329668">
    <w:abstractNumId w:val="5"/>
  </w:num>
  <w:num w:numId="18" w16cid:durableId="514423178">
    <w:abstractNumId w:val="1"/>
  </w:num>
  <w:num w:numId="19" w16cid:durableId="2061808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08"/>
    <w:rsid w:val="000265A6"/>
    <w:rsid w:val="00037949"/>
    <w:rsid w:val="00057BC7"/>
    <w:rsid w:val="00063404"/>
    <w:rsid w:val="00092104"/>
    <w:rsid w:val="000B1FF5"/>
    <w:rsid w:val="000B7B4F"/>
    <w:rsid w:val="000C5464"/>
    <w:rsid w:val="000D20D9"/>
    <w:rsid w:val="000D4CC4"/>
    <w:rsid w:val="000D7D38"/>
    <w:rsid w:val="000E3483"/>
    <w:rsid w:val="000E709C"/>
    <w:rsid w:val="0012078A"/>
    <w:rsid w:val="0012467C"/>
    <w:rsid w:val="00141DE5"/>
    <w:rsid w:val="00144B15"/>
    <w:rsid w:val="001B142A"/>
    <w:rsid w:val="001B57D1"/>
    <w:rsid w:val="001C0609"/>
    <w:rsid w:val="001D55BB"/>
    <w:rsid w:val="001E42D3"/>
    <w:rsid w:val="001E4782"/>
    <w:rsid w:val="001F2F0D"/>
    <w:rsid w:val="001F50C9"/>
    <w:rsid w:val="00207566"/>
    <w:rsid w:val="00212064"/>
    <w:rsid w:val="002168E2"/>
    <w:rsid w:val="00226031"/>
    <w:rsid w:val="00226907"/>
    <w:rsid w:val="0028373C"/>
    <w:rsid w:val="00286D9E"/>
    <w:rsid w:val="002A2845"/>
    <w:rsid w:val="002A39B2"/>
    <w:rsid w:val="002A5270"/>
    <w:rsid w:val="002A6254"/>
    <w:rsid w:val="002A6AC7"/>
    <w:rsid w:val="002C37BB"/>
    <w:rsid w:val="002C6F8D"/>
    <w:rsid w:val="002D00EA"/>
    <w:rsid w:val="002D7061"/>
    <w:rsid w:val="002F07A3"/>
    <w:rsid w:val="002F7763"/>
    <w:rsid w:val="00300581"/>
    <w:rsid w:val="00303645"/>
    <w:rsid w:val="0030456D"/>
    <w:rsid w:val="003150C6"/>
    <w:rsid w:val="003155C1"/>
    <w:rsid w:val="00316053"/>
    <w:rsid w:val="00342CD7"/>
    <w:rsid w:val="0035294B"/>
    <w:rsid w:val="003615E5"/>
    <w:rsid w:val="00376E4A"/>
    <w:rsid w:val="003816E2"/>
    <w:rsid w:val="00381B7E"/>
    <w:rsid w:val="003946BC"/>
    <w:rsid w:val="00395ABE"/>
    <w:rsid w:val="003A5885"/>
    <w:rsid w:val="003C25EB"/>
    <w:rsid w:val="003D06ED"/>
    <w:rsid w:val="003E3753"/>
    <w:rsid w:val="003E3A4B"/>
    <w:rsid w:val="003F251E"/>
    <w:rsid w:val="004012AF"/>
    <w:rsid w:val="00404B4A"/>
    <w:rsid w:val="00412FE7"/>
    <w:rsid w:val="004311D3"/>
    <w:rsid w:val="00431887"/>
    <w:rsid w:val="0043200C"/>
    <w:rsid w:val="00434226"/>
    <w:rsid w:val="00450AF0"/>
    <w:rsid w:val="0045407E"/>
    <w:rsid w:val="00464FB3"/>
    <w:rsid w:val="00465F97"/>
    <w:rsid w:val="00466287"/>
    <w:rsid w:val="00467527"/>
    <w:rsid w:val="0046775B"/>
    <w:rsid w:val="00475898"/>
    <w:rsid w:val="00483D02"/>
    <w:rsid w:val="0049511A"/>
    <w:rsid w:val="004B0A5A"/>
    <w:rsid w:val="004B648F"/>
    <w:rsid w:val="004C2D3A"/>
    <w:rsid w:val="004D0F6D"/>
    <w:rsid w:val="004D12DF"/>
    <w:rsid w:val="004F2A4A"/>
    <w:rsid w:val="004F6242"/>
    <w:rsid w:val="00504423"/>
    <w:rsid w:val="0051124A"/>
    <w:rsid w:val="0051403B"/>
    <w:rsid w:val="005227E2"/>
    <w:rsid w:val="00532747"/>
    <w:rsid w:val="00540062"/>
    <w:rsid w:val="005524B3"/>
    <w:rsid w:val="00552590"/>
    <w:rsid w:val="00576EB6"/>
    <w:rsid w:val="005771D4"/>
    <w:rsid w:val="005A7C82"/>
    <w:rsid w:val="005B1449"/>
    <w:rsid w:val="005C3945"/>
    <w:rsid w:val="005D2213"/>
    <w:rsid w:val="005E6F16"/>
    <w:rsid w:val="00601542"/>
    <w:rsid w:val="00643B0A"/>
    <w:rsid w:val="006456BE"/>
    <w:rsid w:val="00650F6F"/>
    <w:rsid w:val="006710D8"/>
    <w:rsid w:val="006774C5"/>
    <w:rsid w:val="0068345F"/>
    <w:rsid w:val="006844D4"/>
    <w:rsid w:val="00684C9D"/>
    <w:rsid w:val="00691601"/>
    <w:rsid w:val="00692DA5"/>
    <w:rsid w:val="00697A37"/>
    <w:rsid w:val="006A2853"/>
    <w:rsid w:val="006A5CC6"/>
    <w:rsid w:val="006B4C56"/>
    <w:rsid w:val="006C0C0E"/>
    <w:rsid w:val="006D17AE"/>
    <w:rsid w:val="006E4F00"/>
    <w:rsid w:val="006F4E34"/>
    <w:rsid w:val="0070392E"/>
    <w:rsid w:val="00704C04"/>
    <w:rsid w:val="00706B02"/>
    <w:rsid w:val="00712DD1"/>
    <w:rsid w:val="0071729E"/>
    <w:rsid w:val="007258B0"/>
    <w:rsid w:val="007364E3"/>
    <w:rsid w:val="0073711D"/>
    <w:rsid w:val="00742ABE"/>
    <w:rsid w:val="007456DA"/>
    <w:rsid w:val="007637D7"/>
    <w:rsid w:val="007641AD"/>
    <w:rsid w:val="00766DE8"/>
    <w:rsid w:val="00772CC6"/>
    <w:rsid w:val="00781F7A"/>
    <w:rsid w:val="007822D5"/>
    <w:rsid w:val="007929D3"/>
    <w:rsid w:val="007A48E5"/>
    <w:rsid w:val="007A4A7A"/>
    <w:rsid w:val="007B252F"/>
    <w:rsid w:val="007B733C"/>
    <w:rsid w:val="00801494"/>
    <w:rsid w:val="00802240"/>
    <w:rsid w:val="00805E6E"/>
    <w:rsid w:val="00811BA3"/>
    <w:rsid w:val="008163E5"/>
    <w:rsid w:val="00825A85"/>
    <w:rsid w:val="00826E84"/>
    <w:rsid w:val="008531C2"/>
    <w:rsid w:val="00864A9E"/>
    <w:rsid w:val="00895521"/>
    <w:rsid w:val="008A1571"/>
    <w:rsid w:val="008B55FC"/>
    <w:rsid w:val="008C2155"/>
    <w:rsid w:val="008D02F6"/>
    <w:rsid w:val="008D044F"/>
    <w:rsid w:val="008D706A"/>
    <w:rsid w:val="008E2F82"/>
    <w:rsid w:val="008E7AD2"/>
    <w:rsid w:val="008F039A"/>
    <w:rsid w:val="00900B65"/>
    <w:rsid w:val="00910E35"/>
    <w:rsid w:val="00911D37"/>
    <w:rsid w:val="0091381A"/>
    <w:rsid w:val="00914D08"/>
    <w:rsid w:val="0091790C"/>
    <w:rsid w:val="009213DD"/>
    <w:rsid w:val="00931754"/>
    <w:rsid w:val="009360F6"/>
    <w:rsid w:val="009407EF"/>
    <w:rsid w:val="00951E18"/>
    <w:rsid w:val="009613B4"/>
    <w:rsid w:val="0096461C"/>
    <w:rsid w:val="009668EE"/>
    <w:rsid w:val="009828BC"/>
    <w:rsid w:val="009834C2"/>
    <w:rsid w:val="00990111"/>
    <w:rsid w:val="009966D0"/>
    <w:rsid w:val="009A5F34"/>
    <w:rsid w:val="009A6077"/>
    <w:rsid w:val="009C6A76"/>
    <w:rsid w:val="009D03D0"/>
    <w:rsid w:val="009D419C"/>
    <w:rsid w:val="009E3B06"/>
    <w:rsid w:val="009F6308"/>
    <w:rsid w:val="00A22B1D"/>
    <w:rsid w:val="00A46D13"/>
    <w:rsid w:val="00A54A01"/>
    <w:rsid w:val="00A653F4"/>
    <w:rsid w:val="00A84307"/>
    <w:rsid w:val="00A862FF"/>
    <w:rsid w:val="00AA3F77"/>
    <w:rsid w:val="00AB0C8D"/>
    <w:rsid w:val="00AD59E2"/>
    <w:rsid w:val="00AE6BE1"/>
    <w:rsid w:val="00AF7B38"/>
    <w:rsid w:val="00B01C97"/>
    <w:rsid w:val="00B04F5F"/>
    <w:rsid w:val="00B0707F"/>
    <w:rsid w:val="00B07B33"/>
    <w:rsid w:val="00B10548"/>
    <w:rsid w:val="00B357DF"/>
    <w:rsid w:val="00B422A3"/>
    <w:rsid w:val="00B50F73"/>
    <w:rsid w:val="00B66DD9"/>
    <w:rsid w:val="00B75226"/>
    <w:rsid w:val="00B806E1"/>
    <w:rsid w:val="00B8079C"/>
    <w:rsid w:val="00BB0DD9"/>
    <w:rsid w:val="00BB6E04"/>
    <w:rsid w:val="00BC079E"/>
    <w:rsid w:val="00BC4AEA"/>
    <w:rsid w:val="00BD2913"/>
    <w:rsid w:val="00BE155A"/>
    <w:rsid w:val="00BE1F09"/>
    <w:rsid w:val="00BE68F6"/>
    <w:rsid w:val="00BE70CD"/>
    <w:rsid w:val="00BE7549"/>
    <w:rsid w:val="00BF40A6"/>
    <w:rsid w:val="00C027D4"/>
    <w:rsid w:val="00C02908"/>
    <w:rsid w:val="00C103C6"/>
    <w:rsid w:val="00C21917"/>
    <w:rsid w:val="00C23460"/>
    <w:rsid w:val="00C30231"/>
    <w:rsid w:val="00C357A0"/>
    <w:rsid w:val="00C44D69"/>
    <w:rsid w:val="00C479D0"/>
    <w:rsid w:val="00C47BEB"/>
    <w:rsid w:val="00C54C18"/>
    <w:rsid w:val="00C64630"/>
    <w:rsid w:val="00C825D0"/>
    <w:rsid w:val="00C845B2"/>
    <w:rsid w:val="00C8707D"/>
    <w:rsid w:val="00C942AA"/>
    <w:rsid w:val="00CB41B9"/>
    <w:rsid w:val="00CC01B5"/>
    <w:rsid w:val="00CC4527"/>
    <w:rsid w:val="00CC57A9"/>
    <w:rsid w:val="00CE20E5"/>
    <w:rsid w:val="00D00EFF"/>
    <w:rsid w:val="00D116C1"/>
    <w:rsid w:val="00D2287D"/>
    <w:rsid w:val="00D312FE"/>
    <w:rsid w:val="00D422A2"/>
    <w:rsid w:val="00D468B4"/>
    <w:rsid w:val="00D5416B"/>
    <w:rsid w:val="00D832E8"/>
    <w:rsid w:val="00D873BD"/>
    <w:rsid w:val="00D8754E"/>
    <w:rsid w:val="00D93E40"/>
    <w:rsid w:val="00D973C7"/>
    <w:rsid w:val="00DA4AB8"/>
    <w:rsid w:val="00DB1647"/>
    <w:rsid w:val="00DB54B6"/>
    <w:rsid w:val="00DC63C0"/>
    <w:rsid w:val="00DE00C2"/>
    <w:rsid w:val="00DE2AEC"/>
    <w:rsid w:val="00E0174E"/>
    <w:rsid w:val="00E11A7A"/>
    <w:rsid w:val="00E159B9"/>
    <w:rsid w:val="00E15D6A"/>
    <w:rsid w:val="00E1613D"/>
    <w:rsid w:val="00E168CE"/>
    <w:rsid w:val="00E26E17"/>
    <w:rsid w:val="00E35E20"/>
    <w:rsid w:val="00E43CA7"/>
    <w:rsid w:val="00E4658D"/>
    <w:rsid w:val="00E46D64"/>
    <w:rsid w:val="00E51A39"/>
    <w:rsid w:val="00E52B86"/>
    <w:rsid w:val="00E62F0C"/>
    <w:rsid w:val="00E63BDB"/>
    <w:rsid w:val="00E72DC4"/>
    <w:rsid w:val="00E966D4"/>
    <w:rsid w:val="00EA0946"/>
    <w:rsid w:val="00EB077C"/>
    <w:rsid w:val="00EB162A"/>
    <w:rsid w:val="00EB457E"/>
    <w:rsid w:val="00EB6E4D"/>
    <w:rsid w:val="00EC5C35"/>
    <w:rsid w:val="00EC7443"/>
    <w:rsid w:val="00ED10D7"/>
    <w:rsid w:val="00EE1B13"/>
    <w:rsid w:val="00EE4BCE"/>
    <w:rsid w:val="00EF4DAE"/>
    <w:rsid w:val="00EF5689"/>
    <w:rsid w:val="00F05355"/>
    <w:rsid w:val="00F15C06"/>
    <w:rsid w:val="00F25733"/>
    <w:rsid w:val="00F5304E"/>
    <w:rsid w:val="00F53188"/>
    <w:rsid w:val="00F717D4"/>
    <w:rsid w:val="00F72081"/>
    <w:rsid w:val="00F745F7"/>
    <w:rsid w:val="00FB24E7"/>
    <w:rsid w:val="00FD325D"/>
    <w:rsid w:val="00FD48B8"/>
    <w:rsid w:val="00FE1B1E"/>
    <w:rsid w:val="00FE1FDD"/>
    <w:rsid w:val="00FE623F"/>
    <w:rsid w:val="00FE62CF"/>
    <w:rsid w:val="00FF077D"/>
    <w:rsid w:val="00FF2475"/>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04AD"/>
  <w15:chartTrackingRefBased/>
  <w15:docId w15:val="{C695CBB9-C3AA-4D7E-9B7E-A816812E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AEA"/>
  </w:style>
  <w:style w:type="paragraph" w:styleId="Heading1">
    <w:name w:val="heading 1"/>
    <w:basedOn w:val="Normal"/>
    <w:next w:val="Normal"/>
    <w:link w:val="Heading1Char"/>
    <w:uiPriority w:val="9"/>
    <w:qFormat/>
    <w:rsid w:val="00914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D08"/>
    <w:rPr>
      <w:rFonts w:eastAsiaTheme="majorEastAsia" w:cstheme="majorBidi"/>
      <w:color w:val="272727" w:themeColor="text1" w:themeTint="D8"/>
    </w:rPr>
  </w:style>
  <w:style w:type="paragraph" w:styleId="Title">
    <w:name w:val="Title"/>
    <w:basedOn w:val="Normal"/>
    <w:next w:val="Normal"/>
    <w:link w:val="TitleChar"/>
    <w:uiPriority w:val="10"/>
    <w:qFormat/>
    <w:rsid w:val="00914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D08"/>
    <w:pPr>
      <w:spacing w:before="160"/>
      <w:jc w:val="center"/>
    </w:pPr>
    <w:rPr>
      <w:i/>
      <w:iCs/>
      <w:color w:val="404040" w:themeColor="text1" w:themeTint="BF"/>
    </w:rPr>
  </w:style>
  <w:style w:type="character" w:customStyle="1" w:styleId="QuoteChar">
    <w:name w:val="Quote Char"/>
    <w:basedOn w:val="DefaultParagraphFont"/>
    <w:link w:val="Quote"/>
    <w:uiPriority w:val="29"/>
    <w:rsid w:val="00914D08"/>
    <w:rPr>
      <w:i/>
      <w:iCs/>
      <w:color w:val="404040" w:themeColor="text1" w:themeTint="BF"/>
    </w:rPr>
  </w:style>
  <w:style w:type="paragraph" w:styleId="ListParagraph">
    <w:name w:val="List Paragraph"/>
    <w:basedOn w:val="Normal"/>
    <w:uiPriority w:val="34"/>
    <w:qFormat/>
    <w:rsid w:val="00914D08"/>
    <w:pPr>
      <w:ind w:left="720"/>
      <w:contextualSpacing/>
    </w:pPr>
  </w:style>
  <w:style w:type="character" w:styleId="IntenseEmphasis">
    <w:name w:val="Intense Emphasis"/>
    <w:basedOn w:val="DefaultParagraphFont"/>
    <w:uiPriority w:val="21"/>
    <w:qFormat/>
    <w:rsid w:val="00914D08"/>
    <w:rPr>
      <w:i/>
      <w:iCs/>
      <w:color w:val="0F4761" w:themeColor="accent1" w:themeShade="BF"/>
    </w:rPr>
  </w:style>
  <w:style w:type="paragraph" w:styleId="IntenseQuote">
    <w:name w:val="Intense Quote"/>
    <w:basedOn w:val="Normal"/>
    <w:next w:val="Normal"/>
    <w:link w:val="IntenseQuoteChar"/>
    <w:uiPriority w:val="30"/>
    <w:qFormat/>
    <w:rsid w:val="00914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D08"/>
    <w:rPr>
      <w:i/>
      <w:iCs/>
      <w:color w:val="0F4761" w:themeColor="accent1" w:themeShade="BF"/>
    </w:rPr>
  </w:style>
  <w:style w:type="character" w:styleId="IntenseReference">
    <w:name w:val="Intense Reference"/>
    <w:basedOn w:val="DefaultParagraphFont"/>
    <w:uiPriority w:val="32"/>
    <w:qFormat/>
    <w:rsid w:val="00914D08"/>
    <w:rPr>
      <w:b/>
      <w:bCs/>
      <w:smallCaps/>
      <w:color w:val="0F4761" w:themeColor="accent1" w:themeShade="BF"/>
      <w:spacing w:val="5"/>
    </w:rPr>
  </w:style>
  <w:style w:type="character" w:styleId="Hyperlink">
    <w:name w:val="Hyperlink"/>
    <w:basedOn w:val="DefaultParagraphFont"/>
    <w:uiPriority w:val="99"/>
    <w:unhideWhenUsed/>
    <w:rsid w:val="00342CD7"/>
    <w:rPr>
      <w:color w:val="467886" w:themeColor="hyperlink"/>
      <w:u w:val="single"/>
    </w:rPr>
  </w:style>
  <w:style w:type="character" w:styleId="UnresolvedMention">
    <w:name w:val="Unresolved Mention"/>
    <w:basedOn w:val="DefaultParagraphFont"/>
    <w:uiPriority w:val="99"/>
    <w:semiHidden/>
    <w:unhideWhenUsed/>
    <w:rsid w:val="00342CD7"/>
    <w:rPr>
      <w:color w:val="605E5C"/>
      <w:shd w:val="clear" w:color="auto" w:fill="E1DFDD"/>
    </w:rPr>
  </w:style>
  <w:style w:type="paragraph" w:styleId="ListBullet">
    <w:name w:val="List Bullet"/>
    <w:basedOn w:val="Normal"/>
    <w:uiPriority w:val="99"/>
    <w:unhideWhenUsed/>
    <w:rsid w:val="00144B15"/>
    <w:pPr>
      <w:numPr>
        <w:numId w:val="11"/>
      </w:numPr>
      <w:contextualSpacing/>
    </w:pPr>
  </w:style>
  <w:style w:type="character" w:styleId="FollowedHyperlink">
    <w:name w:val="FollowedHyperlink"/>
    <w:basedOn w:val="DefaultParagraphFont"/>
    <w:uiPriority w:val="99"/>
    <w:semiHidden/>
    <w:unhideWhenUsed/>
    <w:rsid w:val="002A28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60004">
      <w:bodyDiv w:val="1"/>
      <w:marLeft w:val="0"/>
      <w:marRight w:val="0"/>
      <w:marTop w:val="0"/>
      <w:marBottom w:val="0"/>
      <w:divBdr>
        <w:top w:val="none" w:sz="0" w:space="0" w:color="auto"/>
        <w:left w:val="none" w:sz="0" w:space="0" w:color="auto"/>
        <w:bottom w:val="none" w:sz="0" w:space="0" w:color="auto"/>
        <w:right w:val="none" w:sz="0" w:space="0" w:color="auto"/>
      </w:divBdr>
    </w:div>
    <w:div w:id="158038009">
      <w:bodyDiv w:val="1"/>
      <w:marLeft w:val="0"/>
      <w:marRight w:val="0"/>
      <w:marTop w:val="0"/>
      <w:marBottom w:val="0"/>
      <w:divBdr>
        <w:top w:val="none" w:sz="0" w:space="0" w:color="auto"/>
        <w:left w:val="none" w:sz="0" w:space="0" w:color="auto"/>
        <w:bottom w:val="none" w:sz="0" w:space="0" w:color="auto"/>
        <w:right w:val="none" w:sz="0" w:space="0" w:color="auto"/>
      </w:divBdr>
    </w:div>
    <w:div w:id="255555423">
      <w:bodyDiv w:val="1"/>
      <w:marLeft w:val="0"/>
      <w:marRight w:val="0"/>
      <w:marTop w:val="0"/>
      <w:marBottom w:val="0"/>
      <w:divBdr>
        <w:top w:val="none" w:sz="0" w:space="0" w:color="auto"/>
        <w:left w:val="none" w:sz="0" w:space="0" w:color="auto"/>
        <w:bottom w:val="none" w:sz="0" w:space="0" w:color="auto"/>
        <w:right w:val="none" w:sz="0" w:space="0" w:color="auto"/>
      </w:divBdr>
    </w:div>
    <w:div w:id="309478869">
      <w:bodyDiv w:val="1"/>
      <w:marLeft w:val="0"/>
      <w:marRight w:val="0"/>
      <w:marTop w:val="0"/>
      <w:marBottom w:val="0"/>
      <w:divBdr>
        <w:top w:val="none" w:sz="0" w:space="0" w:color="auto"/>
        <w:left w:val="none" w:sz="0" w:space="0" w:color="auto"/>
        <w:bottom w:val="none" w:sz="0" w:space="0" w:color="auto"/>
        <w:right w:val="none" w:sz="0" w:space="0" w:color="auto"/>
      </w:divBdr>
    </w:div>
    <w:div w:id="353074849">
      <w:bodyDiv w:val="1"/>
      <w:marLeft w:val="0"/>
      <w:marRight w:val="0"/>
      <w:marTop w:val="0"/>
      <w:marBottom w:val="0"/>
      <w:divBdr>
        <w:top w:val="none" w:sz="0" w:space="0" w:color="auto"/>
        <w:left w:val="none" w:sz="0" w:space="0" w:color="auto"/>
        <w:bottom w:val="none" w:sz="0" w:space="0" w:color="auto"/>
        <w:right w:val="none" w:sz="0" w:space="0" w:color="auto"/>
      </w:divBdr>
    </w:div>
    <w:div w:id="360785053">
      <w:bodyDiv w:val="1"/>
      <w:marLeft w:val="0"/>
      <w:marRight w:val="0"/>
      <w:marTop w:val="0"/>
      <w:marBottom w:val="0"/>
      <w:divBdr>
        <w:top w:val="none" w:sz="0" w:space="0" w:color="auto"/>
        <w:left w:val="none" w:sz="0" w:space="0" w:color="auto"/>
        <w:bottom w:val="none" w:sz="0" w:space="0" w:color="auto"/>
        <w:right w:val="none" w:sz="0" w:space="0" w:color="auto"/>
      </w:divBdr>
    </w:div>
    <w:div w:id="399911355">
      <w:bodyDiv w:val="1"/>
      <w:marLeft w:val="0"/>
      <w:marRight w:val="0"/>
      <w:marTop w:val="0"/>
      <w:marBottom w:val="0"/>
      <w:divBdr>
        <w:top w:val="none" w:sz="0" w:space="0" w:color="auto"/>
        <w:left w:val="none" w:sz="0" w:space="0" w:color="auto"/>
        <w:bottom w:val="none" w:sz="0" w:space="0" w:color="auto"/>
        <w:right w:val="none" w:sz="0" w:space="0" w:color="auto"/>
      </w:divBdr>
    </w:div>
    <w:div w:id="407963797">
      <w:bodyDiv w:val="1"/>
      <w:marLeft w:val="0"/>
      <w:marRight w:val="0"/>
      <w:marTop w:val="0"/>
      <w:marBottom w:val="0"/>
      <w:divBdr>
        <w:top w:val="none" w:sz="0" w:space="0" w:color="auto"/>
        <w:left w:val="none" w:sz="0" w:space="0" w:color="auto"/>
        <w:bottom w:val="none" w:sz="0" w:space="0" w:color="auto"/>
        <w:right w:val="none" w:sz="0" w:space="0" w:color="auto"/>
      </w:divBdr>
    </w:div>
    <w:div w:id="521668630">
      <w:bodyDiv w:val="1"/>
      <w:marLeft w:val="0"/>
      <w:marRight w:val="0"/>
      <w:marTop w:val="0"/>
      <w:marBottom w:val="0"/>
      <w:divBdr>
        <w:top w:val="none" w:sz="0" w:space="0" w:color="auto"/>
        <w:left w:val="none" w:sz="0" w:space="0" w:color="auto"/>
        <w:bottom w:val="none" w:sz="0" w:space="0" w:color="auto"/>
        <w:right w:val="none" w:sz="0" w:space="0" w:color="auto"/>
      </w:divBdr>
    </w:div>
    <w:div w:id="674459803">
      <w:bodyDiv w:val="1"/>
      <w:marLeft w:val="0"/>
      <w:marRight w:val="0"/>
      <w:marTop w:val="0"/>
      <w:marBottom w:val="0"/>
      <w:divBdr>
        <w:top w:val="none" w:sz="0" w:space="0" w:color="auto"/>
        <w:left w:val="none" w:sz="0" w:space="0" w:color="auto"/>
        <w:bottom w:val="none" w:sz="0" w:space="0" w:color="auto"/>
        <w:right w:val="none" w:sz="0" w:space="0" w:color="auto"/>
      </w:divBdr>
    </w:div>
    <w:div w:id="706105521">
      <w:bodyDiv w:val="1"/>
      <w:marLeft w:val="0"/>
      <w:marRight w:val="0"/>
      <w:marTop w:val="0"/>
      <w:marBottom w:val="0"/>
      <w:divBdr>
        <w:top w:val="none" w:sz="0" w:space="0" w:color="auto"/>
        <w:left w:val="none" w:sz="0" w:space="0" w:color="auto"/>
        <w:bottom w:val="none" w:sz="0" w:space="0" w:color="auto"/>
        <w:right w:val="none" w:sz="0" w:space="0" w:color="auto"/>
      </w:divBdr>
    </w:div>
    <w:div w:id="786973017">
      <w:bodyDiv w:val="1"/>
      <w:marLeft w:val="0"/>
      <w:marRight w:val="0"/>
      <w:marTop w:val="0"/>
      <w:marBottom w:val="0"/>
      <w:divBdr>
        <w:top w:val="none" w:sz="0" w:space="0" w:color="auto"/>
        <w:left w:val="none" w:sz="0" w:space="0" w:color="auto"/>
        <w:bottom w:val="none" w:sz="0" w:space="0" w:color="auto"/>
        <w:right w:val="none" w:sz="0" w:space="0" w:color="auto"/>
      </w:divBdr>
    </w:div>
    <w:div w:id="804856214">
      <w:bodyDiv w:val="1"/>
      <w:marLeft w:val="0"/>
      <w:marRight w:val="0"/>
      <w:marTop w:val="0"/>
      <w:marBottom w:val="0"/>
      <w:divBdr>
        <w:top w:val="none" w:sz="0" w:space="0" w:color="auto"/>
        <w:left w:val="none" w:sz="0" w:space="0" w:color="auto"/>
        <w:bottom w:val="none" w:sz="0" w:space="0" w:color="auto"/>
        <w:right w:val="none" w:sz="0" w:space="0" w:color="auto"/>
      </w:divBdr>
    </w:div>
    <w:div w:id="937559782">
      <w:bodyDiv w:val="1"/>
      <w:marLeft w:val="0"/>
      <w:marRight w:val="0"/>
      <w:marTop w:val="0"/>
      <w:marBottom w:val="0"/>
      <w:divBdr>
        <w:top w:val="none" w:sz="0" w:space="0" w:color="auto"/>
        <w:left w:val="none" w:sz="0" w:space="0" w:color="auto"/>
        <w:bottom w:val="none" w:sz="0" w:space="0" w:color="auto"/>
        <w:right w:val="none" w:sz="0" w:space="0" w:color="auto"/>
      </w:divBdr>
    </w:div>
    <w:div w:id="945888852">
      <w:bodyDiv w:val="1"/>
      <w:marLeft w:val="0"/>
      <w:marRight w:val="0"/>
      <w:marTop w:val="0"/>
      <w:marBottom w:val="0"/>
      <w:divBdr>
        <w:top w:val="none" w:sz="0" w:space="0" w:color="auto"/>
        <w:left w:val="none" w:sz="0" w:space="0" w:color="auto"/>
        <w:bottom w:val="none" w:sz="0" w:space="0" w:color="auto"/>
        <w:right w:val="none" w:sz="0" w:space="0" w:color="auto"/>
      </w:divBdr>
    </w:div>
    <w:div w:id="959259516">
      <w:bodyDiv w:val="1"/>
      <w:marLeft w:val="0"/>
      <w:marRight w:val="0"/>
      <w:marTop w:val="0"/>
      <w:marBottom w:val="0"/>
      <w:divBdr>
        <w:top w:val="none" w:sz="0" w:space="0" w:color="auto"/>
        <w:left w:val="none" w:sz="0" w:space="0" w:color="auto"/>
        <w:bottom w:val="none" w:sz="0" w:space="0" w:color="auto"/>
        <w:right w:val="none" w:sz="0" w:space="0" w:color="auto"/>
      </w:divBdr>
    </w:div>
    <w:div w:id="1030911192">
      <w:bodyDiv w:val="1"/>
      <w:marLeft w:val="0"/>
      <w:marRight w:val="0"/>
      <w:marTop w:val="0"/>
      <w:marBottom w:val="0"/>
      <w:divBdr>
        <w:top w:val="none" w:sz="0" w:space="0" w:color="auto"/>
        <w:left w:val="none" w:sz="0" w:space="0" w:color="auto"/>
        <w:bottom w:val="none" w:sz="0" w:space="0" w:color="auto"/>
        <w:right w:val="none" w:sz="0" w:space="0" w:color="auto"/>
      </w:divBdr>
    </w:div>
    <w:div w:id="1052999620">
      <w:bodyDiv w:val="1"/>
      <w:marLeft w:val="0"/>
      <w:marRight w:val="0"/>
      <w:marTop w:val="0"/>
      <w:marBottom w:val="0"/>
      <w:divBdr>
        <w:top w:val="none" w:sz="0" w:space="0" w:color="auto"/>
        <w:left w:val="none" w:sz="0" w:space="0" w:color="auto"/>
        <w:bottom w:val="none" w:sz="0" w:space="0" w:color="auto"/>
        <w:right w:val="none" w:sz="0" w:space="0" w:color="auto"/>
      </w:divBdr>
    </w:div>
    <w:div w:id="1071926485">
      <w:bodyDiv w:val="1"/>
      <w:marLeft w:val="0"/>
      <w:marRight w:val="0"/>
      <w:marTop w:val="0"/>
      <w:marBottom w:val="0"/>
      <w:divBdr>
        <w:top w:val="none" w:sz="0" w:space="0" w:color="auto"/>
        <w:left w:val="none" w:sz="0" w:space="0" w:color="auto"/>
        <w:bottom w:val="none" w:sz="0" w:space="0" w:color="auto"/>
        <w:right w:val="none" w:sz="0" w:space="0" w:color="auto"/>
      </w:divBdr>
    </w:div>
    <w:div w:id="1130516435">
      <w:bodyDiv w:val="1"/>
      <w:marLeft w:val="0"/>
      <w:marRight w:val="0"/>
      <w:marTop w:val="0"/>
      <w:marBottom w:val="0"/>
      <w:divBdr>
        <w:top w:val="none" w:sz="0" w:space="0" w:color="auto"/>
        <w:left w:val="none" w:sz="0" w:space="0" w:color="auto"/>
        <w:bottom w:val="none" w:sz="0" w:space="0" w:color="auto"/>
        <w:right w:val="none" w:sz="0" w:space="0" w:color="auto"/>
      </w:divBdr>
    </w:div>
    <w:div w:id="1380202913">
      <w:bodyDiv w:val="1"/>
      <w:marLeft w:val="0"/>
      <w:marRight w:val="0"/>
      <w:marTop w:val="0"/>
      <w:marBottom w:val="0"/>
      <w:divBdr>
        <w:top w:val="none" w:sz="0" w:space="0" w:color="auto"/>
        <w:left w:val="none" w:sz="0" w:space="0" w:color="auto"/>
        <w:bottom w:val="none" w:sz="0" w:space="0" w:color="auto"/>
        <w:right w:val="none" w:sz="0" w:space="0" w:color="auto"/>
      </w:divBdr>
    </w:div>
    <w:div w:id="1436250072">
      <w:bodyDiv w:val="1"/>
      <w:marLeft w:val="0"/>
      <w:marRight w:val="0"/>
      <w:marTop w:val="0"/>
      <w:marBottom w:val="0"/>
      <w:divBdr>
        <w:top w:val="none" w:sz="0" w:space="0" w:color="auto"/>
        <w:left w:val="none" w:sz="0" w:space="0" w:color="auto"/>
        <w:bottom w:val="none" w:sz="0" w:space="0" w:color="auto"/>
        <w:right w:val="none" w:sz="0" w:space="0" w:color="auto"/>
      </w:divBdr>
    </w:div>
    <w:div w:id="1507091946">
      <w:bodyDiv w:val="1"/>
      <w:marLeft w:val="0"/>
      <w:marRight w:val="0"/>
      <w:marTop w:val="0"/>
      <w:marBottom w:val="0"/>
      <w:divBdr>
        <w:top w:val="none" w:sz="0" w:space="0" w:color="auto"/>
        <w:left w:val="none" w:sz="0" w:space="0" w:color="auto"/>
        <w:bottom w:val="none" w:sz="0" w:space="0" w:color="auto"/>
        <w:right w:val="none" w:sz="0" w:space="0" w:color="auto"/>
      </w:divBdr>
    </w:div>
    <w:div w:id="1554926241">
      <w:bodyDiv w:val="1"/>
      <w:marLeft w:val="0"/>
      <w:marRight w:val="0"/>
      <w:marTop w:val="0"/>
      <w:marBottom w:val="0"/>
      <w:divBdr>
        <w:top w:val="none" w:sz="0" w:space="0" w:color="auto"/>
        <w:left w:val="none" w:sz="0" w:space="0" w:color="auto"/>
        <w:bottom w:val="none" w:sz="0" w:space="0" w:color="auto"/>
        <w:right w:val="none" w:sz="0" w:space="0" w:color="auto"/>
      </w:divBdr>
    </w:div>
    <w:div w:id="1589076821">
      <w:bodyDiv w:val="1"/>
      <w:marLeft w:val="0"/>
      <w:marRight w:val="0"/>
      <w:marTop w:val="0"/>
      <w:marBottom w:val="0"/>
      <w:divBdr>
        <w:top w:val="none" w:sz="0" w:space="0" w:color="auto"/>
        <w:left w:val="none" w:sz="0" w:space="0" w:color="auto"/>
        <w:bottom w:val="none" w:sz="0" w:space="0" w:color="auto"/>
        <w:right w:val="none" w:sz="0" w:space="0" w:color="auto"/>
      </w:divBdr>
    </w:div>
    <w:div w:id="1745495037">
      <w:bodyDiv w:val="1"/>
      <w:marLeft w:val="0"/>
      <w:marRight w:val="0"/>
      <w:marTop w:val="0"/>
      <w:marBottom w:val="0"/>
      <w:divBdr>
        <w:top w:val="none" w:sz="0" w:space="0" w:color="auto"/>
        <w:left w:val="none" w:sz="0" w:space="0" w:color="auto"/>
        <w:bottom w:val="none" w:sz="0" w:space="0" w:color="auto"/>
        <w:right w:val="none" w:sz="0" w:space="0" w:color="auto"/>
      </w:divBdr>
    </w:div>
    <w:div w:id="1752238938">
      <w:bodyDiv w:val="1"/>
      <w:marLeft w:val="0"/>
      <w:marRight w:val="0"/>
      <w:marTop w:val="0"/>
      <w:marBottom w:val="0"/>
      <w:divBdr>
        <w:top w:val="none" w:sz="0" w:space="0" w:color="auto"/>
        <w:left w:val="none" w:sz="0" w:space="0" w:color="auto"/>
        <w:bottom w:val="none" w:sz="0" w:space="0" w:color="auto"/>
        <w:right w:val="none" w:sz="0" w:space="0" w:color="auto"/>
      </w:divBdr>
    </w:div>
    <w:div w:id="1767655313">
      <w:bodyDiv w:val="1"/>
      <w:marLeft w:val="0"/>
      <w:marRight w:val="0"/>
      <w:marTop w:val="0"/>
      <w:marBottom w:val="0"/>
      <w:divBdr>
        <w:top w:val="none" w:sz="0" w:space="0" w:color="auto"/>
        <w:left w:val="none" w:sz="0" w:space="0" w:color="auto"/>
        <w:bottom w:val="none" w:sz="0" w:space="0" w:color="auto"/>
        <w:right w:val="none" w:sz="0" w:space="0" w:color="auto"/>
      </w:divBdr>
    </w:div>
    <w:div w:id="1771438159">
      <w:bodyDiv w:val="1"/>
      <w:marLeft w:val="0"/>
      <w:marRight w:val="0"/>
      <w:marTop w:val="0"/>
      <w:marBottom w:val="0"/>
      <w:divBdr>
        <w:top w:val="none" w:sz="0" w:space="0" w:color="auto"/>
        <w:left w:val="none" w:sz="0" w:space="0" w:color="auto"/>
        <w:bottom w:val="none" w:sz="0" w:space="0" w:color="auto"/>
        <w:right w:val="none" w:sz="0" w:space="0" w:color="auto"/>
      </w:divBdr>
    </w:div>
    <w:div w:id="1798984047">
      <w:bodyDiv w:val="1"/>
      <w:marLeft w:val="0"/>
      <w:marRight w:val="0"/>
      <w:marTop w:val="0"/>
      <w:marBottom w:val="0"/>
      <w:divBdr>
        <w:top w:val="none" w:sz="0" w:space="0" w:color="auto"/>
        <w:left w:val="none" w:sz="0" w:space="0" w:color="auto"/>
        <w:bottom w:val="none" w:sz="0" w:space="0" w:color="auto"/>
        <w:right w:val="none" w:sz="0" w:space="0" w:color="auto"/>
      </w:divBdr>
    </w:div>
    <w:div w:id="1817524451">
      <w:bodyDiv w:val="1"/>
      <w:marLeft w:val="0"/>
      <w:marRight w:val="0"/>
      <w:marTop w:val="0"/>
      <w:marBottom w:val="0"/>
      <w:divBdr>
        <w:top w:val="none" w:sz="0" w:space="0" w:color="auto"/>
        <w:left w:val="none" w:sz="0" w:space="0" w:color="auto"/>
        <w:bottom w:val="none" w:sz="0" w:space="0" w:color="auto"/>
        <w:right w:val="none" w:sz="0" w:space="0" w:color="auto"/>
      </w:divBdr>
    </w:div>
    <w:div w:id="1825391464">
      <w:bodyDiv w:val="1"/>
      <w:marLeft w:val="0"/>
      <w:marRight w:val="0"/>
      <w:marTop w:val="0"/>
      <w:marBottom w:val="0"/>
      <w:divBdr>
        <w:top w:val="none" w:sz="0" w:space="0" w:color="auto"/>
        <w:left w:val="none" w:sz="0" w:space="0" w:color="auto"/>
        <w:bottom w:val="none" w:sz="0" w:space="0" w:color="auto"/>
        <w:right w:val="none" w:sz="0" w:space="0" w:color="auto"/>
      </w:divBdr>
    </w:div>
    <w:div w:id="1835410827">
      <w:bodyDiv w:val="1"/>
      <w:marLeft w:val="0"/>
      <w:marRight w:val="0"/>
      <w:marTop w:val="0"/>
      <w:marBottom w:val="0"/>
      <w:divBdr>
        <w:top w:val="none" w:sz="0" w:space="0" w:color="auto"/>
        <w:left w:val="none" w:sz="0" w:space="0" w:color="auto"/>
        <w:bottom w:val="none" w:sz="0" w:space="0" w:color="auto"/>
        <w:right w:val="none" w:sz="0" w:space="0" w:color="auto"/>
      </w:divBdr>
    </w:div>
    <w:div w:id="1924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WRITTEN BY VICTOR CHANG | MBA 610 – FOUNDATIONS OF ANALYTICS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6</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strategic decisions with data</dc:title>
  <dc:subject>Employee Retention</dc:subject>
  <dc:creator>Victor Chang</dc:creator>
  <cp:keywords/>
  <dc:description/>
  <cp:lastModifiedBy>Victor Chang</cp:lastModifiedBy>
  <cp:revision>296</cp:revision>
  <dcterms:created xsi:type="dcterms:W3CDTF">2025-05-18T20:28:00Z</dcterms:created>
  <dcterms:modified xsi:type="dcterms:W3CDTF">2025-06-05T02:00:00Z</dcterms:modified>
</cp:coreProperties>
</file>