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970F5" w14:textId="347F94EC" w:rsidR="00893BF1" w:rsidRPr="006245CF" w:rsidRDefault="007316D7" w:rsidP="006245CF">
      <w:pPr>
        <w:pStyle w:val="Ttulo1"/>
        <w:jc w:val="center"/>
        <w:rPr>
          <w:rFonts w:ascii="Calibri" w:hAnsi="Calibri" w:cs="Calibri"/>
          <w:color w:val="auto"/>
          <w:sz w:val="36"/>
          <w:szCs w:val="36"/>
        </w:rPr>
      </w:pPr>
      <w:r w:rsidRPr="006245CF">
        <w:rPr>
          <w:rFonts w:ascii="Calibri" w:hAnsi="Calibri" w:cs="Calibri"/>
          <w:color w:val="auto"/>
          <w:sz w:val="36"/>
          <w:szCs w:val="36"/>
        </w:rPr>
        <w:t>Dinâmica de Concentração da Mobilidade</w:t>
      </w:r>
    </w:p>
    <w:p w14:paraId="27330057" w14:textId="663ACABC" w:rsidR="007316D7" w:rsidRPr="006245CF" w:rsidRDefault="007316D7" w:rsidP="006245CF">
      <w:pPr>
        <w:pStyle w:val="Subttulo"/>
        <w:jc w:val="center"/>
        <w:rPr>
          <w:rFonts w:ascii="Calibri" w:hAnsi="Calibri" w:cs="Calibri"/>
        </w:rPr>
      </w:pPr>
      <w:r w:rsidRPr="006245CF">
        <w:rPr>
          <w:rFonts w:ascii="Calibri" w:hAnsi="Calibri" w:cs="Calibri"/>
        </w:rPr>
        <w:t>Cluster Paulista (2023 - 2025)</w:t>
      </w:r>
    </w:p>
    <w:p w14:paraId="76521CE5" w14:textId="77777777" w:rsidR="007316D7" w:rsidRPr="006245CF" w:rsidRDefault="007316D7">
      <w:pPr>
        <w:rPr>
          <w:rFonts w:ascii="Calibri" w:hAnsi="Calibri" w:cs="Calibri"/>
        </w:rPr>
      </w:pPr>
    </w:p>
    <w:p w14:paraId="0B7BCFA8" w14:textId="7542075A" w:rsidR="007316D7" w:rsidRPr="006245CF" w:rsidRDefault="007316D7" w:rsidP="007316D7">
      <w:pPr>
        <w:pStyle w:val="Ttulo3"/>
        <w:rPr>
          <w:rFonts w:ascii="Calibri" w:hAnsi="Calibri" w:cs="Calibri"/>
          <w:b/>
          <w:bCs/>
          <w:color w:val="auto"/>
          <w:sz w:val="24"/>
          <w:szCs w:val="24"/>
        </w:rPr>
      </w:pPr>
      <w:r w:rsidRPr="006245CF">
        <w:rPr>
          <w:rFonts w:ascii="Calibri" w:hAnsi="Calibri" w:cs="Calibri"/>
          <w:b/>
          <w:bCs/>
          <w:color w:val="auto"/>
          <w:sz w:val="24"/>
          <w:szCs w:val="24"/>
        </w:rPr>
        <w:t>Contexto:</w:t>
      </w:r>
    </w:p>
    <w:p w14:paraId="1BE8E1F1" w14:textId="50060671" w:rsidR="007316D7" w:rsidRPr="007316D7" w:rsidRDefault="007316D7" w:rsidP="007316D7">
      <w:pPr>
        <w:rPr>
          <w:rFonts w:ascii="Calibri" w:hAnsi="Calibri" w:cs="Calibri"/>
        </w:rPr>
      </w:pPr>
      <w:r w:rsidRPr="007316D7">
        <w:rPr>
          <w:rFonts w:ascii="Calibri" w:hAnsi="Calibri" w:cs="Calibri"/>
        </w:rPr>
        <w:t>Este estudo analisa o comportamento do fluxo diário de passageiros no sistema</w:t>
      </w:r>
      <w:r w:rsidRPr="006245CF">
        <w:rPr>
          <w:rFonts w:ascii="Calibri" w:hAnsi="Calibri" w:cs="Calibri"/>
        </w:rPr>
        <w:t xml:space="preserve"> </w:t>
      </w:r>
      <w:r w:rsidRPr="007316D7">
        <w:rPr>
          <w:rFonts w:ascii="Calibri" w:hAnsi="Calibri" w:cs="Calibri"/>
        </w:rPr>
        <w:t>metroviário entre 2023 e 2025, com foco no eixo Paulista (Cluster Paulista), comparando-o ao restante do sistema.</w:t>
      </w:r>
    </w:p>
    <w:p w14:paraId="5030AE8B" w14:textId="77777777" w:rsidR="007316D7" w:rsidRPr="007316D7" w:rsidRDefault="007316D7" w:rsidP="007316D7">
      <w:pPr>
        <w:rPr>
          <w:rFonts w:ascii="Calibri" w:hAnsi="Calibri" w:cs="Calibri"/>
        </w:rPr>
      </w:pPr>
      <w:r w:rsidRPr="007316D7">
        <w:rPr>
          <w:rFonts w:ascii="Calibri" w:hAnsi="Calibri" w:cs="Calibri"/>
        </w:rPr>
        <w:t>O objetivo é:</w:t>
      </w:r>
    </w:p>
    <w:p w14:paraId="76A4FC16" w14:textId="77777777" w:rsidR="007316D7" w:rsidRPr="007316D7" w:rsidRDefault="007316D7" w:rsidP="007316D7">
      <w:pPr>
        <w:numPr>
          <w:ilvl w:val="0"/>
          <w:numId w:val="1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Avaliar diferenças estruturais entre grupos</w:t>
      </w:r>
    </w:p>
    <w:p w14:paraId="3267BFEB" w14:textId="77777777" w:rsidR="007316D7" w:rsidRPr="007316D7" w:rsidRDefault="007316D7" w:rsidP="007316D7">
      <w:pPr>
        <w:numPr>
          <w:ilvl w:val="0"/>
          <w:numId w:val="1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Verificar robustez estatística dessas diferenças</w:t>
      </w:r>
    </w:p>
    <w:p w14:paraId="513A71D0" w14:textId="77777777" w:rsidR="007316D7" w:rsidRPr="007316D7" w:rsidRDefault="007316D7" w:rsidP="007316D7">
      <w:pPr>
        <w:numPr>
          <w:ilvl w:val="0"/>
          <w:numId w:val="1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Identificar tendências interanuais</w:t>
      </w:r>
    </w:p>
    <w:p w14:paraId="4A2D116D" w14:textId="77777777" w:rsidR="007316D7" w:rsidRPr="007316D7" w:rsidRDefault="007316D7" w:rsidP="007316D7">
      <w:pPr>
        <w:numPr>
          <w:ilvl w:val="0"/>
          <w:numId w:val="1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Mapear padrões temporais</w:t>
      </w:r>
    </w:p>
    <w:p w14:paraId="68BD90F5" w14:textId="3ADD82FA" w:rsidR="007316D7" w:rsidRPr="006245CF" w:rsidRDefault="007316D7" w:rsidP="007316D7">
      <w:pPr>
        <w:pStyle w:val="Ttulo3"/>
        <w:rPr>
          <w:rFonts w:ascii="Calibri" w:hAnsi="Calibri" w:cs="Calibri"/>
          <w:b/>
          <w:bCs/>
          <w:color w:val="auto"/>
          <w:sz w:val="24"/>
          <w:szCs w:val="24"/>
        </w:rPr>
      </w:pPr>
      <w:r w:rsidRPr="006245CF">
        <w:rPr>
          <w:rFonts w:ascii="Calibri" w:hAnsi="Calibri" w:cs="Calibri"/>
          <w:b/>
          <w:bCs/>
          <w:color w:val="auto"/>
          <w:sz w:val="24"/>
          <w:szCs w:val="24"/>
        </w:rPr>
        <w:t>Estrutura Comparativa: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4247"/>
      </w:tblGrid>
      <w:tr w:rsidR="007316D7" w:rsidRPr="006245CF" w14:paraId="3AC83FC4" w14:textId="77777777" w:rsidTr="006245CF">
        <w:trPr>
          <w:jc w:val="center"/>
        </w:trPr>
        <w:tc>
          <w:tcPr>
            <w:tcW w:w="8494" w:type="dxa"/>
            <w:gridSpan w:val="2"/>
          </w:tcPr>
          <w:p w14:paraId="00EA6242" w14:textId="6B3858E4" w:rsidR="007316D7" w:rsidRPr="006245CF" w:rsidRDefault="007316D7">
            <w:pPr>
              <w:rPr>
                <w:rFonts w:ascii="Calibri" w:hAnsi="Calibri" w:cs="Calibri"/>
              </w:rPr>
            </w:pPr>
            <w:r w:rsidRPr="006245CF">
              <w:rPr>
                <w:rFonts w:ascii="Calibri" w:hAnsi="Calibri" w:cs="Calibri"/>
              </w:rPr>
              <w:t>Nível de Fluxo</w:t>
            </w:r>
          </w:p>
        </w:tc>
      </w:tr>
      <w:tr w:rsidR="007316D7" w:rsidRPr="006245CF" w14:paraId="0CFC75D0" w14:textId="77777777" w:rsidTr="006245CF">
        <w:trPr>
          <w:jc w:val="center"/>
        </w:trPr>
        <w:tc>
          <w:tcPr>
            <w:tcW w:w="4247" w:type="dxa"/>
          </w:tcPr>
          <w:p w14:paraId="2F43081D" w14:textId="50B89A99" w:rsidR="007316D7" w:rsidRPr="006245CF" w:rsidRDefault="007316D7">
            <w:pPr>
              <w:rPr>
                <w:rFonts w:ascii="Calibri" w:hAnsi="Calibri" w:cs="Calibri"/>
              </w:rPr>
            </w:pPr>
            <w:r w:rsidRPr="006245CF">
              <w:rPr>
                <w:rFonts w:ascii="Calibri" w:hAnsi="Calibri" w:cs="Calibri"/>
              </w:rPr>
              <w:t>Grupo</w:t>
            </w:r>
          </w:p>
        </w:tc>
        <w:tc>
          <w:tcPr>
            <w:tcW w:w="4247" w:type="dxa"/>
          </w:tcPr>
          <w:p w14:paraId="399B1189" w14:textId="0DAB372C" w:rsidR="007316D7" w:rsidRPr="006245CF" w:rsidRDefault="007316D7">
            <w:pPr>
              <w:rPr>
                <w:rFonts w:ascii="Calibri" w:hAnsi="Calibri" w:cs="Calibri"/>
              </w:rPr>
            </w:pPr>
            <w:r w:rsidRPr="006245CF">
              <w:rPr>
                <w:rFonts w:ascii="Calibri" w:hAnsi="Calibri" w:cs="Calibri"/>
              </w:rPr>
              <w:t>Média Diária</w:t>
            </w:r>
          </w:p>
        </w:tc>
      </w:tr>
      <w:tr w:rsidR="007316D7" w:rsidRPr="006245CF" w14:paraId="7D6E3187" w14:textId="77777777" w:rsidTr="006245CF">
        <w:trPr>
          <w:jc w:val="center"/>
        </w:trPr>
        <w:tc>
          <w:tcPr>
            <w:tcW w:w="4247" w:type="dxa"/>
          </w:tcPr>
          <w:p w14:paraId="4C405326" w14:textId="357AF4FD" w:rsidR="007316D7" w:rsidRPr="006245CF" w:rsidRDefault="007316D7">
            <w:pPr>
              <w:rPr>
                <w:rFonts w:ascii="Calibri" w:hAnsi="Calibri" w:cs="Calibri"/>
              </w:rPr>
            </w:pPr>
            <w:r w:rsidRPr="006245CF">
              <w:rPr>
                <w:rFonts w:ascii="Calibri" w:hAnsi="Calibri" w:cs="Calibri"/>
              </w:rPr>
              <w:t>Cluster Paulista</w:t>
            </w:r>
          </w:p>
        </w:tc>
        <w:tc>
          <w:tcPr>
            <w:tcW w:w="4247" w:type="dxa"/>
          </w:tcPr>
          <w:p w14:paraId="5AC2C78C" w14:textId="1AF1D455" w:rsidR="007316D7" w:rsidRPr="006245CF" w:rsidRDefault="007316D7">
            <w:pPr>
              <w:rPr>
                <w:rFonts w:ascii="Calibri" w:hAnsi="Calibri" w:cs="Calibri"/>
              </w:rPr>
            </w:pPr>
            <w:r w:rsidRPr="006245CF">
              <w:rPr>
                <w:rFonts w:ascii="Calibri" w:hAnsi="Calibri" w:cs="Calibri"/>
              </w:rPr>
              <w:t>52.592</w:t>
            </w:r>
          </w:p>
        </w:tc>
      </w:tr>
      <w:tr w:rsidR="007316D7" w:rsidRPr="006245CF" w14:paraId="6793425A" w14:textId="77777777" w:rsidTr="006245CF">
        <w:trPr>
          <w:jc w:val="center"/>
        </w:trPr>
        <w:tc>
          <w:tcPr>
            <w:tcW w:w="4247" w:type="dxa"/>
          </w:tcPr>
          <w:p w14:paraId="076F08EC" w14:textId="14AF41D2" w:rsidR="007316D7" w:rsidRPr="006245CF" w:rsidRDefault="007316D7">
            <w:pPr>
              <w:rPr>
                <w:rFonts w:ascii="Calibri" w:hAnsi="Calibri" w:cs="Calibri"/>
              </w:rPr>
            </w:pPr>
            <w:r w:rsidRPr="006245CF">
              <w:rPr>
                <w:rFonts w:ascii="Calibri" w:hAnsi="Calibri" w:cs="Calibri"/>
              </w:rPr>
              <w:t>Linha 2 sem a paulista</w:t>
            </w:r>
          </w:p>
        </w:tc>
        <w:tc>
          <w:tcPr>
            <w:tcW w:w="4247" w:type="dxa"/>
          </w:tcPr>
          <w:p w14:paraId="49B60965" w14:textId="685BD403" w:rsidR="007316D7" w:rsidRPr="006245CF" w:rsidRDefault="007316D7">
            <w:pPr>
              <w:rPr>
                <w:rFonts w:ascii="Calibri" w:hAnsi="Calibri" w:cs="Calibri"/>
              </w:rPr>
            </w:pPr>
            <w:r w:rsidRPr="006245CF">
              <w:rPr>
                <w:rFonts w:ascii="Calibri" w:hAnsi="Calibri" w:cs="Calibri"/>
              </w:rPr>
              <w:t>24.115</w:t>
            </w:r>
          </w:p>
        </w:tc>
      </w:tr>
      <w:tr w:rsidR="007316D7" w:rsidRPr="006245CF" w14:paraId="6E9F357C" w14:textId="77777777" w:rsidTr="006245CF">
        <w:trPr>
          <w:jc w:val="center"/>
        </w:trPr>
        <w:tc>
          <w:tcPr>
            <w:tcW w:w="4247" w:type="dxa"/>
          </w:tcPr>
          <w:p w14:paraId="17656EA9" w14:textId="0DE2202E" w:rsidR="007316D7" w:rsidRPr="006245CF" w:rsidRDefault="007316D7">
            <w:pPr>
              <w:rPr>
                <w:rFonts w:ascii="Calibri" w:hAnsi="Calibri" w:cs="Calibri"/>
              </w:rPr>
            </w:pPr>
            <w:r w:rsidRPr="006245CF">
              <w:rPr>
                <w:rFonts w:ascii="Calibri" w:hAnsi="Calibri" w:cs="Calibri"/>
              </w:rPr>
              <w:t>Outras Linhas</w:t>
            </w:r>
          </w:p>
        </w:tc>
        <w:tc>
          <w:tcPr>
            <w:tcW w:w="4247" w:type="dxa"/>
          </w:tcPr>
          <w:p w14:paraId="2952F574" w14:textId="7D26D95A" w:rsidR="007316D7" w:rsidRPr="006245CF" w:rsidRDefault="007316D7">
            <w:pPr>
              <w:rPr>
                <w:rFonts w:ascii="Calibri" w:hAnsi="Calibri" w:cs="Calibri"/>
              </w:rPr>
            </w:pPr>
            <w:r w:rsidRPr="006245CF">
              <w:rPr>
                <w:rFonts w:ascii="Calibri" w:hAnsi="Calibri" w:cs="Calibri"/>
              </w:rPr>
              <w:t>27.781</w:t>
            </w:r>
          </w:p>
        </w:tc>
      </w:tr>
    </w:tbl>
    <w:p w14:paraId="183843FE" w14:textId="3FC9FBFD" w:rsidR="007316D7" w:rsidRPr="006245CF" w:rsidRDefault="007316D7" w:rsidP="006245CF">
      <w:pPr>
        <w:jc w:val="center"/>
        <w:rPr>
          <w:rFonts w:ascii="Calibri" w:hAnsi="Calibri" w:cs="Calibri"/>
        </w:rPr>
      </w:pPr>
      <w:r w:rsidRPr="006245CF">
        <w:rPr>
          <w:rFonts w:ascii="Calibri" w:hAnsi="Calibri" w:cs="Calibri"/>
        </w:rPr>
        <w:t>O cluster apresenta volume aproximadamente duas vezes superior ao da Linha 2 (sem estações do cluster).</w:t>
      </w:r>
    </w:p>
    <w:p w14:paraId="7F0CD6E1" w14:textId="3CCA604F" w:rsidR="007316D7" w:rsidRPr="006245CF" w:rsidRDefault="007316D7" w:rsidP="007316D7">
      <w:pPr>
        <w:pStyle w:val="Ttulo4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  <w:r w:rsidRPr="006245CF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>Evidência Estatística:</w:t>
      </w:r>
    </w:p>
    <w:p w14:paraId="45AC13FB" w14:textId="77777777" w:rsidR="007316D7" w:rsidRPr="007316D7" w:rsidRDefault="007316D7" w:rsidP="007316D7">
      <w:pPr>
        <w:rPr>
          <w:rFonts w:ascii="Calibri" w:hAnsi="Calibri" w:cs="Calibri"/>
        </w:rPr>
      </w:pPr>
      <w:r w:rsidRPr="007316D7">
        <w:rPr>
          <w:rFonts w:ascii="Calibri" w:hAnsi="Calibri" w:cs="Calibri"/>
        </w:rPr>
        <w:t>Resultados:</w:t>
      </w:r>
    </w:p>
    <w:p w14:paraId="75875926" w14:textId="77777777" w:rsidR="007316D7" w:rsidRPr="007316D7" w:rsidRDefault="007316D7" w:rsidP="007316D7">
      <w:pPr>
        <w:numPr>
          <w:ilvl w:val="0"/>
          <w:numId w:val="2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Teste t (</w:t>
      </w:r>
      <w:proofErr w:type="spellStart"/>
      <w:r w:rsidRPr="007316D7">
        <w:rPr>
          <w:rFonts w:ascii="Calibri" w:hAnsi="Calibri" w:cs="Calibri"/>
        </w:rPr>
        <w:t>Welch</w:t>
      </w:r>
      <w:proofErr w:type="spellEnd"/>
      <w:r w:rsidRPr="007316D7">
        <w:rPr>
          <w:rFonts w:ascii="Calibri" w:hAnsi="Calibri" w:cs="Calibri"/>
        </w:rPr>
        <w:t>) → p &lt; 0.001</w:t>
      </w:r>
    </w:p>
    <w:p w14:paraId="64740641" w14:textId="77777777" w:rsidR="007316D7" w:rsidRPr="007316D7" w:rsidRDefault="007316D7" w:rsidP="007316D7">
      <w:pPr>
        <w:numPr>
          <w:ilvl w:val="0"/>
          <w:numId w:val="2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Mann-Whitney → p &lt; 0.001</w:t>
      </w:r>
    </w:p>
    <w:p w14:paraId="5220EAC4" w14:textId="77777777" w:rsidR="007316D7" w:rsidRPr="007316D7" w:rsidRDefault="007316D7" w:rsidP="007316D7">
      <w:pPr>
        <w:numPr>
          <w:ilvl w:val="0"/>
          <w:numId w:val="2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ANOVA → significativa</w:t>
      </w:r>
    </w:p>
    <w:p w14:paraId="53DB4468" w14:textId="77777777" w:rsidR="007316D7" w:rsidRPr="007316D7" w:rsidRDefault="007316D7" w:rsidP="007316D7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7316D7">
        <w:rPr>
          <w:rFonts w:ascii="Calibri" w:hAnsi="Calibri" w:cs="Calibri"/>
        </w:rPr>
        <w:t>Cohen’s</w:t>
      </w:r>
      <w:proofErr w:type="spellEnd"/>
      <w:r w:rsidRPr="007316D7">
        <w:rPr>
          <w:rFonts w:ascii="Calibri" w:hAnsi="Calibri" w:cs="Calibri"/>
        </w:rPr>
        <w:t xml:space="preserve"> d = 1.15 (efeito muito grande)</w:t>
      </w:r>
    </w:p>
    <w:p w14:paraId="1DDC3681" w14:textId="77777777" w:rsidR="007316D7" w:rsidRPr="007316D7" w:rsidRDefault="007316D7" w:rsidP="007316D7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7316D7">
        <w:rPr>
          <w:rFonts w:ascii="Calibri" w:hAnsi="Calibri" w:cs="Calibri"/>
        </w:rPr>
        <w:t>Eta</w:t>
      </w:r>
      <w:proofErr w:type="spellEnd"/>
      <w:r w:rsidRPr="007316D7">
        <w:rPr>
          <w:rFonts w:ascii="Calibri" w:hAnsi="Calibri" w:cs="Calibri"/>
        </w:rPr>
        <w:t>² = 0.147 (efeito muito grande)</w:t>
      </w:r>
    </w:p>
    <w:p w14:paraId="2423BBD8" w14:textId="77777777" w:rsidR="007316D7" w:rsidRPr="006245CF" w:rsidRDefault="007316D7" w:rsidP="007316D7">
      <w:pPr>
        <w:rPr>
          <w:rFonts w:ascii="Calibri" w:hAnsi="Calibri" w:cs="Calibri"/>
          <w:b/>
          <w:bCs/>
          <w:sz w:val="24"/>
          <w:szCs w:val="24"/>
        </w:rPr>
      </w:pPr>
      <w:r w:rsidRPr="006245CF">
        <w:rPr>
          <w:rFonts w:ascii="Calibri" w:hAnsi="Calibri" w:cs="Calibri"/>
          <w:b/>
          <w:bCs/>
          <w:sz w:val="24"/>
          <w:szCs w:val="24"/>
        </w:rPr>
        <w:t>Interpretação analítica:</w:t>
      </w:r>
    </w:p>
    <w:p w14:paraId="09EA242A" w14:textId="77777777" w:rsidR="007316D7" w:rsidRPr="006245CF" w:rsidRDefault="007316D7" w:rsidP="007316D7">
      <w:pPr>
        <w:rPr>
          <w:rFonts w:ascii="Calibri" w:hAnsi="Calibri" w:cs="Calibri"/>
        </w:rPr>
      </w:pPr>
      <w:r w:rsidRPr="007316D7">
        <w:rPr>
          <w:rFonts w:ascii="Calibri" w:hAnsi="Calibri" w:cs="Calibri"/>
        </w:rPr>
        <w:t>As diferenças observadas não são ocasionais.</w:t>
      </w:r>
      <w:r w:rsidRPr="007316D7">
        <w:rPr>
          <w:rFonts w:ascii="Calibri" w:hAnsi="Calibri" w:cs="Calibri"/>
        </w:rPr>
        <w:br/>
        <w:t>O comportamento do cluster é estatisticamente distinto do restante do sistema.</w:t>
      </w:r>
    </w:p>
    <w:p w14:paraId="5BB512F9" w14:textId="77777777" w:rsidR="007316D7" w:rsidRPr="006245CF" w:rsidRDefault="007316D7" w:rsidP="007316D7">
      <w:pPr>
        <w:pStyle w:val="Ttulo4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  <w:r w:rsidRPr="006245CF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>Coesão Interna do Cluster</w:t>
      </w:r>
    </w:p>
    <w:p w14:paraId="4CA5D484" w14:textId="77777777" w:rsidR="007316D7" w:rsidRPr="007316D7" w:rsidRDefault="007316D7" w:rsidP="007316D7">
      <w:pPr>
        <w:rPr>
          <w:rFonts w:ascii="Calibri" w:hAnsi="Calibri" w:cs="Calibri"/>
        </w:rPr>
      </w:pPr>
      <w:r w:rsidRPr="007316D7">
        <w:rPr>
          <w:rFonts w:ascii="Calibri" w:hAnsi="Calibri" w:cs="Calibri"/>
        </w:rPr>
        <w:t>Correlação entre estações do cluster: ~0.98</w:t>
      </w:r>
    </w:p>
    <w:p w14:paraId="10D6A1AD" w14:textId="77777777" w:rsidR="007316D7" w:rsidRPr="007316D7" w:rsidRDefault="007316D7" w:rsidP="007316D7">
      <w:pPr>
        <w:rPr>
          <w:rFonts w:ascii="Calibri" w:hAnsi="Calibri" w:cs="Calibri"/>
        </w:rPr>
      </w:pPr>
      <w:r w:rsidRPr="007316D7">
        <w:rPr>
          <w:rFonts w:ascii="Calibri" w:hAnsi="Calibri" w:cs="Calibri"/>
        </w:rPr>
        <w:t>Indica:</w:t>
      </w:r>
    </w:p>
    <w:p w14:paraId="15051589" w14:textId="77777777" w:rsidR="007316D7" w:rsidRPr="007316D7" w:rsidRDefault="007316D7" w:rsidP="007316D7">
      <w:pPr>
        <w:numPr>
          <w:ilvl w:val="0"/>
          <w:numId w:val="3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Alta sincronização de fluxo</w:t>
      </w:r>
    </w:p>
    <w:p w14:paraId="7F17D845" w14:textId="77777777" w:rsidR="007316D7" w:rsidRPr="007316D7" w:rsidRDefault="007316D7" w:rsidP="007316D7">
      <w:pPr>
        <w:numPr>
          <w:ilvl w:val="0"/>
          <w:numId w:val="3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Comportamento integrado entre as estações</w:t>
      </w:r>
    </w:p>
    <w:p w14:paraId="50D0D56A" w14:textId="77777777" w:rsidR="007316D7" w:rsidRPr="007316D7" w:rsidRDefault="007316D7" w:rsidP="007316D7">
      <w:pPr>
        <w:numPr>
          <w:ilvl w:val="0"/>
          <w:numId w:val="3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Estrutura funcional consolidada</w:t>
      </w:r>
    </w:p>
    <w:p w14:paraId="76981135" w14:textId="77777777" w:rsidR="007316D7" w:rsidRPr="007316D7" w:rsidRDefault="007316D7" w:rsidP="007316D7">
      <w:pPr>
        <w:rPr>
          <w:rFonts w:ascii="Calibri" w:hAnsi="Calibri" w:cs="Calibri"/>
        </w:rPr>
      </w:pPr>
      <w:r w:rsidRPr="007316D7">
        <w:rPr>
          <w:rFonts w:ascii="Calibri" w:hAnsi="Calibri" w:cs="Calibri"/>
        </w:rPr>
        <w:t>O cluster opera como um polo único de mobilidade.</w:t>
      </w:r>
    </w:p>
    <w:p w14:paraId="42D905F4" w14:textId="69253311" w:rsidR="007316D7" w:rsidRPr="007316D7" w:rsidRDefault="007316D7" w:rsidP="007316D7">
      <w:pPr>
        <w:rPr>
          <w:rFonts w:ascii="Calibri" w:hAnsi="Calibri" w:cs="Calibri"/>
        </w:rPr>
      </w:pPr>
    </w:p>
    <w:p w14:paraId="1AC64A78" w14:textId="24F0DC77" w:rsidR="007316D7" w:rsidRPr="006245CF" w:rsidRDefault="007316D7" w:rsidP="007316D7">
      <w:pPr>
        <w:pStyle w:val="Ttulo3"/>
        <w:rPr>
          <w:rFonts w:ascii="Calibri" w:hAnsi="Calibri" w:cs="Calibri"/>
          <w:b/>
          <w:bCs/>
          <w:color w:val="auto"/>
          <w:sz w:val="24"/>
          <w:szCs w:val="24"/>
        </w:rPr>
      </w:pPr>
      <w:r w:rsidRPr="006245CF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Evolução Interanual</w:t>
      </w:r>
    </w:p>
    <w:p w14:paraId="4423957E" w14:textId="52D8C7AC" w:rsidR="007316D7" w:rsidRPr="006245CF" w:rsidRDefault="007316D7" w:rsidP="007316D7">
      <w:pPr>
        <w:pStyle w:val="Ttulo4"/>
        <w:rPr>
          <w:rFonts w:ascii="Calibri" w:hAnsi="Calibri" w:cs="Calibri"/>
          <w:b/>
          <w:bCs/>
          <w:color w:val="auto"/>
          <w:sz w:val="24"/>
          <w:szCs w:val="24"/>
        </w:rPr>
      </w:pPr>
      <w:r w:rsidRPr="006245CF">
        <w:rPr>
          <w:rFonts w:ascii="Calibri" w:hAnsi="Calibri" w:cs="Calibri"/>
          <w:b/>
          <w:bCs/>
          <w:color w:val="auto"/>
          <w:sz w:val="24"/>
          <w:szCs w:val="24"/>
        </w:rPr>
        <w:t>Média Geral do Sistema</w:t>
      </w:r>
    </w:p>
    <w:p w14:paraId="242AC995" w14:textId="77777777" w:rsidR="007316D7" w:rsidRPr="007316D7" w:rsidRDefault="007316D7" w:rsidP="007316D7">
      <w:pPr>
        <w:numPr>
          <w:ilvl w:val="0"/>
          <w:numId w:val="4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2023 → 27.318</w:t>
      </w:r>
    </w:p>
    <w:p w14:paraId="1884258F" w14:textId="77777777" w:rsidR="007316D7" w:rsidRPr="007316D7" w:rsidRDefault="007316D7" w:rsidP="007316D7">
      <w:pPr>
        <w:numPr>
          <w:ilvl w:val="0"/>
          <w:numId w:val="4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2024 → 28.195</w:t>
      </w:r>
    </w:p>
    <w:p w14:paraId="20A19CEB" w14:textId="77777777" w:rsidR="007316D7" w:rsidRPr="007316D7" w:rsidRDefault="007316D7" w:rsidP="007316D7">
      <w:pPr>
        <w:numPr>
          <w:ilvl w:val="0"/>
          <w:numId w:val="4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2025 → 28.299</w:t>
      </w:r>
    </w:p>
    <w:p w14:paraId="6C9FE625" w14:textId="4F514E53" w:rsidR="007316D7" w:rsidRPr="007316D7" w:rsidRDefault="007316D7" w:rsidP="007316D7">
      <w:pPr>
        <w:rPr>
          <w:rFonts w:ascii="Calibri" w:hAnsi="Calibri" w:cs="Calibri"/>
        </w:rPr>
      </w:pPr>
      <w:r w:rsidRPr="007316D7">
        <w:rPr>
          <w:rFonts w:ascii="Calibri" w:hAnsi="Calibri" w:cs="Calibri"/>
        </w:rPr>
        <w:t>Observa-se crescimento entre 2023 e 2024, seguido de estabilização em 2025.</w:t>
      </w:r>
    </w:p>
    <w:p w14:paraId="4D4D1C31" w14:textId="4A479471" w:rsidR="007316D7" w:rsidRPr="006245CF" w:rsidRDefault="007316D7" w:rsidP="007316D7">
      <w:pPr>
        <w:pStyle w:val="Ttulo4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  <w:r w:rsidRPr="006245CF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Cluster </w:t>
      </w:r>
      <w:proofErr w:type="spellStart"/>
      <w:r w:rsidRPr="006245CF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>vs</w:t>
      </w:r>
      <w:proofErr w:type="spellEnd"/>
      <w:r w:rsidRPr="006245CF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 Restante do Sistema</w:t>
      </w:r>
    </w:p>
    <w:p w14:paraId="223F5C4B" w14:textId="77777777" w:rsidR="007316D7" w:rsidRPr="007316D7" w:rsidRDefault="007316D7" w:rsidP="007316D7">
      <w:pPr>
        <w:rPr>
          <w:rFonts w:ascii="Calibri" w:hAnsi="Calibri" w:cs="Calibri"/>
        </w:rPr>
      </w:pPr>
      <w:r w:rsidRPr="007316D7">
        <w:rPr>
          <w:rFonts w:ascii="Calibri" w:hAnsi="Calibri" w:cs="Calibri"/>
        </w:rPr>
        <w:t>Cluster:</w:t>
      </w:r>
    </w:p>
    <w:p w14:paraId="73C47093" w14:textId="77777777" w:rsidR="007316D7" w:rsidRPr="007316D7" w:rsidRDefault="007316D7" w:rsidP="007316D7">
      <w:pPr>
        <w:numPr>
          <w:ilvl w:val="0"/>
          <w:numId w:val="5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49.657 → 51.717 → 52.592</w:t>
      </w:r>
    </w:p>
    <w:p w14:paraId="521FB49B" w14:textId="77777777" w:rsidR="007316D7" w:rsidRPr="007316D7" w:rsidRDefault="007316D7" w:rsidP="007316D7">
      <w:pPr>
        <w:rPr>
          <w:rFonts w:ascii="Calibri" w:hAnsi="Calibri" w:cs="Calibri"/>
        </w:rPr>
      </w:pPr>
      <w:r w:rsidRPr="007316D7">
        <w:rPr>
          <w:rFonts w:ascii="Calibri" w:hAnsi="Calibri" w:cs="Calibri"/>
        </w:rPr>
        <w:t>Não cluster:</w:t>
      </w:r>
    </w:p>
    <w:p w14:paraId="25608C3B" w14:textId="77777777" w:rsidR="007316D7" w:rsidRPr="007316D7" w:rsidRDefault="007316D7" w:rsidP="007316D7">
      <w:pPr>
        <w:numPr>
          <w:ilvl w:val="0"/>
          <w:numId w:val="6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26.252 → 27.075 → 27.140</w:t>
      </w:r>
    </w:p>
    <w:p w14:paraId="3B57CB68" w14:textId="53250C2F" w:rsidR="007316D7" w:rsidRPr="007316D7" w:rsidRDefault="007316D7" w:rsidP="007316D7">
      <w:pPr>
        <w:rPr>
          <w:rFonts w:ascii="Calibri" w:hAnsi="Calibri" w:cs="Calibri"/>
        </w:rPr>
      </w:pPr>
      <w:r w:rsidRPr="007316D7">
        <w:rPr>
          <w:rFonts w:ascii="Calibri" w:hAnsi="Calibri" w:cs="Calibri"/>
        </w:rPr>
        <w:t>O crescimento do cluster supera o crescimento médio do sistema.</w:t>
      </w:r>
    </w:p>
    <w:p w14:paraId="32233AAF" w14:textId="14388C91" w:rsidR="007316D7" w:rsidRPr="007316D7" w:rsidRDefault="007316D7" w:rsidP="007316D7">
      <w:pPr>
        <w:rPr>
          <w:rFonts w:ascii="Calibri" w:hAnsi="Calibri" w:cs="Calibri"/>
          <w:b/>
          <w:bCs/>
          <w:i/>
          <w:iCs/>
          <w:sz w:val="24"/>
          <w:szCs w:val="24"/>
        </w:rPr>
      </w:pPr>
      <w:r w:rsidRPr="007316D7">
        <w:rPr>
          <w:rStyle w:val="Ttulo4Char"/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>Participação Relativa</w:t>
      </w:r>
    </w:p>
    <w:p w14:paraId="0C8F269E" w14:textId="77777777" w:rsidR="007316D7" w:rsidRPr="007316D7" w:rsidRDefault="007316D7" w:rsidP="007316D7">
      <w:pPr>
        <w:rPr>
          <w:rFonts w:ascii="Calibri" w:hAnsi="Calibri" w:cs="Calibri"/>
        </w:rPr>
      </w:pPr>
      <w:r w:rsidRPr="007316D7">
        <w:rPr>
          <w:rFonts w:ascii="Calibri" w:hAnsi="Calibri" w:cs="Calibri"/>
        </w:rPr>
        <w:t>Participação do cluster no total:</w:t>
      </w:r>
    </w:p>
    <w:p w14:paraId="6AC9231C" w14:textId="77777777" w:rsidR="007316D7" w:rsidRPr="007316D7" w:rsidRDefault="007316D7" w:rsidP="007316D7">
      <w:pPr>
        <w:numPr>
          <w:ilvl w:val="0"/>
          <w:numId w:val="7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2023 → 8,28%</w:t>
      </w:r>
    </w:p>
    <w:p w14:paraId="4154CD5A" w14:textId="77777777" w:rsidR="007316D7" w:rsidRPr="007316D7" w:rsidRDefault="007316D7" w:rsidP="007316D7">
      <w:pPr>
        <w:numPr>
          <w:ilvl w:val="0"/>
          <w:numId w:val="7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2024 → 8,34%</w:t>
      </w:r>
    </w:p>
    <w:p w14:paraId="6D56C9FD" w14:textId="77777777" w:rsidR="007316D7" w:rsidRPr="007316D7" w:rsidRDefault="007316D7" w:rsidP="007316D7">
      <w:pPr>
        <w:numPr>
          <w:ilvl w:val="0"/>
          <w:numId w:val="7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2025 → 8,46%</w:t>
      </w:r>
    </w:p>
    <w:p w14:paraId="6A120887" w14:textId="7D36AB87" w:rsidR="007316D7" w:rsidRPr="007316D7" w:rsidRDefault="007316D7" w:rsidP="007316D7">
      <w:pPr>
        <w:rPr>
          <w:rFonts w:ascii="Calibri" w:hAnsi="Calibri" w:cs="Calibri"/>
        </w:rPr>
      </w:pPr>
      <w:r w:rsidRPr="007316D7">
        <w:rPr>
          <w:rFonts w:ascii="Calibri" w:hAnsi="Calibri" w:cs="Calibri"/>
        </w:rPr>
        <w:t>Há aumento progressivo da participação relativa do eixo no sistema.</w:t>
      </w:r>
    </w:p>
    <w:p w14:paraId="50DE2245" w14:textId="61D31B5A" w:rsidR="007316D7" w:rsidRPr="007316D7" w:rsidRDefault="007316D7" w:rsidP="007316D7">
      <w:pPr>
        <w:rPr>
          <w:rFonts w:ascii="Calibri" w:hAnsi="Calibri" w:cs="Calibri"/>
          <w:b/>
          <w:bCs/>
          <w:sz w:val="24"/>
          <w:szCs w:val="24"/>
        </w:rPr>
      </w:pPr>
      <w:r w:rsidRPr="007316D7">
        <w:rPr>
          <w:rStyle w:val="Ttulo3Char"/>
          <w:rFonts w:ascii="Calibri" w:hAnsi="Calibri" w:cs="Calibri"/>
          <w:b/>
          <w:bCs/>
          <w:color w:val="auto"/>
          <w:sz w:val="24"/>
          <w:szCs w:val="24"/>
        </w:rPr>
        <w:t>Dinâmica Temporal</w:t>
      </w:r>
    </w:p>
    <w:p w14:paraId="74D59B3D" w14:textId="2CCCD5E1" w:rsidR="007316D7" w:rsidRPr="007316D7" w:rsidRDefault="007316D7" w:rsidP="007316D7">
      <w:pPr>
        <w:rPr>
          <w:rFonts w:ascii="Calibri" w:hAnsi="Calibri" w:cs="Calibri"/>
          <w:b/>
          <w:bCs/>
          <w:sz w:val="24"/>
          <w:szCs w:val="24"/>
        </w:rPr>
      </w:pPr>
      <w:r w:rsidRPr="007316D7">
        <w:rPr>
          <w:rStyle w:val="Ttulo4Char"/>
          <w:rFonts w:ascii="Calibri" w:hAnsi="Calibri" w:cs="Calibri"/>
          <w:b/>
          <w:bCs/>
          <w:color w:val="auto"/>
          <w:sz w:val="24"/>
          <w:szCs w:val="24"/>
        </w:rPr>
        <w:t>Sazonalidade</w:t>
      </w:r>
    </w:p>
    <w:p w14:paraId="41B15BC3" w14:textId="77777777" w:rsidR="007316D7" w:rsidRPr="007316D7" w:rsidRDefault="007316D7" w:rsidP="007316D7">
      <w:pPr>
        <w:rPr>
          <w:rFonts w:ascii="Calibri" w:hAnsi="Calibri" w:cs="Calibri"/>
        </w:rPr>
      </w:pPr>
      <w:r w:rsidRPr="007316D7">
        <w:rPr>
          <w:rFonts w:ascii="Calibri" w:hAnsi="Calibri" w:cs="Calibri"/>
        </w:rPr>
        <w:t>Padrão consistente:</w:t>
      </w:r>
    </w:p>
    <w:p w14:paraId="4C1A1132" w14:textId="77777777" w:rsidR="007316D7" w:rsidRPr="007316D7" w:rsidRDefault="007316D7" w:rsidP="007316D7">
      <w:pPr>
        <w:numPr>
          <w:ilvl w:val="0"/>
          <w:numId w:val="8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Crescimento relevante no início do ano (~20%)</w:t>
      </w:r>
    </w:p>
    <w:p w14:paraId="1F127E56" w14:textId="77777777" w:rsidR="007316D7" w:rsidRPr="007316D7" w:rsidRDefault="007316D7" w:rsidP="007316D7">
      <w:pPr>
        <w:numPr>
          <w:ilvl w:val="0"/>
          <w:numId w:val="8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Pico entre setembro e outubro</w:t>
      </w:r>
    </w:p>
    <w:p w14:paraId="2385748C" w14:textId="77777777" w:rsidR="007316D7" w:rsidRPr="007316D7" w:rsidRDefault="007316D7" w:rsidP="007316D7">
      <w:pPr>
        <w:numPr>
          <w:ilvl w:val="0"/>
          <w:numId w:val="8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Redução no final do ano</w:t>
      </w:r>
    </w:p>
    <w:p w14:paraId="6FBDBA92" w14:textId="355F5108" w:rsidR="007316D7" w:rsidRPr="007316D7" w:rsidRDefault="007316D7" w:rsidP="007316D7">
      <w:pPr>
        <w:rPr>
          <w:rFonts w:ascii="Calibri" w:hAnsi="Calibri" w:cs="Calibri"/>
        </w:rPr>
      </w:pPr>
      <w:r w:rsidRPr="007316D7">
        <w:rPr>
          <w:rFonts w:ascii="Calibri" w:hAnsi="Calibri" w:cs="Calibri"/>
        </w:rPr>
        <w:t>A recorrência do padrão indica estabilidade comportamental.</w:t>
      </w:r>
    </w:p>
    <w:p w14:paraId="5CAB6BAC" w14:textId="2B7CDC30" w:rsidR="007316D7" w:rsidRPr="006245CF" w:rsidRDefault="007316D7" w:rsidP="007316D7">
      <w:pPr>
        <w:pStyle w:val="Ttulo4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  <w:r w:rsidRPr="006245CF">
        <w:rPr>
          <w:rStyle w:val="Ttulo3Char"/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>Variação Percentual</w:t>
      </w:r>
    </w:p>
    <w:p w14:paraId="374E9068" w14:textId="77777777" w:rsidR="007316D7" w:rsidRPr="007316D7" w:rsidRDefault="007316D7" w:rsidP="007316D7">
      <w:pPr>
        <w:rPr>
          <w:rFonts w:ascii="Calibri" w:hAnsi="Calibri" w:cs="Calibri"/>
        </w:rPr>
      </w:pPr>
      <w:r w:rsidRPr="007316D7">
        <w:rPr>
          <w:rFonts w:ascii="Calibri" w:hAnsi="Calibri" w:cs="Calibri"/>
        </w:rPr>
        <w:t>A variação mensal apresenta comportamento similar entre os grupos, porém com maior amplitude absoluta no cluster devido ao maior volume estrutural.</w:t>
      </w:r>
    </w:p>
    <w:p w14:paraId="0B1A1B1E" w14:textId="1951909A" w:rsidR="007316D7" w:rsidRPr="007316D7" w:rsidRDefault="007316D7" w:rsidP="007316D7">
      <w:pPr>
        <w:rPr>
          <w:rFonts w:ascii="Calibri" w:hAnsi="Calibri" w:cs="Calibri"/>
        </w:rPr>
      </w:pPr>
      <w:r w:rsidRPr="007316D7">
        <w:rPr>
          <w:rStyle w:val="Ttulo3Char"/>
          <w:rFonts w:ascii="Calibri" w:hAnsi="Calibri" w:cs="Calibri"/>
          <w:b/>
          <w:bCs/>
          <w:color w:val="auto"/>
          <w:sz w:val="24"/>
          <w:szCs w:val="24"/>
        </w:rPr>
        <w:t>Síntese Analítica</w:t>
      </w:r>
    </w:p>
    <w:p w14:paraId="038EFE75" w14:textId="77777777" w:rsidR="007316D7" w:rsidRPr="007316D7" w:rsidRDefault="007316D7" w:rsidP="007316D7">
      <w:pPr>
        <w:rPr>
          <w:rFonts w:ascii="Calibri" w:hAnsi="Calibri" w:cs="Calibri"/>
        </w:rPr>
      </w:pPr>
      <w:r w:rsidRPr="007316D7">
        <w:rPr>
          <w:rFonts w:ascii="Calibri" w:hAnsi="Calibri" w:cs="Calibri"/>
        </w:rPr>
        <w:t>A análise evidencia que:</w:t>
      </w:r>
    </w:p>
    <w:p w14:paraId="1FC47698" w14:textId="77777777" w:rsidR="007316D7" w:rsidRPr="007316D7" w:rsidRDefault="007316D7" w:rsidP="007316D7">
      <w:pPr>
        <w:numPr>
          <w:ilvl w:val="0"/>
          <w:numId w:val="9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O cluster Paulista apresenta nível estruturalmente superior de fluxo.</w:t>
      </w:r>
    </w:p>
    <w:p w14:paraId="4F065F83" w14:textId="77777777" w:rsidR="007316D7" w:rsidRPr="007316D7" w:rsidRDefault="007316D7" w:rsidP="007316D7">
      <w:pPr>
        <w:numPr>
          <w:ilvl w:val="0"/>
          <w:numId w:val="9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A diferença é estatisticamente robusta.</w:t>
      </w:r>
    </w:p>
    <w:p w14:paraId="428B0A91" w14:textId="77777777" w:rsidR="007316D7" w:rsidRPr="007316D7" w:rsidRDefault="007316D7" w:rsidP="007316D7">
      <w:pPr>
        <w:numPr>
          <w:ilvl w:val="0"/>
          <w:numId w:val="9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O cluster opera como polo integrado.</w:t>
      </w:r>
    </w:p>
    <w:p w14:paraId="6B213EAE" w14:textId="77777777" w:rsidR="007316D7" w:rsidRPr="007316D7" w:rsidRDefault="007316D7" w:rsidP="007316D7">
      <w:pPr>
        <w:numPr>
          <w:ilvl w:val="0"/>
          <w:numId w:val="9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O crescimento relativo é superior ao do sistema.</w:t>
      </w:r>
    </w:p>
    <w:p w14:paraId="756E8987" w14:textId="77777777" w:rsidR="007316D7" w:rsidRPr="007316D7" w:rsidRDefault="007316D7" w:rsidP="007316D7">
      <w:pPr>
        <w:numPr>
          <w:ilvl w:val="0"/>
          <w:numId w:val="9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t>A participação do cluster aumenta ao longo do período analisado.</w:t>
      </w:r>
    </w:p>
    <w:p w14:paraId="2C9EE4AC" w14:textId="77777777" w:rsidR="007316D7" w:rsidRPr="007316D7" w:rsidRDefault="007316D7" w:rsidP="007316D7">
      <w:pPr>
        <w:numPr>
          <w:ilvl w:val="0"/>
          <w:numId w:val="9"/>
        </w:numPr>
        <w:rPr>
          <w:rFonts w:ascii="Calibri" w:hAnsi="Calibri" w:cs="Calibri"/>
        </w:rPr>
      </w:pPr>
      <w:r w:rsidRPr="007316D7">
        <w:rPr>
          <w:rFonts w:ascii="Calibri" w:hAnsi="Calibri" w:cs="Calibri"/>
        </w:rPr>
        <w:lastRenderedPageBreak/>
        <w:t>A sazonalidade é consistente e previsível.</w:t>
      </w:r>
    </w:p>
    <w:p w14:paraId="66B77239" w14:textId="77777777" w:rsidR="007316D7" w:rsidRPr="007316D7" w:rsidRDefault="007316D7" w:rsidP="007316D7">
      <w:pPr>
        <w:rPr>
          <w:rFonts w:ascii="Calibri" w:hAnsi="Calibri" w:cs="Calibri"/>
        </w:rPr>
      </w:pPr>
      <w:r w:rsidRPr="007316D7">
        <w:rPr>
          <w:rFonts w:ascii="Calibri" w:hAnsi="Calibri" w:cs="Calibri"/>
        </w:rPr>
        <w:t>Os dados indicam consolidação progressiva da centralidade do eixo dentro do sistema analisado.</w:t>
      </w:r>
    </w:p>
    <w:p w14:paraId="693D0975" w14:textId="77777777" w:rsidR="007316D7" w:rsidRPr="007316D7" w:rsidRDefault="007316D7" w:rsidP="007316D7">
      <w:pPr>
        <w:rPr>
          <w:rFonts w:ascii="Calibri" w:hAnsi="Calibri" w:cs="Calibri"/>
        </w:rPr>
      </w:pPr>
    </w:p>
    <w:p w14:paraId="32AE0D04" w14:textId="20E86B44" w:rsidR="007316D7" w:rsidRPr="006245CF" w:rsidRDefault="007316D7">
      <w:pPr>
        <w:rPr>
          <w:rFonts w:ascii="Calibri" w:hAnsi="Calibri" w:cs="Calibri"/>
        </w:rPr>
      </w:pPr>
    </w:p>
    <w:p w14:paraId="13341BA9" w14:textId="77777777" w:rsidR="007316D7" w:rsidRPr="006245CF" w:rsidRDefault="007316D7">
      <w:pPr>
        <w:rPr>
          <w:rFonts w:ascii="Calibri" w:hAnsi="Calibri" w:cs="Calibri"/>
        </w:rPr>
      </w:pPr>
    </w:p>
    <w:p w14:paraId="1144E575" w14:textId="77777777" w:rsidR="007316D7" w:rsidRPr="006245CF" w:rsidRDefault="007316D7">
      <w:pPr>
        <w:rPr>
          <w:rFonts w:ascii="Calibri" w:hAnsi="Calibri" w:cs="Calibri"/>
        </w:rPr>
      </w:pPr>
    </w:p>
    <w:sectPr w:rsidR="007316D7" w:rsidRPr="006245CF" w:rsidSect="007316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155DD"/>
    <w:multiLevelType w:val="multilevel"/>
    <w:tmpl w:val="7B2C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B7DEE"/>
    <w:multiLevelType w:val="multilevel"/>
    <w:tmpl w:val="CFDE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5116E"/>
    <w:multiLevelType w:val="multilevel"/>
    <w:tmpl w:val="C6EA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34BA5"/>
    <w:multiLevelType w:val="multilevel"/>
    <w:tmpl w:val="96AC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25F19"/>
    <w:multiLevelType w:val="multilevel"/>
    <w:tmpl w:val="FA1E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55CD0"/>
    <w:multiLevelType w:val="multilevel"/>
    <w:tmpl w:val="C054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7785D"/>
    <w:multiLevelType w:val="multilevel"/>
    <w:tmpl w:val="ABF6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54298"/>
    <w:multiLevelType w:val="multilevel"/>
    <w:tmpl w:val="E784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A2C53"/>
    <w:multiLevelType w:val="multilevel"/>
    <w:tmpl w:val="5DC2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777627">
    <w:abstractNumId w:val="0"/>
  </w:num>
  <w:num w:numId="2" w16cid:durableId="40634144">
    <w:abstractNumId w:val="1"/>
  </w:num>
  <w:num w:numId="3" w16cid:durableId="1200897529">
    <w:abstractNumId w:val="7"/>
  </w:num>
  <w:num w:numId="4" w16cid:durableId="775102967">
    <w:abstractNumId w:val="3"/>
  </w:num>
  <w:num w:numId="5" w16cid:durableId="1115758007">
    <w:abstractNumId w:val="4"/>
  </w:num>
  <w:num w:numId="6" w16cid:durableId="1291129412">
    <w:abstractNumId w:val="5"/>
  </w:num>
  <w:num w:numId="7" w16cid:durableId="1943411104">
    <w:abstractNumId w:val="8"/>
  </w:num>
  <w:num w:numId="8" w16cid:durableId="981617826">
    <w:abstractNumId w:val="6"/>
  </w:num>
  <w:num w:numId="9" w16cid:durableId="1521234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8B"/>
    <w:rsid w:val="00372AB5"/>
    <w:rsid w:val="006245CF"/>
    <w:rsid w:val="007316D7"/>
    <w:rsid w:val="00893BF1"/>
    <w:rsid w:val="008A5CDB"/>
    <w:rsid w:val="009D3A25"/>
    <w:rsid w:val="00DE4E8B"/>
    <w:rsid w:val="00F12844"/>
    <w:rsid w:val="00F5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4AF7D"/>
  <w15:chartTrackingRefBased/>
  <w15:docId w15:val="{F82D0F99-FCB2-4C5E-80E3-BE7568316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4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E4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E4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E4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4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4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4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4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4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4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E4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E4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DE4E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4E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4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4E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4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4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4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4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4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4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4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4E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4E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4E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4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4E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4E8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31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1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400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Silva</dc:creator>
  <cp:keywords/>
  <dc:description/>
  <cp:lastModifiedBy>Victor Silva</cp:lastModifiedBy>
  <cp:revision>2</cp:revision>
  <dcterms:created xsi:type="dcterms:W3CDTF">2026-02-25T21:31:00Z</dcterms:created>
  <dcterms:modified xsi:type="dcterms:W3CDTF">2026-02-25T21:31:00Z</dcterms:modified>
</cp:coreProperties>
</file>