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Chuyên ngành</w:t>
            </w:r>
          </w:p>
        </w:tc>
        <w:tc>
          <w:tcPr>
            <w:tcW w:type="dxa" w:w="5102"/>
          </w:tcPr>
          <w:p>
            <w:pPr>
              <w:jc w:val="left"/>
            </w:pPr>
            <w:r>
              <w:rPr>
                <w:rFonts w:ascii="Times New Roman" w:hAnsi="Times New Roman" w:eastAsia="Times New Roman"/>
                <w:b w:val="0"/>
                <w:i w:val="0"/>
                <w:sz w:val="26"/>
              </w:rPr>
              <w:t>Công nghệ phần mềm</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Năm bảo vệ</w:t>
            </w:r>
          </w:p>
        </w:tc>
        <w:tc>
          <w:tcPr>
            <w:tcW w:type="dxa" w:w="5102"/>
          </w:tcPr>
          <w:p>
            <w:pPr>
              <w:jc w:val="left"/>
            </w:pPr>
            <w:r>
              <w:rPr>
                <w:rFonts w:ascii="Times New Roman" w:hAnsi="Times New Roman" w:eastAsia="Times New Roman"/>
                <w:b w:val="0"/>
                <w:i w:val="0"/>
                <w:sz w:val="26"/>
              </w:rPr>
              <w:t>2026</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Chuyên ngành</w:t>
            </w:r>
          </w:p>
        </w:tc>
        <w:tc>
          <w:tcPr>
            <w:tcW w:type="dxa" w:w="5102"/>
          </w:tcPr>
          <w:p>
            <w:pPr>
              <w:jc w:val="left"/>
            </w:pPr>
            <w:r>
              <w:rPr>
                <w:rFonts w:ascii="Times New Roman" w:hAnsi="Times New Roman" w:eastAsia="Times New Roman"/>
                <w:b w:val="0"/>
                <w:i w:val="0"/>
                <w:sz w:val="26"/>
              </w:rPr>
              <w:t>Công nghệ phần mềm</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Năm bảo vệ</w:t>
            </w:r>
          </w:p>
        </w:tc>
        <w:tc>
          <w:tcPr>
            <w:tcW w:type="dxa" w:w="5102"/>
          </w:tcPr>
          <w:p>
            <w:pPr>
              <w:jc w:val="left"/>
            </w:pPr>
            <w:r>
              <w:rPr>
                <w:rFonts w:ascii="Times New Roman" w:hAnsi="Times New Roman" w:eastAsia="Times New Roman"/>
                <w:b w:val="0"/>
                <w:i w:val="0"/>
                <w:sz w:val="26"/>
              </w:rPr>
              <w:t>2026</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8"/>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Trước hết, tôi xin bày tỏ lòng biết ơn sâu sắc đến TS. Nguyễn Đức Dư, giảng viên hướng dẫn thuộc Khoa Công nghệ thông tin, Đại học Giao thông Vận tải. Thầy đã tận tình hướng dẫn tôi từ giai đoạn xác định đề tài, định hướng phạm vi nghiên cứu và phương pháp luận, đến việc đóng góp ý kiến chuyên môn quan trọng trong suốt quá trình thực hiện. Tư duy nghiêm túc trong học thuật và tinh thần phản biện mà thầy truyền đạt đã giúp tôi nâng cao chất lượng đồ án một cách rõ rệt.</w:t>
      </w:r>
    </w:p>
    <w:p>
      <w:pPr>
        <w:spacing w:line="288" w:lineRule="auto"/>
        <w:ind w:firstLine="567"/>
        <w:jc w:val="both"/>
      </w:pPr>
      <w:r>
        <w:rPr>
          <w:rFonts w:ascii="Times New Roman" w:hAnsi="Times New Roman" w:eastAsia="Times New Roman"/>
          <w:b w:val="0"/>
          <w:i w:val="0"/>
          <w:sz w:val="26"/>
        </w:rPr>
        <w:t>Tôi xin chân thành cảm ơn Khoa Công nghệ thông tin và Đại học Giao thông Vận tải đã tạo điều kiện thuận lợi để tôi được tiếp cận với các kiến thức nền tảng về Công nghệ phần mềm, Kiến trúc hệ thống phân tán và các công nghệ thực tiễn trong ngành. Sự hỗ trợ của quý thầy cô là nền tảng quan trọng giúp tôi có đủ năng lực thực hiện đề tài này.</w:t>
      </w:r>
    </w:p>
    <w:p>
      <w:pPr>
        <w:spacing w:line="288" w:lineRule="auto"/>
        <w:ind w:firstLine="567"/>
        <w:jc w:val="both"/>
      </w:pPr>
      <w:r>
        <w:rPr>
          <w:rFonts w:ascii="Times New Roman" w:hAnsi="Times New Roman" w:eastAsia="Times New Roman"/>
          <w:b w:val="0"/>
          <w:i w:val="0"/>
          <w:sz w:val="26"/>
        </w:rPr>
        <w:t>Cuối cùng, tôi xin gửi lời cảm ơn tới gia đình, bạn bè và những người thân đã luôn quan tâm, động viên và hỗ trợ tôi cả về tinh thần lẫn vật chất trong suốt thời gian học tập và thực hiện đồ án. Do thời gian và kinh nghiệm còn hạn chế, đồ án không tránh khỏi những thiếu sót; tôi rất mong nhận được ý kiến đóng góp từ quý thầy cô để đồ án được hoàn thiện hơn.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9"/>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pPr>
        <w:sectPr>
          <w:headerReference w:type="default" r:id="rId40"/>
          <w:pgSz w:w="11906" w:h="16838"/>
          <w:pgMar w:top="1417" w:right="1134" w:bottom="1417" w:left="1701" w:header="720" w:footer="720" w:gutter="283"/>
          <w:cols w:space="720"/>
          <w:docGrid w:linePitch="360"/>
          <w:pgNumType w:fmt="lowerRoman" w:start="1"/>
        </w:sectPr>
      </w:pPr>
    </w:p>
    <w:p>
      <w:pPr>
        <w:spacing w:after="360"/>
        <w:jc w:val="center"/>
      </w:pPr>
      <w:r>
        <w:rPr>
          <w:rFonts w:ascii="Times New Roman" w:hAnsi="Times New Roman" w:eastAsia="Times New Roman"/>
          <w:b/>
          <w:i w:val="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tôi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beta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beta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bao gồm 6 microservice backend (kitehub-admin, kitehub-branding, kitehub-email, kitehub-gateway, kitehub-platform, kitehub-subscription), 1 core tenant application (kiteclass-core) và 2 frontend Next.js (kitehub-frontend, kiteclass-frontend).</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beta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beta tenant,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1.1 Giới thiệu chung về đề tài</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beta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beta.</w:t>
      </w:r>
    </w:p>
    <w:p>
      <w:pPr>
        <w:spacing w:line="288" w:lineRule="auto"/>
        <w:ind w:firstLine="567"/>
        <w:jc w:val="both"/>
      </w:pPr>
      <w:r>
        <w:rPr>
          <w:rFonts w:ascii="Times New Roman" w:hAnsi="Times New Roman" w:eastAsia="Times New Roman"/>
          <w:b w:val="0"/>
          <w:i w:val="0"/>
          <w:sz w:val="26"/>
        </w:rPr>
        <w:t>Phạm vi nghiên cứu của đề tài tập trung vào giai đoạn beta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cho mô hình solo-developer với deadline pháp lý cứng.</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[19], Nghị định 53/2022/NĐ-CP [11], Thông tư 78/2021/TT-BTC [21],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[22], Beck TDD [17], Poppendieck Lean [23], IEEE 730-2014 SQA [24], OWASP Top 10 [20]); và tài liệu kỹ thuật của các sản phẩm tham khảo (MISA AMIS [5], Mona eLMS [6], Easy Edu [7], DotB [8]).</w:t>
      </w:r>
    </w:p>
    <w:p>
      <w:pPr>
        <w:pStyle w:val="Heading2"/>
      </w:pPr>
      <w:r>
        <w:rPr>
          <w:rFonts w:ascii="Times New Roman" w:hAnsi="Times New Roman" w:eastAsia="Times New Roman"/>
          <w:b/>
          <w:color w:val="000000"/>
          <w:sz w:val="32"/>
        </w:rPr>
        <w:t>1.2 Cơ sở chuyên ngành</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[25],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beta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1.4.</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[19]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[21]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1.3 Khảo sát thị trường và các hệ thống tương tự</w:t>
      </w:r>
    </w:p>
    <w:p>
      <w:pPr>
        <w:pStyle w:val="Heading3"/>
      </w:pPr>
      <w:r>
        <w:rPr>
          <w:rFonts w:ascii="Times New Roman" w:hAnsi="Times New Roman" w:eastAsia="Times New Roman"/>
          <w:b/>
          <w:color w:val="000000"/>
          <w:sz w:val="28"/>
        </w:rPr>
        <w:t>1.3.1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Magenest 2024 [2]. Thứ hai, phụ huynh Việt Nam có thói quen đầu tư mạnh cho giáo dục con cái, với mức chi trung bình 15-20% thu nhập hộ gia đình cho học thêm con (theo 6Wresearch [3]) — chỉ số này phù hợp với báo cáo Kinh tế Số Việt Nam 2024 của VECITA về tăng trưởng chi tiêu EdTech trong cấu phần kinh tế số [4].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1.3.2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[26]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1.3.3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EMIS — sản phẩm B2B phục vụ trường công lập của công ty MISA. </w:t>
      </w: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1.3.4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1.3.5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1.3.6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1.3.7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báo cáo Magenest 2024 [2] và 6Wresearch 2024 [3], chủ trung tâm vừa và nhỏ (1-10 chi nhánh, 100-2000 học viên) ưu tiên ba nhu cầu chính: (i) quản lý học phí và đối chiếu thanh toán tự động (80% trung tâm vẫn dùng chuyển khoản ngân hàng kèm đối soát thủ công, chiếm 4-6 giờ/tuần làm việc văn phòng);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về kinh tế số trong giáo dục cho thấy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cho biết 92% học viên Việt Nam có smartphone từ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1.3.8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1.3.9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1.4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beta tenant gồm thử nghiệm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paid beta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production launch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beta tenant readiness — bao gồm core onboarding wizard, AI Branding tự động, quản lý lifecycle tenant đầy đủ, và compliance pháp luật Việt Nam (PDPL, Cybersecurity, eInvoice baseline). Các giai đoạn paid beta, production launch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Yêu cầu chức năng (Functional Requirements)</w:t>
      </w:r>
    </w:p>
    <w:p>
      <w:pPr>
        <w:pStyle w:val="Heading3"/>
      </w:pPr>
      <w:r>
        <w:rPr>
          <w:rFonts w:ascii="Times New Roman" w:hAnsi="Times New Roman" w:eastAsia="Times New Roman"/>
          <w:b/>
          <w:color w:val="000000"/>
          <w:sz w:val="28"/>
        </w:rPr>
        <w:t>2.1.1 Domain capabilities</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2"/>
      </w:pPr>
      <w:r>
        <w:rPr>
          <w:rFonts w:ascii="Times New Roman" w:hAnsi="Times New Roman" w:eastAsia="Times New Roman"/>
          <w:b/>
          <w:color w:val="000000"/>
          <w:sz w:val="32"/>
        </w:rPr>
        <w:t>2.2 Yêu cầu phi chức năng (Non-Functional Requirements)</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[25]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 (§2.2.1)</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 (§2.2.2)</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 (§2.2.3)</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 (§2.2.4)</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 (§2.2.5)</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 (§2.2.6)</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pStyle w:val="Heading3"/>
      </w:pPr>
      <w:r>
        <w:rPr>
          <w:rFonts w:ascii="Times New Roman" w:hAnsi="Times New Roman" w:eastAsia="Times New Roman"/>
          <w:b/>
          <w:color w:val="000000"/>
          <w:sz w:val="28"/>
        </w:rPr>
        <w:t>2.2.1 Performance</w:t>
      </w:r>
    </w:p>
    <w:p>
      <w:pPr>
        <w:spacing w:line="288" w:lineRule="auto"/>
        <w:ind w:firstLine="567"/>
        <w:jc w:val="both"/>
      </w:pPr>
      <w:r>
        <w:rPr>
          <w:rFonts w:ascii="Times New Roman" w:hAnsi="Times New Roman" w:eastAsia="Times New Roman"/>
          <w:b w:val="0"/>
          <w:i w:val="0"/>
          <w:sz w:val="26"/>
        </w:rPr>
        <w:t>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pStyle w:val="Heading3"/>
      </w:pPr>
      <w:r>
        <w:rPr>
          <w:rFonts w:ascii="Times New Roman" w:hAnsi="Times New Roman" w:eastAsia="Times New Roman"/>
          <w:b/>
          <w:color w:val="000000"/>
          <w:sz w:val="28"/>
        </w:rPr>
        <w:t>2.2.2 Availability</w:t>
      </w:r>
    </w:p>
    <w:p>
      <w:pPr>
        <w:spacing w:line="288" w:lineRule="auto"/>
        <w:ind w:firstLine="567"/>
        <w:jc w:val="both"/>
      </w:pPr>
      <w:r>
        <w:rPr>
          <w:rFonts w:ascii="Times New Roman" w:hAnsi="Times New Roman" w:eastAsia="Times New Roman"/>
          <w:b w:val="0"/>
          <w:i w:val="0"/>
          <w:sz w:val="26"/>
        </w:rPr>
        <w:t xml:space="preserve">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[26].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pStyle w:val="Heading3"/>
      </w:pPr>
      <w:r>
        <w:rPr>
          <w:rFonts w:ascii="Times New Roman" w:hAnsi="Times New Roman" w:eastAsia="Times New Roman"/>
          <w:b/>
          <w:color w:val="000000"/>
          <w:sz w:val="28"/>
        </w:rPr>
        <w:t>2.2.3 Security</w:t>
      </w:r>
    </w:p>
    <w:p>
      <w:pPr>
        <w:spacing w:line="288" w:lineRule="auto"/>
        <w:ind w:firstLine="567"/>
        <w:jc w:val="both"/>
      </w:pPr>
      <w:r>
        <w:rPr>
          <w:rFonts w:ascii="Times New Roman" w:hAnsi="Times New Roman" w:eastAsia="Times New Roman"/>
          <w:b w:val="0"/>
          <w:i w:val="0"/>
          <w:sz w:val="26"/>
        </w:rPr>
        <w:t xml:space="preserve">Đồ án lấy chuẩn OWASP Top 10 (2021) [20] làm baseline an toàn ứng dụng web. Theo định nghĩa của OWASP Foundation [20,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pStyle w:val="Heading3"/>
      </w:pPr>
      <w:r>
        <w:rPr>
          <w:rFonts w:ascii="Times New Roman" w:hAnsi="Times New Roman" w:eastAsia="Times New Roman"/>
          <w:b/>
          <w:color w:val="000000"/>
          <w:sz w:val="28"/>
        </w:rPr>
        <w:t>2.2.4 Scalability</w:t>
      </w:r>
    </w:p>
    <w:p>
      <w:pPr>
        <w:spacing w:line="288" w:lineRule="auto"/>
        <w:ind w:firstLine="567"/>
        <w:jc w:val="both"/>
      </w:pPr>
      <w:r>
        <w:rPr>
          <w:rFonts w:ascii="Times New Roman" w:hAnsi="Times New Roman" w:eastAsia="Times New Roman"/>
          <w:b w:val="0"/>
          <w:i w:val="0"/>
          <w:sz w:val="26"/>
        </w:rPr>
        <w:t xml:space="preserve">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[27] và phân tích chi tiết của Pothon [28] — xem §2.3.3):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7 service = 70 baseline; tối đa 150 với RDS GA</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pStyle w:val="Heading3"/>
      </w:pPr>
      <w:r>
        <w:rPr>
          <w:rFonts w:ascii="Times New Roman" w:hAnsi="Times New Roman" w:eastAsia="Times New Roman"/>
          <w:b/>
          <w:color w:val="000000"/>
          <w:sz w:val="28"/>
        </w:rPr>
        <w:t>2.2.5 Maintainability</w:t>
      </w:r>
    </w:p>
    <w:p>
      <w:pPr>
        <w:spacing w:line="288" w:lineRule="auto"/>
        <w:ind w:firstLine="567"/>
        <w:jc w:val="both"/>
      </w:pPr>
      <w:r>
        <w:rPr>
          <w:rFonts w:ascii="Times New Roman" w:hAnsi="Times New Roman" w:eastAsia="Times New Roman"/>
          <w:b w:val="0"/>
          <w:i w:val="0"/>
          <w:sz w:val="26"/>
        </w:rPr>
        <w:t>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pStyle w:val="Heading3"/>
      </w:pPr>
      <w:r>
        <w:rPr>
          <w:rFonts w:ascii="Times New Roman" w:hAnsi="Times New Roman" w:eastAsia="Times New Roman"/>
          <w:b/>
          <w:color w:val="000000"/>
          <w:sz w:val="28"/>
        </w:rPr>
        <w:t>2.2.6 Cost</w:t>
      </w:r>
    </w:p>
    <w:p>
      <w:pPr>
        <w:spacing w:line="288" w:lineRule="auto"/>
        <w:ind w:firstLine="567"/>
        <w:jc w:val="both"/>
      </w:pPr>
      <w:r>
        <w:rPr>
          <w:rFonts w:ascii="Times New Roman" w:hAnsi="Times New Roman" w:eastAsia="Times New Roman"/>
          <w:b w:val="0"/>
          <w:i w:val="0"/>
          <w:sz w:val="26"/>
        </w:rPr>
        <w:t>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tôi chọn mô hình single-bucket multi-tenant với RLS (Pattern 4) thay vì per-tenant DB (Pattern 1) — chênh lệch chi phí khoảng 20× và chi phí vận hành theo chiều dọc khó duy trì với một sinh viên (chi tiết §2.3.3).</w:t>
      </w:r>
    </w:p>
    <w:p>
      <w:pPr>
        <w:pStyle w:val="Heading2"/>
      </w:pPr>
      <w:r>
        <w:rPr>
          <w:rFonts w:ascii="Times New Roman" w:hAnsi="Times New Roman" w:eastAsia="Times New Roman"/>
          <w:b/>
          <w:color w:val="000000"/>
          <w:sz w:val="32"/>
        </w:rPr>
        <w:t>2.3 Kiến trúc (Architecture)</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UML/ERD/Use Case truyền thống (Booch et al. [30]) để đáp ứng cả tiêu chí kiến trúc hiện đại lẫn yêu cầu mô tả của khung-chuẩn đào tạo UTC: §2.3.1-§2.3.5 trình bày C4 Level 1+Level 2 và quy trình xác thực; §2.3.6-§2.3.9 bổ sung use case diagram, class diagram, ERD và sequence diagram cho luồng nghiệp vụ trọng tâm; §2.3.10 tổng kết phân rã service.</w:t>
      </w:r>
    </w:p>
    <w:p>
      <w:pPr>
        <w:pStyle w:val="Heading3"/>
      </w:pPr>
      <w:r>
        <w:rPr>
          <w:rFonts w:ascii="Times New Roman" w:hAnsi="Times New Roman" w:eastAsia="Times New Roman"/>
          <w:b/>
          <w:color w:val="000000"/>
          <w:sz w:val="28"/>
        </w:rPr>
        <w:t>2.3.1 C4 Model — Level 1 System Context</w:t>
      </w:r>
    </w:p>
    <w:p>
      <w:pPr>
        <w:spacing w:line="288" w:lineRule="auto"/>
        <w:ind w:firstLine="567"/>
        <w:jc w:val="both"/>
      </w:pPr>
      <w:r>
        <w:rPr>
          <w:rFonts w:ascii="Times New Roman" w:hAnsi="Times New Roman" w:eastAsia="Times New Roman"/>
          <w:b w:val="0"/>
          <w:i w:val="0"/>
          <w:sz w:val="26"/>
        </w:rPr>
        <w:t>Mô hình C4 (Context / Container / Component / Code) của Brown [29]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291157"/>
            <wp:docPr id="7" name="Picture 7"/>
            <wp:cNvGraphicFramePr>
              <a:graphicFrameLocks noChangeAspect="1"/>
            </wp:cNvGraphicFramePr>
            <a:graphic>
              <a:graphicData uri="http://schemas.openxmlformats.org/drawingml/2006/picture">
                <pic:pic>
                  <pic:nvPicPr>
                    <pic:cNvPr id="0" name="mermaid-95a0b0e335972d8c.png"/>
                    <pic:cNvPicPr/>
                  </pic:nvPicPr>
                  <pic:blipFill>
                    <a:blip r:embed="rId15"/>
                    <a:stretch>
                      <a:fillRect/>
                    </a:stretch>
                  </pic:blipFill>
                  <pic:spPr>
                    <a:xfrm>
                      <a:off x="0" y="0"/>
                      <a:ext cx="5040000" cy="1291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2.3.2 C4 Model — Level 2 Container</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§2.3.4)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§2.3.4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2.3.3 Quyết định kiến trúc đa tenant — single-bucket pattern</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Tôi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[27, tr.21] (đối lập với "Silo" per-tenant DB và "Bridge" per-tenant schema). AWS định nghĩa: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vận hành N× backup + N× migration + N× monitoring không khả thi với một sinh viên</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Hoãn đến khi mở rộng K-12 doanh nghiệp ở giai đoạn GA — chưa có khách hàng yêu cầu cô lập vật lý</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§2.3.4),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2.3.4 Cô lập cơ sở dữ liệu — phòng thủ chiều sâu 5 lớp + RLS</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2.3.5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2.3.6 Sơ đồ Use Case — 5 persona × 6 nhóm năng lực</w:t>
      </w:r>
    </w:p>
    <w:p>
      <w:pPr>
        <w:spacing w:line="288" w:lineRule="auto"/>
        <w:ind w:firstLine="567"/>
        <w:jc w:val="both"/>
      </w:pPr>
      <w:r>
        <w:rPr>
          <w:rFonts w:ascii="Times New Roman" w:hAnsi="Times New Roman" w:eastAsia="Times New Roman"/>
          <w:b w:val="0"/>
          <w:i w:val="0"/>
          <w:sz w:val="26"/>
        </w:rPr>
        <w:t>Để bổ sung góc nhìn lấy người dùng làm trung tâm bên cạnh C4 model, đồ án trình bày sơ đồ Use Case của Kite Platform theo ký pháp UML truyền thống [30]. Hình 2.5 ánh xạ 5 nhóm actor chính lên 6 nhóm năng lực sản phẩm.</w:t>
      </w:r>
    </w:p>
    <w:p>
      <w:pPr>
        <w:spacing w:before="120" w:after="120"/>
        <w:jc w:val="center"/>
      </w:pPr>
      <w:r>
        <w:drawing>
          <wp:inline xmlns:a="http://schemas.openxmlformats.org/drawingml/2006/main" xmlns:pic="http://schemas.openxmlformats.org/drawingml/2006/picture">
            <wp:extent cx="5040000" cy="14069005"/>
            <wp:docPr id="11" name="Picture 11"/>
            <wp:cNvGraphicFramePr>
              <a:graphicFrameLocks noChangeAspect="1"/>
            </wp:cNvGraphicFramePr>
            <a:graphic>
              <a:graphicData uri="http://schemas.openxmlformats.org/drawingml/2006/picture">
                <pic:pic>
                  <pic:nvPicPr>
                    <pic:cNvPr id="0" name="mermaid-33ff516c1c249948.png"/>
                    <pic:cNvPicPr/>
                  </pic:nvPicPr>
                  <pic:blipFill>
                    <a:blip r:embed="rId19"/>
                    <a:stretch>
                      <a:fillRect/>
                    </a:stretch>
                  </pic:blipFill>
                  <pic:spPr>
                    <a:xfrm>
                      <a:off x="0" y="0"/>
                      <a:ext cx="5040000" cy="1406900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Use case diagram — 5 persona × 6 nhóm chức năng.</w:t>
      </w:r>
    </w:p>
    <w:p>
      <w:pPr>
        <w:spacing w:line="288" w:lineRule="auto"/>
        <w:ind w:firstLine="567"/>
        <w:jc w:val="both"/>
      </w:pPr>
      <w:r>
        <w:rPr>
          <w:rFonts w:ascii="Times New Roman" w:hAnsi="Times New Roman" w:eastAsia="Times New Roman"/>
          <w:b w:val="0"/>
          <w:i w:val="0"/>
          <w:sz w:val="26"/>
        </w:rPr>
        <w:t>Mỗi persona truy cập một tập con các use case theo vai trò: Anonymous Prospect chỉ thấy luồng đăng ký; P1 Solo Teacher tập trung vào lớp học và học sinh trực tiếp; P2 Center Owner có quyền toàn phần trong trung tâm (bao gồm thanh toán và branding); P3 Center Manager bị giới hạn ở quản lý vận hành (không thấy mục thanh toán); Platform Admin chỉ thao tác trên các use case quản trị nền tảng (audit log, vòng đời tenant, đối soát thanh toán nội bộ).</w:t>
      </w:r>
    </w:p>
    <w:p>
      <w:pPr>
        <w:pStyle w:val="Heading3"/>
      </w:pPr>
      <w:r>
        <w:rPr>
          <w:rFonts w:ascii="Times New Roman" w:hAnsi="Times New Roman" w:eastAsia="Times New Roman"/>
          <w:b/>
          <w:color w:val="000000"/>
          <w:sz w:val="28"/>
        </w:rPr>
        <w:t>2.3.7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2.6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2" name="Picture 12"/>
            <wp:cNvGraphicFramePr>
              <a:graphicFrameLocks noChangeAspect="1"/>
            </wp:cNvGraphicFramePr>
            <a:graphic>
              <a:graphicData uri="http://schemas.openxmlformats.org/drawingml/2006/picture">
                <pic:pic>
                  <pic:nvPicPr>
                    <pic:cNvPr id="0" name="mermaid-cfe5ec891d00c4b9.png"/>
                    <pic:cNvPicPr/>
                  </pic:nvPicPr>
                  <pic:blipFill>
                    <a:blip r:embed="rId20"/>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§2.3.4.</w:t>
      </w:r>
    </w:p>
    <w:p>
      <w:pPr>
        <w:pStyle w:val="Heading3"/>
      </w:pPr>
      <w:r>
        <w:rPr>
          <w:rFonts w:ascii="Times New Roman" w:hAnsi="Times New Roman" w:eastAsia="Times New Roman"/>
          <w:b/>
          <w:color w:val="000000"/>
          <w:sz w:val="28"/>
        </w:rPr>
        <w:t>2.3.8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§2.3.7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3" name="Picture 13"/>
            <wp:cNvGraphicFramePr>
              <a:graphicFrameLocks noChangeAspect="1"/>
            </wp:cNvGraphicFramePr>
            <a:graphic>
              <a:graphicData uri="http://schemas.openxmlformats.org/drawingml/2006/picture">
                <pic:pic>
                  <pic:nvPicPr>
                    <pic:cNvPr id="0" name="mermaid-f005980df8c8a241.png"/>
                    <pic:cNvPicPr/>
                  </pic:nvPicPr>
                  <pic:blipFill>
                    <a:blip r:embed="rId21"/>
                    <a:stretch>
                      <a:fillRect/>
                    </a:stretch>
                  </pic:blipFill>
                  <pic:spPr>
                    <a:xfrm>
                      <a:off x="0" y="0"/>
                      <a:ext cx="5040000" cy="227550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ERD high-level — quan hệ giữa các entity chính (</w:t>
      </w:r>
      <w:r>
        <w:rPr>
          <w:rFonts w:ascii="Times New Roman" w:hAnsi="Times New Roman" w:eastAsia="Times New Roman"/>
          <w:b w:val="0"/>
          <w:i/>
          <w:sz w:val="26"/>
        </w:rPr>
        <w:t>CLASSES</w:t>
      </w:r>
      <w:r>
        <w:rPr>
          <w:rFonts w:ascii="Times New Roman" w:hAnsi="Times New Roman" w:eastAsia="Times New Roman"/>
          <w:b w:val="0"/>
          <w:i w:val="0"/>
          <w:sz w:val="26"/>
        </w:rPr>
        <w:t xml:space="preserve"> = bảng </w:t>
      </w:r>
      <w:r>
        <w:rPr>
          <w:rFonts w:ascii="Times New Roman" w:hAnsi="Times New Roman" w:eastAsia="Times New Roman"/>
          <w:b w:val="0"/>
          <w:i/>
          <w:sz w:val="26"/>
        </w:rPr>
        <w:t>class</w:t>
      </w:r>
      <w:r>
        <w:rPr>
          <w:rFonts w:ascii="Times New Roman" w:hAnsi="Times New Roman" w:eastAsia="Times New Roman"/>
          <w:b w:val="0"/>
          <w:i w:val="0"/>
          <w:sz w:val="26"/>
        </w:rPr>
        <w:t xml:space="preserve">/lớp học; rename để tránh xung đột với từ khóa </w:t>
      </w:r>
      <w:r>
        <w:rPr>
          <w:rFonts w:ascii="Times New Roman" w:hAnsi="Times New Roman" w:eastAsia="Times New Roman"/>
          <w:b w:val="0"/>
          <w:i/>
          <w:sz w:val="26"/>
        </w:rPr>
        <w:t>class</w:t>
      </w:r>
      <w:r>
        <w:rPr>
          <w:rFonts w:ascii="Times New Roman" w:hAnsi="Times New Roman" w:eastAsia="Times New Roman"/>
          <w:b w:val="0"/>
          <w:i w:val="0"/>
          <w:sz w:val="26"/>
        </w:rPr>
        <w:t xml:space="preserve">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2.3.9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2.8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4" name="Picture 14"/>
            <wp:cNvGraphicFramePr>
              <a:graphicFrameLocks noChangeAspect="1"/>
            </wp:cNvGraphicFramePr>
            <a:graphic>
              <a:graphicData uri="http://schemas.openxmlformats.org/drawingml/2006/picture">
                <pic:pic>
                  <pic:nvPicPr>
                    <pic:cNvPr id="0" name="mermaid-72c9a05164b81419.png"/>
                    <pic:cNvPicPr/>
                  </pic:nvPicPr>
                  <pic:blipFill>
                    <a:blip r:embed="rId22"/>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Sequence diagram — luồng cấp phát tenant beta.</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2.9 §2.4.1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2.3.10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[22]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18 thành phần tách biệt.</w:t>
      </w:r>
    </w:p>
    <w:p>
      <w:pPr>
        <w:pStyle w:val="Heading2"/>
      </w:pPr>
      <w:r>
        <w:rPr>
          <w:rFonts w:ascii="Times New Roman" w:hAnsi="Times New Roman" w:eastAsia="Times New Roman"/>
          <w:b/>
          <w:color w:val="000000"/>
          <w:sz w:val="32"/>
        </w:rPr>
        <w:t>2.4 Thiết kế cơ sở dữ liệu (Database Design)</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§2.3.8; phần này bổ sung thông tin từng cột phục vụ phát triển và bảo trì. Schema được pull canonical từ chuỗi migration Flyway của hai cụm dịch vụ (cụm subscription quản lý control-plane và cụm core quản lý domain-plane).</w:t>
      </w:r>
    </w:p>
    <w:p>
      <w:pPr>
        <w:pStyle w:val="Heading3"/>
      </w:pPr>
      <w:r>
        <w:rPr>
          <w:rFonts w:ascii="Times New Roman" w:hAnsi="Times New Roman" w:eastAsia="Times New Roman"/>
          <w:b/>
          <w:color w:val="000000"/>
          <w:sz w:val="28"/>
        </w:rPr>
        <w:t>2.4.1 Bảng `instances` (kitehub-subscription control-plane)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pStyle w:val="Heading3"/>
      </w:pPr>
      <w:r>
        <w:rPr>
          <w:rFonts w:ascii="Times New Roman" w:hAnsi="Times New Roman" w:eastAsia="Times New Roman"/>
          <w:b/>
          <w:color w:val="000000"/>
          <w:sz w:val="28"/>
        </w:rPr>
        <w:t>2.4.2 Bảng `classes`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§2.3.4)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pStyle w:val="Heading3"/>
      </w:pPr>
      <w:r>
        <w:rPr>
          <w:rFonts w:ascii="Times New Roman" w:hAnsi="Times New Roman" w:eastAsia="Times New Roman"/>
          <w:b/>
          <w:color w:val="000000"/>
          <w:sz w:val="28"/>
        </w:rPr>
        <w:t>2.4.3 Bảng `students`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beta).</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beta cho trung tâm dạy thêm SMB, các trường nhạy cảm cao (CMND/CCCD, mã định danh học sinh quốc gia) không được lưu trữ; khi mở rộng sang K-12 ở giai đoạn GA, các yêu cầu của DPO/DPIA sẽ bổ sung trường mã hoá riêng cho thông tin trẻ vị thành niên.</w:t>
      </w:r>
    </w:p>
    <w:p>
      <w:pPr>
        <w:pStyle w:val="Heading2"/>
      </w:pPr>
      <w:r>
        <w:rPr>
          <w:rFonts w:ascii="Times New Roman" w:hAnsi="Times New Roman" w:eastAsia="Times New Roman"/>
          <w:b/>
          <w:color w:val="000000"/>
          <w:sz w:val="32"/>
        </w:rPr>
        <w:t>2.5 Mô hình SaaS (SaaS Model)</w:t>
      </w:r>
    </w:p>
    <w:p>
      <w:pPr>
        <w:pStyle w:val="Heading3"/>
      </w:pPr>
      <w:r>
        <w:rPr>
          <w:rFonts w:ascii="Times New Roman" w:hAnsi="Times New Roman" w:eastAsia="Times New Roman"/>
          <w:b/>
          <w:color w:val="000000"/>
          <w:sz w:val="28"/>
        </w:rPr>
        <w:t>2.5.1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2.9.</w:t>
      </w:r>
    </w:p>
    <w:p>
      <w:pPr>
        <w:spacing w:before="120" w:after="120"/>
        <w:jc w:val="center"/>
      </w:pPr>
      <w:r>
        <w:drawing>
          <wp:inline xmlns:a="http://schemas.openxmlformats.org/drawingml/2006/main" xmlns:pic="http://schemas.openxmlformats.org/drawingml/2006/picture">
            <wp:extent cx="5040000" cy="6294158"/>
            <wp:docPr id="15" name="Picture 15"/>
            <wp:cNvGraphicFramePr>
              <a:graphicFrameLocks noChangeAspect="1"/>
            </wp:cNvGraphicFramePr>
            <a:graphic>
              <a:graphicData uri="http://schemas.openxmlformats.org/drawingml/2006/picture">
                <pic:pic>
                  <pic:nvPicPr>
                    <pic:cNvPr id="0" name="mermaid-3e2649c3cbb965e5.png"/>
                    <pic:cNvPicPr/>
                  </pic:nvPicPr>
                  <pic:blipFill>
                    <a:blip r:embed="rId23"/>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2.9.</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2.5.2 Quy trình cấp phát tenant</w:t>
      </w:r>
    </w:p>
    <w:p>
      <w:pPr>
        <w:spacing w:line="288" w:lineRule="auto"/>
        <w:ind w:firstLine="567"/>
        <w:jc w:val="both"/>
      </w:pPr>
      <w:r>
        <w:rPr>
          <w:rFonts w:ascii="Times New Roman" w:hAnsi="Times New Roman" w:eastAsia="Times New Roman"/>
          <w:b w:val="0"/>
          <w:i w:val="0"/>
          <w:sz w:val="26"/>
        </w:rPr>
        <w:t xml:space="preserve">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pStyle w:val="Heading3"/>
      </w:pPr>
      <w:r>
        <w:rPr>
          <w:rFonts w:ascii="Times New Roman" w:hAnsi="Times New Roman" w:eastAsia="Times New Roman"/>
          <w:b/>
          <w:color w:val="000000"/>
          <w:sz w:val="28"/>
        </w:rPr>
        <w:t>2.5.3 Ma trận gói dịch vụ</w:t>
      </w:r>
    </w:p>
    <w:p>
      <w:pPr>
        <w:spacing w:line="288" w:lineRule="auto"/>
        <w:ind w:firstLine="567"/>
        <w:jc w:val="both"/>
      </w:pPr>
      <w:r>
        <w:rPr>
          <w:rFonts w:ascii="Times New Roman" w:hAnsi="Times New Roman" w:eastAsia="Times New Roman"/>
          <w:b w:val="0"/>
          <w:i w:val="0"/>
          <w:sz w:val="26"/>
        </w:rPr>
        <w:t>Đồ án thiết kế 4 gói dịch vụ (Bảng 2.9) — giai đoạn beta kiểm thử FREE + STARTER; PRO và PRO_PLUS kích hoạt giai đoạn GA.</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pStyle w:val="Heading3"/>
      </w:pPr>
      <w:r>
        <w:rPr>
          <w:rFonts w:ascii="Times New Roman" w:hAnsi="Times New Roman" w:eastAsia="Times New Roman"/>
          <w:b/>
          <w:color w:val="000000"/>
          <w:sz w:val="28"/>
        </w:rPr>
        <w:t>2.5.4 Thanh toán và hóa đơn</w:t>
      </w:r>
    </w:p>
    <w:p>
      <w:pPr>
        <w:spacing w:line="288" w:lineRule="auto"/>
        <w:ind w:firstLine="567"/>
        <w:jc w:val="both"/>
      </w:pPr>
      <w:r>
        <w:rPr>
          <w:rFonts w:ascii="Times New Roman" w:hAnsi="Times New Roman" w:eastAsia="Times New Roman"/>
          <w:b w:val="0"/>
          <w:i w:val="0"/>
          <w:sz w:val="26"/>
        </w:rPr>
        <w:t>Giai đoạn beta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GA: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pPr>
        <w:pStyle w:val="Heading2"/>
      </w:pPr>
      <w:r>
        <w:rPr>
          <w:rFonts w:ascii="Times New Roman" w:hAnsi="Times New Roman" w:eastAsia="Times New Roman"/>
          <w:b/>
          <w:color w:val="000000"/>
          <w:sz w:val="32"/>
        </w:rPr>
        <w:t>2.6 Bối cảnh Blended Learning (Blended Learning Context)</w:t>
      </w:r>
    </w:p>
    <w:p>
      <w:pPr>
        <w:pStyle w:val="Heading3"/>
      </w:pPr>
      <w:r>
        <w:rPr>
          <w:rFonts w:ascii="Times New Roman" w:hAnsi="Times New Roman" w:eastAsia="Times New Roman"/>
          <w:b/>
          <w:color w:val="000000"/>
          <w:sz w:val="28"/>
        </w:rPr>
        <w:t>2.6.1 Mô hình B-learning Việt Nam</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beta hỗ trợ email; tích hợp Zalo OA cho phụ huynh là roadmap GA.</w:t>
      </w:r>
    </w:p>
    <w:p>
      <w:pPr>
        <w:pStyle w:val="Heading3"/>
      </w:pPr>
      <w:r>
        <w:rPr>
          <w:rFonts w:ascii="Times New Roman" w:hAnsi="Times New Roman" w:eastAsia="Times New Roman"/>
          <w:b/>
          <w:color w:val="000000"/>
          <w:sz w:val="28"/>
        </w:rPr>
        <w:t>2.6.2 Phân tích persona giai đoạn beta</w:t>
      </w:r>
    </w:p>
    <w:p>
      <w:pPr>
        <w:spacing w:line="288" w:lineRule="auto"/>
        <w:ind w:firstLine="567"/>
        <w:jc w:val="both"/>
      </w:pPr>
      <w:r>
        <w:rPr>
          <w:rFonts w:ascii="Times New Roman" w:hAnsi="Times New Roman" w:eastAsia="Times New Roman"/>
          <w:b w:val="0"/>
          <w:i w:val="0"/>
          <w:sz w:val="26"/>
        </w:rPr>
        <w:t xml:space="preserve">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beta) + Zalo group cho cập nhật thường xuyên (giai đoạn GA); học sinh truy cập mobile chiếm 85% phiên.</w:t>
      </w:r>
    </w:p>
    <w:p>
      <w:pPr>
        <w:pStyle w:val="Heading3"/>
      </w:pPr>
      <w:r>
        <w:rPr>
          <w:rFonts w:ascii="Times New Roman" w:hAnsi="Times New Roman" w:eastAsia="Times New Roman"/>
          <w:b/>
          <w:color w:val="000000"/>
          <w:sz w:val="28"/>
        </w:rPr>
        <w:t>2.6.3 Đặc trưng thị trường giáo dục Việt Nam</w:t>
      </w:r>
    </w:p>
    <w:p>
      <w:pPr>
        <w:spacing w:line="288" w:lineRule="auto"/>
        <w:ind w:firstLine="567"/>
        <w:jc w:val="both"/>
      </w:pPr>
      <w:r>
        <w:rPr>
          <w:rFonts w:ascii="Times New Roman" w:hAnsi="Times New Roman" w:eastAsia="Times New Roman"/>
          <w:b w:val="0"/>
          <w:i w:val="0"/>
          <w:sz w:val="26"/>
        </w:rPr>
        <w:t xml:space="preserve">Bảng 2.10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beta VietQR; mở rộng VNPay/MoMo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pStyle w:val="Heading3"/>
      </w:pPr>
      <w:r>
        <w:rPr>
          <w:rFonts w:ascii="Times New Roman" w:hAnsi="Times New Roman" w:eastAsia="Times New Roman"/>
          <w:b/>
          <w:color w:val="000000"/>
          <w:sz w:val="28"/>
        </w:rPr>
        <w:t>2.6.4 Định vị cạnh tranh</w:t>
      </w:r>
    </w:p>
    <w:p>
      <w:pPr>
        <w:spacing w:line="288" w:lineRule="auto"/>
        <w:ind w:firstLine="567"/>
        <w:jc w:val="both"/>
      </w:pPr>
      <w:r>
        <w:rPr>
          <w:rFonts w:ascii="Times New Roman" w:hAnsi="Times New Roman" w:eastAsia="Times New Roman"/>
          <w:b w:val="0"/>
          <w:i w:val="0"/>
          <w:sz w:val="26"/>
        </w:rPr>
        <w:t>Tham khảo phân tích Chương 1, Kite Platform đối sánh với hệ thống tương tự trong nhóm SaaS giáo dục Việt Nam (Bảng 2.11).</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(GA),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8 giao diện cốt lõi của KiteHub Platform giai đoạn beta, đại diện cho hành trình end-to-end của người dùng từ khám phá sản phẩm đến vận hành tenant. Mỗi giao diện được mô tả kèm hình minh họa, persona target và mục tiêu nghiệp vụ.</w:t>
      </w:r>
    </w:p>
    <w:p>
      <w:pPr>
        <w:pStyle w:val="Heading3"/>
      </w:pPr>
      <w:r>
        <w:rPr>
          <w:rFonts w:ascii="Times New Roman" w:hAnsi="Times New Roman" w:eastAsia="Times New Roman"/>
          <w:b/>
          <w:color w:val="000000"/>
          <w:sz w:val="28"/>
        </w:rPr>
        <w:t>3.2.1 Trang chủ marketing KiteHub</w:t>
      </w:r>
    </w:p>
    <w:p>
      <w:pPr>
        <w:spacing w:before="120" w:after="6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01-marketing-landing.png"/>
                    <pic:cNvPicPr/>
                  </pic:nvPicPr>
                  <pic:blipFill>
                    <a:blip r:embed="rId2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 giao diện đầu tiên anonymous visitor tiếp xúc với nền tảng.</w:t>
      </w:r>
    </w:p>
    <w:p>
      <w:pPr>
        <w:spacing w:line="288" w:lineRule="auto"/>
        <w:ind w:firstLine="567"/>
        <w:jc w:val="both"/>
      </w:pPr>
      <w:r>
        <w:rPr>
          <w:rFonts w:ascii="Times New Roman" w:hAnsi="Times New Roman" w:eastAsia="Times New Roman"/>
          <w:b w:val="0"/>
          <w:i w:val="0"/>
          <w:sz w:val="26"/>
        </w:rPr>
        <w:t>Trang chủ marketing đóng vai trò "first impression" của KiteHub đối với anonymous prospect persona. Layout 3-fold: hero section với tagline "Nền tảng quản lý trung tâm dạy thêm" cùng value proposition 3 bullet (Multi-tenant isolation, AI Branding, Bộ tính năng quản lý lớp đầy đủ) và CTA chính "Yêu cầu truy cập Beta". Tone tiếng Việt formal-friendly, sample data Việt Nam (Trung tâm Anh ngữ Sky Education tên giả định, Lớp Anh ngữ 5A1). Tiếp theo là 3 phần: "Vì sao chọn KiteHub" (so sánh với 3 đối tượng tham khảo — chi tiết tại Chương 1), "Cho ai" (P1 Solo Teacher + P2 Center Owner profile), và footer minh bạch về giai đoạn beta cùng đường dẫn liên hệ qua email và Zalo.</w:t>
      </w:r>
    </w:p>
    <w:p>
      <w:pPr>
        <w:pStyle w:val="Heading3"/>
      </w:pPr>
      <w:r>
        <w:rPr>
          <w:rFonts w:ascii="Times New Roman" w:hAnsi="Times New Roman" w:eastAsia="Times New Roman"/>
          <w:b/>
          <w:color w:val="000000"/>
          <w:sz w:val="28"/>
        </w:rPr>
        <w:t>3.2.2 Wizard đăng ký yêu cầu beta dành cho Chủ trung tâm</w:t>
      </w:r>
    </w:p>
    <w:p>
      <w:pPr>
        <w:spacing w:before="120" w:after="6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02-signup-wizard-step1.png"/>
                    <pic:cNvPicPr/>
                  </pic:nvPicPr>
                  <pic:blipFill>
                    <a:blip r:embed="rId25"/>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 form 4 trường thiết kế tối thiểu để giảm friction.</w:t>
      </w:r>
    </w:p>
    <w:p>
      <w:pPr>
        <w:spacing w:line="288" w:lineRule="auto"/>
        <w:ind w:firstLine="567"/>
        <w:jc w:val="both"/>
      </w:pPr>
      <w:r>
        <w:rPr>
          <w:rFonts w:ascii="Times New Roman" w:hAnsi="Times New Roman" w:eastAsia="Times New Roman"/>
          <w:b w:val="0"/>
          <w:i w:val="0"/>
          <w:sz w:val="26"/>
        </w:rPr>
        <w:t>Wizard đăng ký bao gồm 4 trường: họ tên, email, tên trung tâm dự kiến, quy mô (combobox: dưới 50 học sinh / 50-150 / 150-500 / trên 500 học sinh). Form không yêu cầu mật khẩu tại bước này — admin nền tảng review request và gửi claim code 6 chữ số qua email sau khi duyệt. Field "tên trung tâm" đính kèm hint text "Ví dụ: Trung tâm Anh ngữ Sky Education". Form validation client-side bằng React Hook Form + Zod (định dạng email + tên không trống + quy mô bắt buộc); validation server-side bổ sung honeypot field chống bot và rate-limit 24 giờ per email. Sau submit thành công, page hiển thị banner xác nhận "Yêu cầu đã được gửi — đội ngũ KiteHub sẽ phản hồi trong 1-2 ngày làm việc qua email".</w:t>
      </w:r>
    </w:p>
    <w:p>
      <w:pPr>
        <w:pStyle w:val="Heading3"/>
      </w:pPr>
      <w:r>
        <w:rPr>
          <w:rFonts w:ascii="Times New Roman" w:hAnsi="Times New Roman" w:eastAsia="Times New Roman"/>
          <w:b/>
          <w:color w:val="000000"/>
          <w:sz w:val="28"/>
        </w:rPr>
        <w:t>3.2.3 Dashboard chính của Chủ trung tâm</w:t>
      </w:r>
    </w:p>
    <w:p>
      <w:pPr>
        <w:spacing w:before="120" w:after="60"/>
        <w:jc w:val="center"/>
      </w:pPr>
      <w:r>
        <w:drawing>
          <wp:inline xmlns:a="http://schemas.openxmlformats.org/drawingml/2006/main" xmlns:pic="http://schemas.openxmlformats.org/drawingml/2006/picture">
            <wp:extent cx="5040000" cy="315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Dashboard chính của Chủ trung tâm sau lần đăng nhập đầu tiên — 3 KPI card và onboarding checklist 5 bước.</w:t>
      </w:r>
    </w:p>
    <w:p>
      <w:pPr>
        <w:spacing w:line="288" w:lineRule="auto"/>
        <w:ind w:firstLine="567"/>
        <w:jc w:val="both"/>
      </w:pPr>
      <w:r>
        <w:rPr>
          <w:rFonts w:ascii="Times New Roman" w:hAnsi="Times New Roman" w:eastAsia="Times New Roman"/>
          <w:b w:val="0"/>
          <w:i w:val="0"/>
          <w:sz w:val="26"/>
        </w:rPr>
        <w:t xml:space="preserve">Sau lần đăng nhập đầu tiên, dashboard hiển thị 3 thành phần chính cho Chủ trung tâm: thứ nhất, KPI cards với 3 thẻ "Doanh thu tháng", "Số học sinh", "Số lớp" — mặc định hiển thị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cho tenant mới chưa nhập dữ liệu; thứ hai, onboarding checklist 5 bước với icon và link tới wizard tương ứng — "Tạo lớp đầu tiên", "Thêm học sinh", "Tạo lịch học", "Cấu hình thanh toán", "Mời giáo viên đồng nghiệp"; thứ ba, sample data toggle cho phép load dữ liệu mẫu (1 chủ trung tâm giả định Trần Thị Hồng + 4 học sinh + 1 lớp Anh ngữ 5A1) để người dùng thử các chức năng trước khi nhập dữ liệu thật.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3.2.4 Trang xác nhận provisioning tenant thành công</w:t>
      </w:r>
    </w:p>
    <w:p>
      <w:pPr>
        <w:spacing w:before="120" w:after="6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04-tenant-provisioning-success.png"/>
                    <pic:cNvPicPr/>
                  </pic:nvPicPr>
                  <pic:blipFill>
                    <a:blip r:embed="rId27"/>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Trang xác nhận provisioning tenant thành công sau khi người dùng nhập claim code 6 chữ số và đặt mật khẩu.</w:t>
      </w:r>
    </w:p>
    <w:p>
      <w:pPr>
        <w:spacing w:line="288" w:lineRule="auto"/>
        <w:ind w:firstLine="567"/>
        <w:jc w:val="both"/>
      </w:pPr>
      <w:r>
        <w:rPr>
          <w:rFonts w:ascii="Times New Roman" w:hAnsi="Times New Roman" w:eastAsia="Times New Roman"/>
          <w:b w:val="0"/>
          <w:i w:val="0"/>
          <w:sz w:val="26"/>
        </w:rPr>
        <w:t xml:space="preserve">Sau khi người dùng exchange claim code thành công, hệ thống tạo tenant mới với atomic transaction (INSERT tenant + INSERT user + UPDATE beta_request status — chi tiết tại Chương 4). Trang xác nhận hiển thị: tiêu đề "Chào mừng đến với KiteHub", subdomain tenant được cấp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danh sách 3 bước tiếp theo gợi ý ("Khám phá dashboard", "Cài đặt thông tin trung tâm", "Tạo lớp học đầu tiên"),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(không yêu cầu re-login). Banner phía dưới notify "Bạn đang trong giai đoạn beta — vui lòng phản hồi qua Zalo </w:t>
      </w:r>
      <w:r>
        <w:rPr>
          <w:rFonts w:ascii="Times New Roman" w:hAnsi="Times New Roman" w:eastAsia="Times New Roman"/>
          <w:b w:val="0"/>
          <w:i/>
          <w:sz w:val="26"/>
        </w:rPr>
        <w:t>zalo.me/kitehub</w:t>
      </w:r>
      <w:r>
        <w:rPr>
          <w:rFonts w:ascii="Times New Roman" w:hAnsi="Times New Roman" w:eastAsia="Times New Roman"/>
          <w:b w:val="0"/>
          <w:i w:val="0"/>
          <w:sz w:val="26"/>
        </w:rPr>
        <w:t xml:space="preserve"> nếu gặp vấn đề".</w:t>
      </w:r>
    </w:p>
    <w:p>
      <w:pPr>
        <w:pStyle w:val="Heading3"/>
      </w:pPr>
      <w:r>
        <w:rPr>
          <w:rFonts w:ascii="Times New Roman" w:hAnsi="Times New Roman" w:eastAsia="Times New Roman"/>
          <w:b/>
          <w:color w:val="000000"/>
          <w:sz w:val="28"/>
        </w:rPr>
        <w:t>3.2.5 Quản lý lớp học</w:t>
      </w:r>
    </w:p>
    <w:p>
      <w:pPr>
        <w:spacing w:before="120" w:after="6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05-class-management.png"/>
                    <pic:cNvPicPr/>
                  </pic:nvPicPr>
                  <pic:blipFill>
                    <a:blip r:embed="rId28"/>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3.5.</w:t>
      </w:r>
      <w:r>
        <w:rPr>
          <w:rFonts w:ascii="Times New Roman" w:hAnsi="Times New Roman" w:eastAsia="Times New Roman"/>
          <w:b w:val="0"/>
          <w:i w:val="0"/>
          <w:sz w:val="26"/>
        </w:rPr>
        <w:t xml:space="preserve"> Giao diện quản lý lớp học — danh sách lớp với filter, bulk actions và CTA tạo lớp mới.</w:t>
      </w:r>
    </w:p>
    <w:p>
      <w:pPr>
        <w:spacing w:line="288" w:lineRule="auto"/>
        <w:ind w:firstLine="567"/>
        <w:jc w:val="both"/>
      </w:pPr>
      <w:r>
        <w:rPr>
          <w:rFonts w:ascii="Times New Roman" w:hAnsi="Times New Roman" w:eastAsia="Times New Roman"/>
          <w:b w:val="0"/>
          <w:i w:val="0"/>
          <w:sz w:val="26"/>
        </w:rPr>
        <w:t xml:space="preserve">Giao diện quản lý lớp hiển thị danh sách tất cả các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Giáo viên chủ nhiệm, Số học sinh, Lịch học, Trạng thái (Đang hoạt động / Tạm nghỉ / Đã kết thúc), Hành động (Xem chi tiết / Sửa / Lưu trữ). Bảng hỗ trợ filter combo (theo trạng thái + theo giáo viên + theo môn học) và search theo tên hoặc mã lớp. Bulk actions cho phép chọn nhiều lớp để gửi thông báo Zalo group hoặc export Excel danh sách điểm danh. CTA "Tạo lớp mới" góc trên phải mở wizard 4 bước: thông tin cơ bản → lịch học (Mon-Sat theo VN edu convention) → danh sách học sinh → cấu hình học phí.</w:t>
      </w:r>
    </w:p>
    <w:p>
      <w:pPr>
        <w:pStyle w:val="Heading3"/>
      </w:pPr>
      <w:r>
        <w:rPr>
          <w:rFonts w:ascii="Times New Roman" w:hAnsi="Times New Roman" w:eastAsia="Times New Roman"/>
          <w:b/>
          <w:color w:val="000000"/>
          <w:sz w:val="28"/>
        </w:rPr>
        <w:t>3.2.6 Tạo và phát hành hóa đơn</w:t>
      </w:r>
    </w:p>
    <w:p>
      <w:pPr>
        <w:spacing w:before="120" w:after="60"/>
        <w:jc w:val="center"/>
      </w:pPr>
      <w:r>
        <w:drawing>
          <wp:inline xmlns:a="http://schemas.openxmlformats.org/drawingml/2006/main" xmlns:pic="http://schemas.openxmlformats.org/drawingml/2006/picture">
            <wp:extent cx="5040000" cy="3150000"/>
            <wp:docPr id="21" name="Picture 21"/>
            <wp:cNvGraphicFramePr>
              <a:graphicFrameLocks noChangeAspect="1"/>
            </wp:cNvGraphicFramePr>
            <a:graphic>
              <a:graphicData uri="http://schemas.openxmlformats.org/drawingml/2006/picture">
                <pic:pic>
                  <pic:nvPicPr>
                    <pic:cNvPr id="0" name="06-invoice-generation.png"/>
                    <pic:cNvPicPr/>
                  </pic:nvPicPr>
                  <pic:blipFill>
                    <a:blip r:embed="rId29"/>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3.6.</w:t>
      </w:r>
      <w:r>
        <w:rPr>
          <w:rFonts w:ascii="Times New Roman" w:hAnsi="Times New Roman" w:eastAsia="Times New Roman"/>
          <w:b w:val="0"/>
          <w:i w:val="0"/>
          <w:sz w:val="26"/>
        </w:rPr>
        <w:t xml:space="preserve"> Giao diện tạo hóa đơn — form với định dạng VND, preview bên phải và các action gửi qua email và Zalo.</w:t>
      </w:r>
    </w:p>
    <w:p>
      <w:pPr>
        <w:spacing w:line="288" w:lineRule="auto"/>
        <w:ind w:firstLine="567"/>
        <w:jc w:val="both"/>
      </w:pPr>
      <w:r>
        <w:rPr>
          <w:rFonts w:ascii="Times New Roman" w:hAnsi="Times New Roman" w:eastAsia="Times New Roman"/>
          <w:b w:val="0"/>
          <w:i w:val="0"/>
          <w:sz w:val="26"/>
        </w:rPr>
        <w:t xml:space="preserve">Form tạo hóa đơn cho phép Chủ trung tâm hoặc Manager tạo hóa đơn cho học sinh (cá nhân) hoặc batch (nhiều học sinh trong cùng lớp). Layout 2 cột: cột trái — form nhập (Học sinh nhận hóa đơn, Lớp, Tháng/Kỳ học, Học phí gốc, Giảm giá, Phụ thu, Hạn thanh toán); cột phải —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Preview bao gồm QR code VietQR để học sinh quét chuyển khoản trực tiếp (Vietcombank/Techcombank/MB merchant code). Sau khi tạo, hóa đơn được gửi qua 3 kênh: email PDF chính thức cho phụ huynh, link xem trực tuyến qua Zalo group cha mẹ, và lưu trong tài khoản học sinh trên dashboard. Trong giai đoạn beta, payment gateway integration (Stripe / MoMo / VNPay) defer sang giai đoạn paid do yêu cầu giấy phép PSP; tenant đối soát thủ công qua chuyển khoản ngân hàng.</w:t>
      </w:r>
    </w:p>
    <w:p>
      <w:pPr>
        <w:pStyle w:val="Heading3"/>
      </w:pPr>
      <w:r>
        <w:rPr>
          <w:rFonts w:ascii="Times New Roman" w:hAnsi="Times New Roman" w:eastAsia="Times New Roman"/>
          <w:b/>
          <w:color w:val="000000"/>
          <w:sz w:val="28"/>
        </w:rPr>
        <w:t>3.2.7 Preview template email</w:t>
      </w:r>
    </w:p>
    <w:p>
      <w:pPr>
        <w:spacing w:before="120" w:after="6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07-welcome-email.png"/>
                    <pic:cNvPicPr/>
                  </pic:nvPicPr>
                  <pic:blipFill>
                    <a:blip r:embed="rId3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3.7.</w:t>
      </w:r>
      <w:r>
        <w:rPr>
          <w:rFonts w:ascii="Times New Roman" w:hAnsi="Times New Roman" w:eastAsia="Times New Roman"/>
          <w:b w:val="0"/>
          <w:i w:val="0"/>
          <w:sz w:val="26"/>
        </w:rPr>
        <w:t xml:space="preserve"> Preview template email "Beta access approved" — giao diện admin xem trước email gửi cho tenant trước khi phát hành.</w:t>
      </w:r>
    </w:p>
    <w:p>
      <w:pPr>
        <w:spacing w:line="288" w:lineRule="auto"/>
        <w:ind w:firstLine="567"/>
        <w:jc w:val="both"/>
      </w:pPr>
      <w:r>
        <w:rPr>
          <w:rFonts w:ascii="Times New Roman" w:hAnsi="Times New Roman" w:eastAsia="Times New Roman"/>
          <w:b w:val="0"/>
          <w:i w:val="0"/>
          <w:sz w:val="26"/>
        </w:rPr>
        <w:t>Admin nền tảng có thể preview template email trước khi gửi cho tenant beta. Layout 2 cột: cột trái — form input các biến (tên người nhận, tên trung tâm, claim code, link kích hoạt, deadline kích hoạt); cột phải —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Email body bao gồm 3 phần: lời mời sử dụng, hướng dẫn nhập claim code, CTA "Kích hoạt tài khoản ngay" và footer minh bạch "Bạn đang trong cohort beta khép kín 20 tenant — đội ngũ KiteHub sẽ liên hệ phản hồi hàng tuần". Nút "Gửi thử cho admin" cho phép admin test email rendering trước khi phát hành cho tenant. Email được sign DKIM + SPF + DMARC qua AWS SES + Cloudflare DNS records để đảm bảo deliverability cao.</w:t>
      </w:r>
    </w:p>
    <w:p>
      <w:pPr>
        <w:pStyle w:val="Heading3"/>
      </w:pPr>
      <w:r>
        <w:rPr>
          <w:rFonts w:ascii="Times New Roman" w:hAnsi="Times New Roman" w:eastAsia="Times New Roman"/>
          <w:b/>
          <w:color w:val="000000"/>
          <w:sz w:val="28"/>
        </w:rPr>
        <w:t>3.2.8 Audit log của Admin nền tảng</w:t>
      </w:r>
    </w:p>
    <w:p>
      <w:pPr>
        <w:spacing w:before="120" w:after="60"/>
        <w:jc w:val="center"/>
      </w:pPr>
      <w:r>
        <w:drawing>
          <wp:inline xmlns:a="http://schemas.openxmlformats.org/drawingml/2006/main" xmlns:pic="http://schemas.openxmlformats.org/drawingml/2006/picture">
            <wp:extent cx="5040000" cy="3150000"/>
            <wp:docPr id="23" name="Picture 23"/>
            <wp:cNvGraphicFramePr>
              <a:graphicFrameLocks noChangeAspect="1"/>
            </wp:cNvGraphicFramePr>
            <a:graphic>
              <a:graphicData uri="http://schemas.openxmlformats.org/drawingml/2006/picture">
                <pic:pic>
                  <pic:nvPicPr>
                    <pic:cNvPr id="0" name="08-admin-audit-log.png"/>
                    <pic:cNvPicPr/>
                  </pic:nvPicPr>
                  <pic:blipFill>
                    <a:blip r:embed="rId3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3.8.</w:t>
      </w:r>
      <w:r>
        <w:rPr>
          <w:rFonts w:ascii="Times New Roman" w:hAnsi="Times New Roman" w:eastAsia="Times New Roman"/>
          <w:b w:val="0"/>
          <w:i w:val="0"/>
          <w:sz w:val="26"/>
        </w:rPr>
        <w:t xml:space="preserve"> Trang audit log của Admin nền tảng — danh sách hành động admin tuân thủ PDPL Article 11 tamper-proof immutable log.</w:t>
      </w:r>
    </w:p>
    <w:p>
      <w:pPr>
        <w:spacing w:line="288" w:lineRule="auto"/>
        <w:ind w:firstLine="567"/>
        <w:jc w:val="both"/>
      </w:pPr>
      <w:r>
        <w:rPr>
          <w:rFonts w:ascii="Times New Roman" w:hAnsi="Times New Roman" w:eastAsia="Times New Roman"/>
          <w:b w:val="0"/>
          <w:i w:val="0"/>
          <w:sz w:val="26"/>
        </w:rPr>
        <w:t>Audit log hiển thị toàn bộ hành động sensitive của admin nền tảng dưới dạng bảng immutable (chỉ INSERT, không UPDATE/DELETE theo migration cơ sở dữ liệu áp dụng database trigger immutable — đảm bảo tamper-proof theo PDPL 2023 Article 11). Các cột: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BETA_APPROVE</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 Beta request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Chi tiết (JSON expandable). Filter combo cho phép tìm theo loại hành động, theo admin user, theo khoảng thời gian. Top banner notify compliance "Trang này được bảo vệ bởi PDPL Article 11 — mọi hành động admin được lưu vĩnh viễn và không thể chỉnh sửa". Retention 5 năm theo PDPL Art 11.2; export CSV / PDF cho compliance audit định kỳ hằng quý.</w:t>
      </w:r>
    </w:p>
    <w:p>
      <w:pPr>
        <w:pStyle w:val="Heading3"/>
      </w:pPr>
      <w:r>
        <w:rPr>
          <w:rFonts w:ascii="Times New Roman" w:hAnsi="Times New Roman" w:eastAsia="Times New Roman"/>
          <w:b/>
          <w:color w:val="000000"/>
          <w:sz w:val="28"/>
        </w:rPr>
        <w:t>3.2.9 Phạm vi và hạn chế giao diện trình bày</w:t>
      </w:r>
    </w:p>
    <w:p>
      <w:pPr>
        <w:spacing w:line="288" w:lineRule="auto"/>
        <w:ind w:firstLine="567"/>
        <w:jc w:val="both"/>
      </w:pPr>
      <w:r>
        <w:rPr>
          <w:rFonts w:ascii="Times New Roman" w:hAnsi="Times New Roman" w:eastAsia="Times New Roman"/>
          <w:b w:val="0"/>
          <w:i w:val="0"/>
          <w:sz w:val="26"/>
        </w:rPr>
        <w:t>8 giao diện trên đại diện cho happy path của 2 persona target P1 và P2 trong giai đoạn beta. Các giao diện sau chưa được trình bày trong phiên bản này do thuộc scope giai đoạn tiếp theo hoặc do giới hạn không gian báo cáo: giao diện admin xử lý chargeback (giai đoạn paid khi tích hợp payment gateway), giao diện parent portal (giai đoạn GA — P4 persona), giao diện mobile app native (sau giai đoạn paid — chưa triển khai), giao diện K-12 transcript management (giai đoạn GA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3.9.</w:t>
      </w:r>
      <w:r>
        <w:rPr>
          <w:rFonts w:ascii="Times New Roman" w:hAnsi="Times New Roman" w:eastAsia="Times New Roman"/>
          <w:b w:val="0"/>
          <w:i w:val="0"/>
          <w:sz w:val="26"/>
        </w:rPr>
        <w:t xml:space="preserve">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[21]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beta request → admin approve → claim code → first login), payment flow (giai đoạn paid),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General Availability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paid hoặc giai đoạn General Availability tùy mức ưu tiên.</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4.0 Giới thiệu chương</w:t>
      </w:r>
    </w:p>
    <w:p>
      <w:pPr>
        <w:spacing w:line="288" w:lineRule="auto"/>
        <w:ind w:firstLine="567"/>
        <w:jc w:val="both"/>
      </w:pPr>
      <w:r>
        <w:rPr>
          <w:rFonts w:ascii="Times New Roman" w:hAnsi="Times New Roman" w:eastAsia="Times New Roman"/>
          <w:b w:val="0"/>
          <w:i w:val="0"/>
          <w:sz w:val="26"/>
        </w:rPr>
        <w:t>Chương này trình bày kết quả triển khai KiteHub Platform trên môi trường production cloud cho giai đoạn beta. Bốn phần lần lượt mô tả: kiến trúc hạ tầng AWS Singapore cùng CI/CD và observability stack (§4.1), hành trình user onboarding end-to-end (§4.2), bộ KPI cùng measurement plan (§4.3) và phạm vi beta cohort target với hạn chế kỹ thuật và định hướng tương lai (§4.4). Một số KPI Acquisition + Engagement cần cohort tenant đủ lớn sẽ được cập nhật trong phiên bản hoàn thiện trước hội đồng bảo vệ.</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[37, tr.19] (gồm context + decision + consequences) và Microsoft ADR template [26,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1445835"/>
            <wp:docPr id="25" name="Picture 25"/>
            <wp:cNvGraphicFramePr>
              <a:graphicFrameLocks noChangeAspect="1"/>
            </wp:cNvGraphicFramePr>
            <a:graphic>
              <a:graphicData uri="http://schemas.openxmlformats.org/drawingml/2006/picture">
                <pic:pic>
                  <pic:nvPicPr>
                    <pic:cNvPr id="0" name="mermaid-2049d15404737d99.png"/>
                    <pic:cNvPicPr/>
                  </pic:nvPicPr>
                  <pic:blipFill>
                    <a:blip r:embed="rId33"/>
                    <a:stretch>
                      <a:fillRect/>
                    </a:stretch>
                  </pic:blipFill>
                  <pic:spPr>
                    <a:xfrm>
                      <a:off x="0" y="0"/>
                      <a:ext cx="5040000" cy="1445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3 §3.4).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(Chương 3 §3.5):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[38,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6" name="Picture 26"/>
            <wp:cNvGraphicFramePr>
              <a:graphicFrameLocks noChangeAspect="1"/>
            </wp:cNvGraphicFramePr>
            <a:graphic>
              <a:graphicData uri="http://schemas.openxmlformats.org/drawingml/2006/picture">
                <pic:pic>
                  <pic:nvPicPr>
                    <pic:cNvPr id="0" name="mermaid-f8d8b85df02b0042.png"/>
                    <pic:cNvPicPr/>
                  </pic:nvPicPr>
                  <pic:blipFill>
                    <a:blip r:embed="rId34"/>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~$13/tháng (vượt free)</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~$18-25/tháng</w:t>
            </w:r>
          </w:p>
        </w:tc>
      </w:tr>
    </w:tbl>
    <w:p/>
    <w:p>
      <w:pPr>
        <w:spacing w:line="288" w:lineRule="auto"/>
        <w:ind w:firstLine="567"/>
        <w:jc w:val="both"/>
      </w:pPr>
      <w:r>
        <w:rPr>
          <w:rFonts w:ascii="Times New Roman" w:hAnsi="Times New Roman" w:eastAsia="Times New Roman"/>
          <w:b w:val="0"/>
          <w:i w:val="0"/>
          <w:sz w:val="26"/>
        </w:rPr>
        <w:t>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User Onboarding Flow</w:t>
      </w:r>
    </w:p>
    <w:p>
      <w:pPr>
        <w:pStyle w:val="Heading3"/>
      </w:pPr>
      <w:r>
        <w:rPr>
          <w:rFonts w:ascii="Times New Roman" w:hAnsi="Times New Roman" w:eastAsia="Times New Roman"/>
          <w:b/>
          <w:color w:val="000000"/>
          <w:sz w:val="28"/>
        </w:rPr>
        <w:t>4.2.1 Persona target</w:t>
      </w:r>
    </w:p>
    <w:p>
      <w:pPr>
        <w:spacing w:line="288" w:lineRule="auto"/>
        <w:ind w:firstLine="567"/>
        <w:jc w:val="both"/>
      </w:pPr>
      <w:r>
        <w:rPr>
          <w:rFonts w:ascii="Times New Roman" w:hAnsi="Times New Roman" w:eastAsia="Times New Roman"/>
          <w:b w:val="0"/>
          <w:i w:val="0"/>
          <w:sz w:val="26"/>
        </w:rPr>
        <w:t>Giai đoạn beta mở cho hai persona chính (chi tiết tại Chương 1 Phần 3). Persona P1 — Solo Teacher (giáo viên độc lập) đại diện giáo viên dạy thêm tại nhà với quy mô 1-3 lớp và 10-30 học sinh, vận hành lớp đơn giản, minh họa qua chị Lan (tên giả định) là giáo viên IELTS dạy 2 lớp tại nhà và 1 lớp online. Persona P2 — Center Owner (chủ trung tâm nhỏ) đại diện chủ trung tâm dạy thêm các lĩnh vực Anh ngữ, Toán, Lập trình với quy mô 50-300 học sinh, 3-10 lớp, cần quản lý đầy đủ học sinh, giáo viên và thu chi; minh họa qua chị Hằng (tên giả định) — chủ Trung tâm Anh ngữ Sky Education (trung tâm hypothetical), vận hành 5 lớp Anh ngữ thiếu nhi và 2 lớp IELTS, doanh thu khoảng 150.000.000đ/tháng.</w:t>
      </w:r>
    </w:p>
    <w:p>
      <w:pPr>
        <w:pStyle w:val="Heading3"/>
      </w:pPr>
      <w:r>
        <w:rPr>
          <w:rFonts w:ascii="Times New Roman" w:hAnsi="Times New Roman" w:eastAsia="Times New Roman"/>
          <w:b/>
          <w:color w:val="000000"/>
          <w:sz w:val="28"/>
        </w:rPr>
        <w:t>4.2.2 Onboarding flow end-to-end</w:t>
      </w:r>
    </w:p>
    <w:p>
      <w:pPr>
        <w:spacing w:before="120" w:after="120"/>
        <w:jc w:val="center"/>
      </w:pPr>
      <w:r>
        <w:drawing>
          <wp:inline xmlns:a="http://schemas.openxmlformats.org/drawingml/2006/main" xmlns:pic="http://schemas.openxmlformats.org/drawingml/2006/picture">
            <wp:extent cx="5040000" cy="2460554"/>
            <wp:docPr id="27" name="Picture 27"/>
            <wp:cNvGraphicFramePr>
              <a:graphicFrameLocks noChangeAspect="1"/>
            </wp:cNvGraphicFramePr>
            <a:graphic>
              <a:graphicData uri="http://schemas.openxmlformats.org/drawingml/2006/picture">
                <pic:pic>
                  <pic:nvPicPr>
                    <pic:cNvPr id="0" name="mermaid-8e016faa4a708b39.png"/>
                    <pic:cNvPicPr/>
                  </pic:nvPicPr>
                  <pic:blipFill>
                    <a:blip r:embed="rId35"/>
                    <a:stretch>
                      <a:fillRect/>
                    </a:stretch>
                  </pic:blipFill>
                  <pic:spPr>
                    <a:xfrm>
                      <a:off x="0" y="0"/>
                      <a:ext cx="5040000" cy="246055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4.3.</w:t>
      </w:r>
      <w:r>
        <w:rPr>
          <w:rFonts w:ascii="Times New Roman" w:hAnsi="Times New Roman" w:eastAsia="Times New Roman"/>
          <w:b w:val="0"/>
          <w:i w:val="0"/>
          <w:sz w:val="26"/>
        </w:rPr>
        <w:t xml:space="preserve"> Sequence diagram onboarding flow — từ visitor đến first login (rút gọn 3 giai đoạn chính).</w:t>
      </w:r>
    </w:p>
    <w:p>
      <w:pPr>
        <w:pStyle w:val="Heading3"/>
      </w:pPr>
      <w:r>
        <w:rPr>
          <w:rFonts w:ascii="Times New Roman" w:hAnsi="Times New Roman" w:eastAsia="Times New Roman"/>
          <w:b/>
          <w:color w:val="000000"/>
          <w:sz w:val="28"/>
        </w:rPr>
        <w:t>4.2.3 Phân tích flow</w:t>
      </w:r>
    </w:p>
    <w:p>
      <w:pPr>
        <w:spacing w:line="288" w:lineRule="auto"/>
        <w:ind w:firstLine="567"/>
        <w:jc w:val="both"/>
      </w:pPr>
      <w:r>
        <w:rPr>
          <w:rFonts w:ascii="Times New Roman" w:hAnsi="Times New Roman" w:eastAsia="Times New Roman"/>
          <w:b w:val="0"/>
          <w:i w:val="0"/>
          <w:sz w:val="26"/>
        </w:rPr>
        <w:t>Flow trên thể hiện năm nguyên tắc onboarding của KiteHub:</w:t>
      </w:r>
    </w:p>
    <w:p>
      <w:pPr>
        <w:pStyle w:val="ListBullet"/>
        <w:spacing w:line="288" w:lineRule="auto"/>
        <w:ind w:left="850" w:hanging="283"/>
      </w:pPr>
      <w:r>
        <w:rPr>
          <w:rFonts w:ascii="Times New Roman" w:hAnsi="Times New Roman" w:eastAsia="Times New Roman"/>
          <w:b/>
          <w:i w:val="0"/>
          <w:sz w:val="26"/>
        </w:rPr>
        <w:t>Low-friction signup</w:t>
      </w:r>
      <w:r>
        <w:rPr>
          <w:rFonts w:ascii="Times New Roman" w:hAnsi="Times New Roman" w:eastAsia="Times New Roman"/>
          <w:b w:val="0"/>
          <w:i w:val="0"/>
          <w:sz w:val="26"/>
        </w:rPr>
        <w:t xml:space="preserve"> — Beta request form chỉ yêu cầu bốn trường (tên, email, tên trung tâm, size); không hỏi mật khẩu hay thẻ tín dụng tại bước đăng ký yêu cầu.</w:t>
      </w:r>
    </w:p>
    <w:p>
      <w:pPr>
        <w:pStyle w:val="ListBullet"/>
        <w:spacing w:line="288" w:lineRule="auto"/>
        <w:ind w:left="850" w:hanging="283"/>
      </w:pPr>
      <w:r>
        <w:rPr>
          <w:rFonts w:ascii="Times New Roman" w:hAnsi="Times New Roman" w:eastAsia="Times New Roman"/>
          <w:b/>
          <w:i w:val="0"/>
          <w:sz w:val="26"/>
        </w:rPr>
        <w:t>Manual approval</w:t>
      </w:r>
      <w:r>
        <w:rPr>
          <w:rFonts w:ascii="Times New Roman" w:hAnsi="Times New Roman" w:eastAsia="Times New Roman"/>
          <w:b w:val="0"/>
          <w:i w:val="0"/>
          <w:sz w:val="26"/>
        </w:rPr>
        <w:t xml:space="preserve"> — Giai đoạn beta dùng manual approval thay vì auto-signup; admin nền tảng review từng request để đảm bảo chất lượng cohort.</w:t>
      </w:r>
    </w:p>
    <w:p>
      <w:pPr>
        <w:pStyle w:val="ListBullet"/>
        <w:spacing w:line="288" w:lineRule="auto"/>
        <w:ind w:left="850" w:hanging="283"/>
      </w:pPr>
      <w:r>
        <w:rPr>
          <w:rFonts w:ascii="Times New Roman" w:hAnsi="Times New Roman" w:eastAsia="Times New Roman"/>
          <w:b/>
          <w:i w:val="0"/>
          <w:sz w:val="26"/>
        </w:rPr>
        <w:t>2FA qua claim code</w:t>
      </w:r>
      <w:r>
        <w:rPr>
          <w:rFonts w:ascii="Times New Roman" w:hAnsi="Times New Roman" w:eastAsia="Times New Roman"/>
          <w:b w:val="0"/>
          <w:i w:val="0"/>
          <w:sz w:val="26"/>
        </w:rPr>
        <w:t xml:space="preserve"> — Khi user click invite link, email kèm 6-digit claim code; user nhập code trên trang signup để verify ownership email và phòng phishing.</w:t>
      </w:r>
    </w:p>
    <w:p>
      <w:pPr>
        <w:pStyle w:val="ListBullet"/>
        <w:spacing w:line="288" w:lineRule="auto"/>
        <w:ind w:left="850" w:hanging="283"/>
      </w:pPr>
      <w:r>
        <w:rPr>
          <w:rFonts w:ascii="Times New Roman" w:hAnsi="Times New Roman" w:eastAsia="Times New Roman"/>
          <w:b/>
          <w:i w:val="0"/>
          <w:sz w:val="26"/>
        </w:rPr>
        <w:t>Tenant provisioning atomic</w:t>
      </w:r>
      <w:r>
        <w:rPr>
          <w:rFonts w:ascii="Times New Roman" w:hAnsi="Times New Roman" w:eastAsia="Times New Roman"/>
          <w:b w:val="0"/>
          <w:i w:val="0"/>
          <w:sz w:val="26"/>
        </w:rPr>
        <w:t xml:space="preserve"> — INSERT tenant, INSERT user, UPDATE beta request được wrap trong cùng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nếu fail tại bất kỳ bước, rollback toàn bộ.</w:t>
      </w:r>
    </w:p>
    <w:p>
      <w:pPr>
        <w:pStyle w:val="ListBullet"/>
        <w:spacing w:line="288" w:lineRule="auto"/>
        <w:ind w:left="850" w:hanging="283"/>
      </w:pPr>
      <w:r>
        <w:rPr>
          <w:rFonts w:ascii="Times New Roman" w:hAnsi="Times New Roman" w:eastAsia="Times New Roman"/>
          <w:b/>
          <w:i w:val="0"/>
          <w:sz w:val="26"/>
        </w:rPr>
        <w:t>Auto-login post-signup</w:t>
      </w:r>
      <w:r>
        <w:rPr>
          <w:rFonts w:ascii="Times New Roman" w:hAnsi="Times New Roman" w:eastAsia="Times New Roman"/>
          <w:b w:val="0"/>
          <w:i w:val="0"/>
          <w:sz w:val="26"/>
        </w:rPr>
        <w:t xml:space="preserve"> — User không phải đăng nhập lại sau khi hoàn tất signup; backend trả JWT ngay để FE redirect tới dashboard.</w:t>
      </w:r>
    </w:p>
    <w:p>
      <w:pPr>
        <w:pStyle w:val="Heading3"/>
      </w:pPr>
      <w:r>
        <w:rPr>
          <w:rFonts w:ascii="Times New Roman" w:hAnsi="Times New Roman" w:eastAsia="Times New Roman"/>
          <w:b/>
          <w:color w:val="000000"/>
          <w:sz w:val="28"/>
        </w:rPr>
        <w:t>4.2.4 Dữ liệu mẫu</w:t>
      </w:r>
    </w:p>
    <w:p>
      <w:pPr>
        <w:spacing w:line="288" w:lineRule="auto"/>
        <w:ind w:firstLine="567"/>
        <w:jc w:val="both"/>
      </w:pPr>
      <w:r>
        <w:rPr>
          <w:rFonts w:ascii="Times New Roman" w:hAnsi="Times New Roman" w:eastAsia="Times New Roman"/>
          <w:b w:val="0"/>
          <w:i w:val="0"/>
          <w:sz w:val="26"/>
        </w:rPr>
        <w:t>Test data tuân thủ chuẩn cross-bucket VN-localization (định dạng tiền VND, tên tiếng Việt, địa chỉ Việt Nam):</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Trường</w:t>
            </w:r>
          </w:p>
        </w:tc>
        <w:tc>
          <w:tcPr>
            <w:tcW w:type="dxa" w:w="4320"/>
          </w:tcPr>
          <w:p>
            <w:pPr>
              <w:jc w:val="center"/>
            </w:pPr>
            <w:r>
              <w:rPr>
                <w:b/>
                <w:sz w:val="24"/>
              </w:rPr>
            </w:r>
            <w:r>
              <w:rPr>
                <w:rFonts w:ascii="Times New Roman" w:hAnsi="Times New Roman" w:eastAsia="Times New Roman"/>
                <w:b/>
                <w:i w:val="0"/>
                <w:sz w:val="24"/>
              </w:rPr>
              <w:t>Giá trị mẫu (tên giả định)</w:t>
            </w:r>
          </w:p>
        </w:tc>
      </w:tr>
      <w:tr>
        <w:tc>
          <w:tcPr>
            <w:tcW w:type="dxa" w:w="4320"/>
          </w:tcPr>
          <w:p>
            <w:r>
              <w:rPr>
                <w:sz w:val="24"/>
              </w:rPr>
            </w:r>
            <w:r>
              <w:rPr>
                <w:rFonts w:ascii="Times New Roman" w:hAnsi="Times New Roman" w:eastAsia="Times New Roman"/>
                <w:b w:val="0"/>
                <w:i w:val="0"/>
                <w:sz w:val="24"/>
              </w:rPr>
              <w:t>Họ tên</w:t>
            </w:r>
          </w:p>
        </w:tc>
        <w:tc>
          <w:tcPr>
            <w:tcW w:type="dxa" w:w="4320"/>
          </w:tcPr>
          <w:p>
            <w:r>
              <w:rPr>
                <w:sz w:val="24"/>
              </w:rPr>
            </w:r>
            <w:r>
              <w:rPr>
                <w:rFonts w:ascii="Times New Roman" w:hAnsi="Times New Roman" w:eastAsia="Times New Roman"/>
                <w:b w:val="0"/>
                <w:i w:val="0"/>
                <w:sz w:val="24"/>
              </w:rPr>
              <w:t>Trần Thị Hồng (tên giả định)</w:t>
            </w:r>
          </w:p>
        </w:tc>
      </w:tr>
      <w:tr>
        <w:tc>
          <w:tcPr>
            <w:tcW w:type="dxa" w:w="4320"/>
          </w:tcPr>
          <w:p>
            <w:r>
              <w:rPr>
                <w:sz w:val="24"/>
              </w:rPr>
            </w:r>
            <w:r>
              <w:rPr>
                <w:rFonts w:ascii="Times New Roman" w:hAnsi="Times New Roman" w:eastAsia="Times New Roman"/>
                <w:b w:val="0"/>
                <w:i w:val="0"/>
                <w:sz w:val="24"/>
              </w:rPr>
              <w:t>Email</w:t>
            </w:r>
          </w:p>
        </w:tc>
        <w:tc>
          <w:tcPr>
            <w:tcW w:type="dxa" w:w="4320"/>
          </w:tcPr>
          <w:p>
            <w:r>
              <w:rPr>
                <w:sz w:val="24"/>
              </w:rPr>
            </w:r>
            <w:r>
              <w:rPr>
                <w:rFonts w:ascii="Times New Roman" w:hAnsi="Times New Roman" w:eastAsia="Times New Roman"/>
                <w:b w:val="0"/>
                <w:i w:val="0"/>
                <w:sz w:val="24"/>
              </w:rPr>
              <w:t>hong.tran@skyedu.vn</w:t>
            </w:r>
          </w:p>
        </w:tc>
      </w:tr>
      <w:tr>
        <w:tc>
          <w:tcPr>
            <w:tcW w:type="dxa" w:w="4320"/>
          </w:tcPr>
          <w:p>
            <w:r>
              <w:rPr>
                <w:sz w:val="24"/>
              </w:rPr>
            </w:r>
            <w:r>
              <w:rPr>
                <w:rFonts w:ascii="Times New Roman" w:hAnsi="Times New Roman" w:eastAsia="Times New Roman"/>
                <w:b w:val="0"/>
                <w:i w:val="0"/>
                <w:sz w:val="24"/>
              </w:rPr>
              <w:t>Số điện thoại</w:t>
            </w:r>
          </w:p>
        </w:tc>
        <w:tc>
          <w:tcPr>
            <w:tcW w:type="dxa" w:w="4320"/>
          </w:tcPr>
          <w:p>
            <w:r>
              <w:rPr>
                <w:sz w:val="24"/>
              </w:rPr>
            </w:r>
            <w:r>
              <w:rPr>
                <w:rFonts w:ascii="Times New Roman" w:hAnsi="Times New Roman" w:eastAsia="Times New Roman"/>
                <w:b w:val="0"/>
                <w:i w:val="0"/>
                <w:sz w:val="24"/>
              </w:rPr>
              <w:t>0901 234 567</w:t>
            </w:r>
          </w:p>
        </w:tc>
      </w:tr>
      <w:tr>
        <w:tc>
          <w:tcPr>
            <w:tcW w:type="dxa" w:w="4320"/>
          </w:tcPr>
          <w:p>
            <w:r>
              <w:rPr>
                <w:sz w:val="24"/>
              </w:rPr>
            </w:r>
            <w:r>
              <w:rPr>
                <w:rFonts w:ascii="Times New Roman" w:hAnsi="Times New Roman" w:eastAsia="Times New Roman"/>
                <w:b w:val="0"/>
                <w:i w:val="0"/>
                <w:sz w:val="24"/>
              </w:rPr>
              <w:t>Tên trung tâm</w:t>
            </w:r>
          </w:p>
        </w:tc>
        <w:tc>
          <w:tcPr>
            <w:tcW w:type="dxa" w:w="4320"/>
          </w:tcPr>
          <w:p>
            <w:r>
              <w:rPr>
                <w:sz w:val="24"/>
              </w:rPr>
            </w:r>
            <w:r>
              <w:rPr>
                <w:rFonts w:ascii="Times New Roman" w:hAnsi="Times New Roman" w:eastAsia="Times New Roman"/>
                <w:b w:val="0"/>
                <w:i w:val="0"/>
                <w:sz w:val="24"/>
              </w:rPr>
              <w:t>Trung tâm Anh ngữ Sky Education (trung tâm hypothetical)</w:t>
            </w:r>
          </w:p>
        </w:tc>
      </w:tr>
      <w:tr>
        <w:tc>
          <w:tcPr>
            <w:tcW w:type="dxa" w:w="4320"/>
          </w:tcPr>
          <w:p>
            <w:r>
              <w:rPr>
                <w:sz w:val="24"/>
              </w:rPr>
            </w:r>
            <w:r>
              <w:rPr>
                <w:rFonts w:ascii="Times New Roman" w:hAnsi="Times New Roman" w:eastAsia="Times New Roman"/>
                <w:b w:val="0"/>
                <w:i w:val="0"/>
                <w:sz w:val="24"/>
              </w:rPr>
              <w:t>Địa chỉ</w:t>
            </w:r>
          </w:p>
        </w:tc>
        <w:tc>
          <w:tcPr>
            <w:tcW w:type="dxa" w:w="4320"/>
          </w:tcPr>
          <w:p>
            <w:r>
              <w:rPr>
                <w:sz w:val="24"/>
              </w:rPr>
            </w:r>
            <w:r>
              <w:rPr>
                <w:rFonts w:ascii="Times New Roman" w:hAnsi="Times New Roman" w:eastAsia="Times New Roman"/>
                <w:b w:val="0"/>
                <w:i w:val="0"/>
                <w:sz w:val="24"/>
              </w:rPr>
              <w:t>123 Lê Lợi, Q.1, TP.HCM</w:t>
            </w:r>
          </w:p>
        </w:tc>
      </w:tr>
      <w:tr>
        <w:tc>
          <w:tcPr>
            <w:tcW w:type="dxa" w:w="4320"/>
          </w:tcPr>
          <w:p>
            <w:r>
              <w:rPr>
                <w:sz w:val="24"/>
              </w:rPr>
            </w:r>
            <w:r>
              <w:rPr>
                <w:rFonts w:ascii="Times New Roman" w:hAnsi="Times New Roman" w:eastAsia="Times New Roman"/>
                <w:b w:val="0"/>
                <w:i w:val="0"/>
                <w:sz w:val="24"/>
              </w:rPr>
              <w:t>Quy mô</w:t>
            </w:r>
          </w:p>
        </w:tc>
        <w:tc>
          <w:tcPr>
            <w:tcW w:type="dxa" w:w="4320"/>
          </w:tcPr>
          <w:p>
            <w:r>
              <w:rPr>
                <w:sz w:val="24"/>
              </w:rPr>
            </w:r>
            <w:r>
              <w:rPr>
                <w:rFonts w:ascii="Times New Roman" w:hAnsi="Times New Roman" w:eastAsia="Times New Roman"/>
                <w:b w:val="0"/>
                <w:i w:val="0"/>
                <w:sz w:val="24"/>
              </w:rPr>
              <w:t>150 học sinh</w:t>
            </w:r>
          </w:p>
        </w:tc>
      </w:tr>
      <w:tr>
        <w:tc>
          <w:tcPr>
            <w:tcW w:type="dxa" w:w="4320"/>
          </w:tcPr>
          <w:p>
            <w:r>
              <w:rPr>
                <w:sz w:val="24"/>
              </w:rPr>
            </w:r>
            <w:r>
              <w:rPr>
                <w:rFonts w:ascii="Times New Roman" w:hAnsi="Times New Roman" w:eastAsia="Times New Roman"/>
                <w:b w:val="0"/>
                <w:i w:val="0"/>
                <w:sz w:val="24"/>
              </w:rPr>
              <w:t>Loại trung tâm</w:t>
            </w:r>
          </w:p>
        </w:tc>
        <w:tc>
          <w:tcPr>
            <w:tcW w:type="dxa" w:w="4320"/>
          </w:tcPr>
          <w:p>
            <w:r>
              <w:rPr>
                <w:sz w:val="24"/>
              </w:rPr>
            </w:r>
            <w:r>
              <w:rPr>
                <w:rFonts w:ascii="Times New Roman" w:hAnsi="Times New Roman" w:eastAsia="Times New Roman"/>
                <w:b w:val="0"/>
                <w:i w:val="0"/>
                <w:sz w:val="24"/>
              </w:rPr>
              <w:t>Trung tâm dạy thêm — Anh ngữ</w:t>
            </w:r>
          </w:p>
        </w:tc>
      </w:tr>
    </w:tbl>
    <w:p/>
    <w:p>
      <w:pPr>
        <w:pStyle w:val="Heading3"/>
      </w:pPr>
      <w:r>
        <w:rPr>
          <w:rFonts w:ascii="Times New Roman" w:hAnsi="Times New Roman" w:eastAsia="Times New Roman"/>
          <w:b/>
          <w:color w:val="000000"/>
          <w:sz w:val="28"/>
        </w:rPr>
        <w:t>4.2.5 First-login dashboard</w:t>
      </w:r>
    </w:p>
    <w:p>
      <w:pPr>
        <w:spacing w:line="288" w:lineRule="auto"/>
        <w:ind w:firstLine="567"/>
        <w:jc w:val="both"/>
      </w:pPr>
      <w:r>
        <w:rPr>
          <w:rFonts w:ascii="Times New Roman" w:hAnsi="Times New Roman" w:eastAsia="Times New Roman"/>
          <w:b w:val="0"/>
          <w:i w:val="0"/>
          <w:sz w:val="26"/>
        </w:rPr>
        <w:t xml:space="preserve">Sau khi đăng nhập lần đầu, user persona Center Owner thấy dashboard với ba thành phần chính: KPI cards (doanh thu tháng —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cho tenant mới — số học sinh và số lớp); onboarding checklist 5 bước với icon và link tới wizard tương ứng (tạo lớp đầu tiên, thêm học sinh, tạo lịch học, cấu hình thanh toán, mời giáo viên); và sample data toggle cho phép load dữ liệu mẫu (1 chủ trung tâm giả định + 4 học sinh + 1 lớp Anh ngữ 5A1) để user thử các chức năng trước khi nhập dữ liệu thật.</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[39,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28" name="Picture 28"/>
            <wp:cNvGraphicFramePr>
              <a:graphicFrameLocks noChangeAspect="1"/>
            </wp:cNvGraphicFramePr>
            <a:graphic>
              <a:graphicData uri="http://schemas.openxmlformats.org/drawingml/2006/picture">
                <pic:pic>
                  <pic:nvPicPr>
                    <pic:cNvPr id="0" name="mermaid-c17f0f02f4593ec9.png"/>
                    <pic:cNvPicPr/>
                  </pic:nvPicPr>
                  <pic:blipFill>
                    <a:blip r:embed="rId36"/>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 Dashboard Business KPI trên Grafana gồm card Beta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Sơ bộ ≥99,2% — ước tính theo public AWS SLA cho EC2 t3.micro ap-southeast-1 (Multi-AZ disabled); kiểm chứng bằng CloudWatch availability metric</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 xml:space="preserve">Sơ bộ 280-350 ms — đo từ public web check tới </w:t>
            </w:r>
            <w:r>
              <w:rPr>
                <w:rFonts w:ascii="Times New Roman" w:hAnsi="Times New Roman" w:eastAsia="Times New Roman"/>
                <w:b w:val="0"/>
                <w:i/>
                <w:sz w:val="24"/>
              </w:rPr>
              <w:t>/actuator/health</w:t>
            </w:r>
            <w:r>
              <w:rPr>
                <w:rFonts w:ascii="Times New Roman" w:hAnsi="Times New Roman" w:eastAsia="Times New Roman"/>
                <w:b w:val="0"/>
                <w:i w:val="0"/>
                <w:sz w:val="24"/>
              </w:rPr>
              <w:t xml:space="preserve"> qua ALB, baseline beta thấp</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Sơ bộ 92/100 — Lighthouse audit kitehub.me mobile profile</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val="0"/>
          <w:i w:val="0"/>
          <w:sz w:val="26"/>
        </w:rPr>
        <w:t xml:space="preserve">Feature core đã ship trong giai đoạn beta bao gồm: kiến trúc multi-tenant với Row-Level Security isolation (Chương 3 §3.4); cơ chế beta access invite (mô tả tại 4.2 ở trên); KiteClass core với CRUD cơ bản cho Students, Classes, Grades, Attendance và Payments; AI Branding cho phép tenant tự generate logo và theme color (image generation pipeline tham chiếu Stable Diffusion XL [34], NSFW content moderation gate trước khi publish dùng image classifier Hugging Face [33]);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(Chương 3 §3.5)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cohort beta cung cấp feedback định lượng): outside-in audit pattern (Chương 2 §2.5) chứng tỏ hiệu quả khi persona simulation kết hợp benchmark và failure-mode matrix giúp catch design gap mà brainstorm inside-out thường bỏ sót; Outbox Pattern kết hợp fast-path (Chương 3 §3.5) cân bằng tốt latency và reliability nhờ happy-path publish trực tiếp tới RMQ và dispatcher catch-up khi recovery; và lựa chọn AWS Singapore đã được risk-managed theo lộ trình migrate sang VN cloud trước GA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29" name="Picture 29"/>
            <wp:cNvGraphicFramePr>
              <a:graphicFrameLocks noChangeAspect="1"/>
            </wp:cNvGraphicFramePr>
            <a:graphic>
              <a:graphicData uri="http://schemas.openxmlformats.org/drawingml/2006/picture">
                <pic:pic>
                  <pic:nvPicPr>
                    <pic:cNvPr id="0" name="mermaid-04f6cc00c6489703.png"/>
                    <pic:cNvPicPr/>
                  </pic:nvPicPr>
                  <pic:blipFill>
                    <a:blip r:embed="rId37"/>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r>
        <w:br w:type="page"/>
      </w:r>
    </w:p>
    <w:p>
      <w:pPr>
        <w:spacing w:after="360"/>
        <w:jc w:val="center"/>
      </w:pPr>
      <w:r>
        <w:rPr>
          <w:rFonts w:ascii="Times New Roman" w:hAnsi="Times New Roman" w:eastAsia="Times New Roman"/>
          <w:b/>
          <w:i w:val="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beta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beta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tôi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paid beta và GA: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DANH MỤC 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Anthropic, "Claude API Documentation — Prompt Engineering Best Practices," 2024. [Online]. Available: </w:t>
      </w:r>
      <w:r>
        <w:rPr>
          <w:rFonts w:ascii="Times New Roman" w:hAnsi="Times New Roman" w:eastAsia="Times New Roman"/>
          <w:b w:val="0"/>
          <w:i w:val="0"/>
          <w:color w:val="0000FF"/>
          <w:sz w:val="26"/>
          <w:u w:val="single"/>
        </w:rPr>
        <w:t>https://docs.anthropic.com/claude/docs/prompt-engineering</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đồ án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giai đoạn beta tenant gate ≥80.</w:t>
      </w:r>
    </w:p>
    <w:sectPr w:rsidR="00FC693F" w:rsidRPr="0006063C" w:rsidSect="00034616">
      <w:headerReference w:type="default" r:id="rId41"/>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header" Target="header3.xml"/><Relationship Id="rId41"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