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giai đoạn thử nghiệm tenant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mô hình hóa C4 Context + Container, sơ đồ use case, kiến trúc đa tenant single-bucket với defense-in-depth năm lớp.</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push notification sang lộ trình phát triển sau có rủi ro mất khách so với Mona eLMS và Easy Edu vốn đã có ứng dụng gốc — giải pháp giảm thiểu là giao diện web đáp ứng kết hợp nhóm Zalo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4d25d807aa325d6.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domain-plane)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2.11).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1" name="Picture 21"/>
            <wp:cNvGraphicFramePr>
              <a:graphicFrameLocks noChangeAspect="1"/>
            </wp:cNvGraphicFramePr>
            <a:graphic>
              <a:graphicData uri="http://schemas.openxmlformats.org/drawingml/2006/picture">
                <pic:pic>
                  <pic:nvPicPr>
                    <pic:cNvPr id="0" name="mermaid-32cf937050deb6cc.png"/>
                    <pic:cNvPicPr/>
                  </pic:nvPicPr>
                  <pic:blipFill>
                    <a:blip r:embed="rId29"/>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2" name="Picture 22"/>
            <wp:cNvGraphicFramePr>
              <a:graphicFrameLocks noChangeAspect="1"/>
            </wp:cNvGraphicFramePr>
            <a:graphic>
              <a:graphicData uri="http://schemas.openxmlformats.org/drawingml/2006/picture">
                <pic:pic>
                  <pic:nvPicPr>
                    <pic:cNvPr id="0" name="mermaid-4d19df8175f80777.png"/>
                    <pic:cNvPicPr/>
                  </pic:nvPicPr>
                  <pic:blipFill>
                    <a:blip r:embed="rId30"/>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ba nhóm người dùng (giáo viên độc lập, chủ sở hữu trung tâm, quản lý trung tâm); nhóm phụ huynh và học viên thuộc phân khúc K-12 được hoãn sang giai đoạn mở rộng K-12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