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 VÀ CÁC CÔNG NGHỆ, CÔNG CỤ</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pPr>
        <w:pStyle w:val="Heading2"/>
      </w:pPr>
      <w:r>
        <w:rPr>
          <w:rFonts w:ascii="Times New Roman" w:hAnsi="Times New Roman" w:eastAsia="Times New Roman"/>
          <w:b/>
          <w:color w:val="000000"/>
          <w:sz w:val="32"/>
        </w:rPr>
        <w:t>1.3 Công nghệ và công cụ sử dụng</w:t>
      </w:r>
    </w:p>
    <w:p>
      <w:pPr>
        <w:pStyle w:val="Heading3"/>
      </w:pPr>
      <w:r>
        <w:rPr>
          <w:rFonts w:ascii="Times New Roman" w:hAnsi="Times New Roman" w:eastAsia="Times New Roman"/>
          <w:b/>
          <w:color w:val="000000"/>
          <w:sz w:val="28"/>
        </w:rPr>
        <w:t>1.3.1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1.3.2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1.3.2.1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7" name="Picture 7"/>
            <wp:cNvGraphicFramePr>
              <a:graphicFrameLocks noChangeAspect="1"/>
            </wp:cNvGraphicFramePr>
            <a:graphic>
              <a:graphicData uri="http://schemas.openxmlformats.org/drawingml/2006/picture">
                <pic:pic>
                  <pic:nvPicPr>
                    <pic:cNvPr id="0" name="mermaid-b6c551da713ffb35.png"/>
                    <pic:cNvPicPr/>
                  </pic:nvPicPr>
                  <pic:blipFill>
                    <a:blip r:embed="rId15"/>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1.3.2.2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1.3.2.3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1.3.2.4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1.3.3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1.3.3.1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1.3.3.2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1.3.4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1.3.4.1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1.3.4.2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1.3.4.3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1.3.5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[16] và domain-driven design (DDD) [17]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1.3.6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1.3.6.1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[18],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1.3.6.2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1.3.6.3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8" name="Picture 8"/>
            <wp:cNvGraphicFramePr>
              <a:graphicFrameLocks noChangeAspect="1"/>
            </wp:cNvGraphicFramePr>
            <a:graphic>
              <a:graphicData uri="http://schemas.openxmlformats.org/drawingml/2006/picture">
                <pic:pic>
                  <pic:nvPicPr>
                    <pic:cNvPr id="0" name="mermaid-b081d88be72acd8e.png"/>
                    <pic:cNvPicPr/>
                  </pic:nvPicPr>
                  <pic:blipFill>
                    <a:blip r:embed="rId16"/>
                    <a:stretch>
                      <a:fillRect/>
                    </a:stretch>
                  </pic:blipFill>
                  <pic:spPr>
                    <a:xfrm>
                      <a:off x="0" y="0"/>
                      <a:ext cx="5040000" cy="13158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9" name="Picture 9"/>
            <wp:cNvGraphicFramePr>
              <a:graphicFrameLocks noChangeAspect="1"/>
            </wp:cNvGraphicFramePr>
            <a:graphic>
              <a:graphicData uri="http://schemas.openxmlformats.org/drawingml/2006/picture">
                <pic:pic>
                  <pic:nvPicPr>
                    <pic:cNvPr id="0" name="mermaid-ada1d35fbb9cdd11.png"/>
                    <pic:cNvPicPr/>
                  </pic:nvPicPr>
                  <pic:blipFill>
                    <a:blip r:embed="rId17"/>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10" name="Picture 10"/>
            <wp:cNvGraphicFramePr>
              <a:graphicFrameLocks noChangeAspect="1"/>
            </wp:cNvGraphicFramePr>
            <a:graphic>
              <a:graphicData uri="http://schemas.openxmlformats.org/drawingml/2006/picture">
                <pic:pic>
                  <pic:nvPicPr>
                    <pic:cNvPr id="0" name="mermaid-a3293e2f9619f813.png"/>
                    <pic:cNvPicPr/>
                  </pic:nvPicPr>
                  <pic:blipFill>
                    <a:blip r:embed="rId18"/>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1" name="Picture 11"/>
            <wp:cNvGraphicFramePr>
              <a:graphicFrameLocks noChangeAspect="1"/>
            </wp:cNvGraphicFramePr>
            <a:graphic>
              <a:graphicData uri="http://schemas.openxmlformats.org/drawingml/2006/picture">
                <pic:pic>
                  <pic:nvPicPr>
                    <pic:cNvPr id="0" name="mermaid-dde7ec019e61c6c8.png"/>
                    <pic:cNvPicPr/>
                  </pic:nvPicPr>
                  <pic:blipFill>
                    <a:blip r:embed="rId19"/>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3-owner-dashboard-first-login.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[38,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[33], NSFW content moderation gate trước khi publish dùng image classifier Hugging Face [32]);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4d4882551b8b02b8.png"/>
                    <pic:cNvPicPr/>
                  </pic:nvPicPr>
                  <pic:blipFill>
                    <a:blip r:embed="rId36"/>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thanh toán thử nghiệm và vận hành chính thức: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