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pPr>
        <w:sectPr>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ind w:firstLine="720"/>
        <w:jc w:val="both"/>
      </w:pPr>
      <w:r>
        <w:rPr>
          <w:rFonts w:ascii="Times New Roman" w:hAnsi="Times New Roman" w:eastAsia="Times New Roman"/>
          <w:b w:val="0"/>
          <w:i w:val="0"/>
          <w:sz w:val="26"/>
        </w:rPr>
        <w:t>Tên đơn vị: SY PARTNERS., JSC (viết tắt: SYP)</w:t>
      </w:r>
    </w:p>
    <w:p>
      <w:pPr>
        <w:spacing w:line="360" w:lineRule="auto"/>
        <w:ind w:firstLine="720"/>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ind w:firstLine="720"/>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ind w:firstLine="720"/>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ind w:firstLine="720"/>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ind w:firstLine="720"/>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ind w:firstLine="720"/>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ind w:firstLine="720"/>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ind w:firstLine="720"/>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ind w:firstLine="720"/>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ind w:firstLine="720"/>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ind w:firstLine="720"/>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ind w:firstLine="720"/>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ind w:firstLine="720"/>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ind w:firstLine="720"/>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ind w:firstLine="720"/>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1"/>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