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2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22"/>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tôi đã nhận được sự quan tâm, hướng dẫn và giúp đỡ tận tình từ nhiều tập thể và cá nhân. Đây là nguồn động viên to lớn giúp tôi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phương pháp luận phát triển phần mềm theo nguyên tắc chất lượng, đến việc đóng góp ý kiến chuyên môn quan trọng trong suốt quá trình thực hiện. Sự nghiêm túc trong học thuật và tư duy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Khoa là nền tảng quan trọng giúp tôi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Tôi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đồ án.</w:t>
      </w:r>
    </w:p>
    <w:p>
      <w:pPr>
        <w:spacing w:line="288" w:lineRule="auto"/>
        <w:ind w:firstLine="567"/>
        <w:jc w:val="both"/>
      </w:pPr>
      <w:r>
        <w:rPr>
          <w:rFonts w:ascii="Times New Roman" w:hAnsi="Times New Roman" w:eastAsia="Times New Roman"/>
          <w:b w:val="0"/>
          <w:i w:val="0"/>
          <w:sz w:val="26"/>
        </w:rPr>
        <w:t>Cuối cùng, tôi xin cảm ơn gia đình, bạn bè và những người thân đã luôn quan tâm, động viên, hỗ trợ tôi cả về tinh thần lẫn vật chất trong suốt thời gian học tập và thực hiện đồ án.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đồ án không tránh khỏi những thiếu sót. Tôi rất mong nhận được sự đóng góp ý kiến từ quý thầy cô để đồ án được hoàn thiện hơn.</w:t>
      </w:r>
    </w:p>
    <w:p>
      <w:pPr>
        <w:spacing w:line="288" w:lineRule="auto"/>
        <w:ind w:firstLine="567"/>
        <w:jc w:val="both"/>
      </w:pPr>
      <w:r>
        <w:rPr>
          <w:rFonts w:ascii="Times New Roman" w:hAnsi="Times New Roman" w:eastAsia="Times New Roman"/>
          <w:b w:val="0"/>
          <w:i w:val="0"/>
          <w:sz w:val="26"/>
        </w:rPr>
        <w:t>Tôi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23"/>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shd w:fill="D9E2F3"/>
          </w:tcPr>
          <w:p>
            <w:pPr>
              <w:jc w:val="center"/>
            </w:pPr>
            <w:r>
              <w:rPr>
                <w:rFonts w:ascii="Times New Roman" w:hAnsi="Times New Roman" w:eastAsia="Times New Roman"/>
                <w:b/>
                <w:i w:val="0"/>
                <w:sz w:val="24"/>
              </w:rPr>
              <w:t>Thuật ngữ</w:t>
            </w:r>
          </w:p>
        </w:tc>
        <w:tc>
          <w:tcPr>
            <w:tcW w:type="dxa" w:w="6520"/>
            <w:shd w:fill="D9E2F3"/>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Retrieval-Augmented Generation</w:t>
            </w:r>
          </w:p>
        </w:tc>
        <w:tc>
          <w:tcPr>
            <w:tcW w:type="dxa" w:w="6520"/>
          </w:tcPr>
          <w:p>
            <w:r>
              <w:rPr>
                <w:rFonts w:ascii="Times New Roman" w:hAnsi="Times New Roman" w:eastAsia="Times New Roman"/>
                <w:b w:val="0"/>
                <w:i w:val="0"/>
                <w:sz w:val="24"/>
              </w:rPr>
              <w:t>Kỹ thuật tăng cường mô hình ngôn ngữ lớn bằng cách truy xuất tài liệu tham chiếu trước khi sinh nội dung</w:t>
            </w:r>
          </w:p>
        </w:tc>
      </w:tr>
      <w:tr>
        <w:tc>
          <w:tcPr>
            <w:tcW w:type="dxa" w:w="2551"/>
          </w:tcPr>
          <w:p>
            <w:r>
              <w:rPr>
                <w:rFonts w:ascii="Times New Roman" w:hAnsi="Times New Roman" w:eastAsia="Times New Roman"/>
                <w:b/>
                <w:i w:val="0"/>
                <w:sz w:val="24"/>
              </w:rPr>
              <w:t>Tenant</w:t>
            </w:r>
          </w:p>
        </w:tc>
        <w:tc>
          <w:tcPr>
            <w:tcW w:type="dxa" w:w="6520"/>
          </w:tcPr>
          <w:p>
            <w:r>
              <w:rPr>
                <w:rFonts w:ascii="Times New Roman" w:hAnsi="Times New Roman" w:eastAsia="Times New Roman"/>
                <w:b w:val="0"/>
                <w:i w:val="0"/>
                <w:sz w:val="24"/>
              </w:rPr>
              <w:t>Một khách hàng (trung tâm giáo dục) sử dụng hệ thống — mỗi tenant có dữ liệu cách ly với tenant khác</w:t>
            </w:r>
          </w:p>
        </w:tc>
      </w:tr>
      <w:tr>
        <w:tc>
          <w:tcPr>
            <w:tcW w:type="dxa" w:w="2551"/>
          </w:tcPr>
          <w:p>
            <w:r>
              <w:rPr>
                <w:rFonts w:ascii="Times New Roman" w:hAnsi="Times New Roman" w:eastAsia="Times New Roman"/>
                <w:b/>
                <w:i w:val="0"/>
                <w:sz w:val="24"/>
              </w:rPr>
              <w:t>Bounded Context</w:t>
            </w:r>
          </w:p>
        </w:tc>
        <w:tc>
          <w:tcPr>
            <w:tcW w:type="dxa" w:w="6520"/>
          </w:tcPr>
          <w:p>
            <w:r>
              <w:rPr>
                <w:rFonts w:ascii="Times New Roman" w:hAnsi="Times New Roman" w:eastAsia="Times New Roman"/>
                <w:b w:val="0"/>
                <w:i w:val="0"/>
                <w:sz w:val="24"/>
              </w:rPr>
              <w:t>Phạm vi nghiệp vụ giới hạn rõ ràng trong Domain-Driven Design — mỗi bounded context có model riêng</w:t>
            </w:r>
          </w:p>
        </w:tc>
      </w:tr>
      <w:tr>
        <w:tc>
          <w:tcPr>
            <w:tcW w:type="dxa" w:w="2551"/>
          </w:tcPr>
          <w:p>
            <w:r>
              <w:rPr>
                <w:rFonts w:ascii="Times New Roman" w:hAnsi="Times New Roman" w:eastAsia="Times New Roman"/>
                <w:b/>
                <w:i w:val="0"/>
                <w:sz w:val="24"/>
              </w:rPr>
              <w:t>Saga Pattern</w:t>
            </w:r>
          </w:p>
        </w:tc>
        <w:tc>
          <w:tcPr>
            <w:tcW w:type="dxa" w:w="6520"/>
          </w:tcPr>
          <w:p>
            <w:r>
              <w:rPr>
                <w:rFonts w:ascii="Times New Roman" w:hAnsi="Times New Roman" w:eastAsia="Times New Roman"/>
                <w:b w:val="0"/>
                <w:i w:val="0"/>
                <w:sz w:val="24"/>
              </w:rPr>
              <w:t>Mẫu thiết kế quản lý transaction phân tán qua nhiều microservice bằng chuỗi local transaction kèm compensating action</w:t>
            </w:r>
          </w:p>
        </w:tc>
      </w:tr>
      <w:tr>
        <w:tc>
          <w:tcPr>
            <w:tcW w:type="dxa" w:w="2551"/>
          </w:tcPr>
          <w:p>
            <w:r>
              <w:rPr>
                <w:rFonts w:ascii="Times New Roman" w:hAnsi="Times New Roman" w:eastAsia="Times New Roman"/>
                <w:b/>
                <w:i w:val="0"/>
                <w:sz w:val="24"/>
              </w:rPr>
              <w:t>Idempotency</w:t>
            </w:r>
          </w:p>
        </w:tc>
        <w:tc>
          <w:tcPr>
            <w:tcW w:type="dxa" w:w="6520"/>
          </w:tcPr>
          <w:p>
            <w:r>
              <w:rPr>
                <w:rFonts w:ascii="Times New Roman" w:hAnsi="Times New Roman" w:eastAsia="Times New Roman"/>
                <w:b w:val="0"/>
                <w:i w:val="0"/>
                <w:sz w:val="24"/>
              </w:rPr>
              <w:t>Tính chất của một thao tác cho phép thực hiện nhiều lần mà kết quả không thay đổi sau lần đầu</w:t>
            </w:r>
          </w:p>
        </w:tc>
      </w:tr>
      <w:tr>
        <w:tc>
          <w:tcPr>
            <w:tcW w:type="dxa" w:w="2551"/>
          </w:tcPr>
          <w:p>
            <w:r>
              <w:rPr>
                <w:rFonts w:ascii="Times New Roman" w:hAnsi="Times New Roman" w:eastAsia="Times New Roman"/>
                <w:b/>
                <w:i w:val="0"/>
                <w:sz w:val="24"/>
              </w:rPr>
              <w:t>Service Mesh</w:t>
            </w:r>
          </w:p>
        </w:tc>
        <w:tc>
          <w:tcPr>
            <w:tcW w:type="dxa" w:w="6520"/>
          </w:tcPr>
          <w:p>
            <w:r>
              <w:rPr>
                <w:rFonts w:ascii="Times New Roman" w:hAnsi="Times New Roman" w:eastAsia="Times New Roman"/>
                <w:b w:val="0"/>
                <w:i w:val="0"/>
                <w:sz w:val="24"/>
              </w:rPr>
              <w:t>Hạ tầng truyền thông giữa các microservice cung cấp service discovery, load balancing, observability</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shd w:fill="D9E2F3"/>
          </w:tcPr>
          <w:p>
            <w:pPr>
              <w:jc w:val="center"/>
            </w:pPr>
            <w:r>
              <w:rPr>
                <w:rFonts w:ascii="Times New Roman" w:hAnsi="Times New Roman" w:eastAsia="Times New Roman"/>
                <w:b/>
                <w:i w:val="0"/>
                <w:sz w:val="24"/>
              </w:rPr>
              <w:t>Từ viết tắt</w:t>
            </w:r>
          </w:p>
        </w:tc>
        <w:tc>
          <w:tcPr>
            <w:tcW w:type="dxa" w:w="7087"/>
            <w:shd w:fill="D9E2F3"/>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24"/>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trải qua giai đoạn tăng trưởng mạnh sau khi Thông tư 29/2024/TT-BGDĐT chính thức hóa hoạt động dạy thêm có thu phí. Theo thống kê thị trường năm 2024, cả nước có khoảng 80.000 cơ sở dạy thêm với tổng quy mô doanh thu ước tính trên 15.000 tỷ đồng. Tuy nhiên, đa số trung tâm có quy mô vừa và nhỏ (1-10 chi nhánh, 100-2.000 học viên) vẫn đang sử dụng Excel hoặc các phần mềm enterprise nước ngoài không phù hợp về giá và mức độ phức tạp với đặc thù vận hành trung tâm Việt Nam.</w:t>
      </w:r>
    </w:p>
    <w:p>
      <w:pPr>
        <w:spacing w:line="288" w:lineRule="auto"/>
        <w:ind w:firstLine="567"/>
        <w:jc w:val="both"/>
      </w:pPr>
      <w:r>
        <w:rPr>
          <w:rFonts w:ascii="Times New Roman" w:hAnsi="Times New Roman" w:eastAsia="Times New Roman"/>
          <w:b w:val="0"/>
          <w:i w:val="0"/>
          <w:sz w:val="26"/>
        </w:rPr>
        <w:t>Khoảng trống thị trường này tạo cơ hội cho một giải pháp SaaS multi-tenant thiết kế ngay từ đầu cho ngành giáo dục thương mại Việt Nam, hỗ trợ Vietnamese-first UX (định dạng VND, niên khóa 9-5, lịch dạy thêm Mon-Sat), tích hợp các kênh thanh toán phổ biến (VietQR, MoMo, chuyển khoản ngân hàng) và tự động hóa các tác vụ branding bằng trí tuệ nhân tạo.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spacing w:line="288" w:lineRule="auto"/>
        <w:ind w:firstLine="567"/>
        <w:jc w:val="both"/>
      </w:pPr>
      <w:r>
        <w:rPr>
          <w:rFonts w:ascii="Times New Roman" w:hAnsi="Times New Roman" w:eastAsia="Times New Roman"/>
          <w:b w:val="0"/>
          <w:i w:val="0"/>
          <w:sz w:val="26"/>
        </w:rPr>
        <w:t>Đồ án đặt ra bốn mục tiêu chính, tương ứng với bốn đóng góp được trình bày chi tiết trong các chương kế tiếp:</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mở rộng quy mô từ 1 chi nhánh lên 100+ chi nhánh mà không cần thiết kế lại kiến trúc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banner và hero image, giảm thời gian go-live của trung tâm tenant từ vài tuần xuống còn vài ngày.</w:t>
      </w:r>
    </w:p>
    <w:p>
      <w:pPr>
        <w:pStyle w:val="ListBullet"/>
        <w:spacing w:line="288" w:lineRule="auto"/>
        <w:ind w:left="850" w:hanging="283"/>
      </w:pPr>
      <w:r>
        <w:rPr>
          <w:rFonts w:ascii="Times New Roman" w:hAnsi="Times New Roman" w:eastAsia="Times New Roman"/>
          <w:b w:val="0"/>
          <w:i w:val="0"/>
          <w:sz w:val="26"/>
        </w:rPr>
        <w:t>Đảm bảo tuân thủ pháp luật Việt Nam — bao gồm Luật Bảo vệ Dữ liệu Cá nhân 2023, Luật An ninh mạng 2018, Thông tư 78/2021/TT-BTC về hóa đơn điện tử, và Nghị định 53/2022/NĐ-CP về lưu trữ dữ liệu nội địa.</w:t>
      </w:r>
    </w:p>
    <w:p>
      <w:pPr>
        <w:pStyle w:val="ListBullet"/>
        <w:spacing w:line="288" w:lineRule="auto"/>
        <w:ind w:left="850" w:hanging="283"/>
      </w:pPr>
      <w:r>
        <w:rPr>
          <w:rFonts w:ascii="Times New Roman" w:hAnsi="Times New Roman" w:eastAsia="Times New Roman"/>
          <w:b w:val="0"/>
          <w:i w:val="0"/>
          <w:sz w:val="26"/>
        </w:rPr>
        <w:t>Áp dụng phương pháp luận phát triển dựa trên kiểm thử và đánh giá chất lượng (Quality-Driven Development) để duy trì chất lượng mã nguồn và tài liệu trong điều kiện phát triển dài hạn solo-developer.</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giới hạn phạm vi nghiên cứu trên ba chiều cụ thể nhằm bảo đảm độ sâu phân tích phù hợp với cấp độ cử nhân Công nghệ thông tin.</w:t>
      </w:r>
    </w:p>
    <w:p>
      <w:pPr>
        <w:spacing w:line="288" w:lineRule="auto"/>
        <w:ind w:firstLine="567"/>
        <w:jc w:val="both"/>
      </w:pPr>
      <w:r>
        <w:rPr>
          <w:rFonts w:ascii="Times New Roman" w:hAnsi="Times New Roman" w:eastAsia="Times New Roman"/>
          <w:b w:val="0"/>
          <w:i w:val="0"/>
          <w:sz w:val="26"/>
        </w:rPr>
        <w:t>Về không gian, đối tượng nghiên cứu là phân khúc trung tâm dạy thêm thương mại Việt Nam (B2B), không bao gồm trường công lập (K-12) và các tổ chức giáo dục phi lợi nhuận. Phạm vi triển khai cloud sử dụng vùng AWS Singapore (ap-southeast-1) thuộc Free Tier theo quyết định kiến trúc ADR-025, đáp ứng yêu cầu chi phí giai đoạn thử nghiệm.</w:t>
      </w:r>
    </w:p>
    <w:p>
      <w:pPr>
        <w:spacing w:line="288" w:lineRule="auto"/>
        <w:ind w:firstLine="567"/>
        <w:jc w:val="both"/>
      </w:pPr>
      <w:r>
        <w:rPr>
          <w:rFonts w:ascii="Times New Roman" w:hAnsi="Times New Roman" w:eastAsia="Times New Roman"/>
          <w:b w:val="0"/>
          <w:i w:val="0"/>
          <w:sz w:val="26"/>
        </w:rPr>
        <w:t>Về thời gian, đồ án tập trung vào giai đoạn beta tenant với cohort 7-10 trung tâm thử nghiệm trong khoảng thời gian 9 tuần từ khi phát hành phiên bản beta đến thời điểm bảo vệ. Các giai đoạn tiếp theo (trả phí, GA, mở rộng K-12) được trình bày dưới dạng lộ trình phát triển trong phần Kiến nghị.</w:t>
      </w:r>
    </w:p>
    <w:p>
      <w:pPr>
        <w:spacing w:line="288" w:lineRule="auto"/>
        <w:ind w:firstLine="567"/>
        <w:jc w:val="both"/>
      </w:pPr>
      <w:r>
        <w:rPr>
          <w:rFonts w:ascii="Times New Roman" w:hAnsi="Times New Roman" w:eastAsia="Times New Roman"/>
          <w:b w:val="0"/>
          <w:i w:val="0"/>
          <w:sz w:val="26"/>
        </w:rPr>
        <w:t>Về đối tượng kỹ thuật, đồ án bao gồm sáu microservice backend (kitehub-admin, kitehub-branding, kitehub-email, kitehub-gateway, kitehub-platform, kitehub-subscription), một ứng dụng lõi tenant (kiteclass-core) và hai ứng dụng frontend Next.js (kitehub-frontend, kiteclass-frontend). Các thành phần hạ tầng dùng chung (PostgreSQL, Redis, RabbitMQ, MinIO) được mô tả nhưng không đi sâu vào tối ưu hiệu năng nội bộ.</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bốn phương pháp nghiên cứu, mỗi phương pháp đóng vai trò riêng trong tổng thể quá trình thực hiện:</w:t>
      </w:r>
    </w:p>
    <w:p>
      <w:pPr>
        <w:pStyle w:val="ListBullet"/>
        <w:spacing w:line="288" w:lineRule="auto"/>
        <w:ind w:left="850" w:hanging="283"/>
      </w:pPr>
      <w:r>
        <w:rPr>
          <w:rFonts w:ascii="Times New Roman" w:hAnsi="Times New Roman" w:eastAsia="Times New Roman"/>
          <w:b w:val="0"/>
          <w:i w:val="0"/>
          <w:sz w:val="26"/>
        </w:rPr>
        <w:t>Phân tích thị trường VN edu SaaS thông qua khảo sát có hệ thống bốn hệ thống tương tự (MISA AMIS Trường Học, Mona eLMS, Easy Edu, DotB và một số bổ sung), kết hợp với dữ liệu công khai về quy mô thị trường và khung pháp lý hiện hành.</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chuẩn ngành công nghiệp (single-bucket Row-Level Security, defense-in-depth 5 layers, outbox pattern cho consistency), kèm tham chiếu các tài liệu C4 Model của Simon Brown và các tiêu chuẩn ISO/IEEE liên quan.</w:t>
      </w:r>
    </w:p>
    <w:p>
      <w:pPr>
        <w:pStyle w:val="ListBullet"/>
        <w:spacing w:line="288" w:lineRule="auto"/>
        <w:ind w:left="850" w:hanging="283"/>
      </w:pPr>
      <w:r>
        <w:rPr>
          <w:rFonts w:ascii="Times New Roman" w:hAnsi="Times New Roman" w:eastAsia="Times New Roman"/>
          <w:b w:val="0"/>
          <w:i w:val="0"/>
          <w:sz w:val="26"/>
        </w:rPr>
        <w:t>Áp dụng Test-Driven Development (TDD) và Domain-Driven Design (DDD) trong quá trình phát triển nhằm bảo đảm chất lượng từng lớp kiến trúc và minh bạch hóa nghiệp vụ.</w:t>
      </w:r>
    </w:p>
    <w:p>
      <w:pPr>
        <w:pStyle w:val="ListBullet"/>
        <w:spacing w:line="288" w:lineRule="auto"/>
        <w:ind w:left="850" w:hanging="283"/>
      </w:pPr>
      <w:r>
        <w:rPr>
          <w:rFonts w:ascii="Times New Roman" w:hAnsi="Times New Roman" w:eastAsia="Times New Roman"/>
          <w:b w:val="0"/>
          <w:i w:val="0"/>
          <w:sz w:val="26"/>
        </w:rPr>
        <w:t>Quality-Driven Development: mỗi vấn đề được phát hiện trong code review, audit hoặc phản hồi của người dùng đều được ghi nhận và chuyển thành quy tắc hoặc cơ chế kiểm tra tự động trong cùng pull request, giúp tránh tái phát.</w:t>
      </w:r>
    </w:p>
    <w:p>
      <w:pPr>
        <w:pStyle w:val="Heading2"/>
      </w:pPr>
      <w:r>
        <w:rPr>
          <w:rFonts w:ascii="Times New Roman" w:hAnsi="Times New Roman" w:eastAsia="Times New Roman"/>
          <w:b/>
          <w:color w:val="000000"/>
          <w:sz w:val="32"/>
        </w:rPr>
        <w:t>5. Tóm tắt nội dung đồ án</w:t>
      </w:r>
    </w:p>
    <w:p>
      <w:pPr>
        <w:spacing w:line="288" w:lineRule="auto"/>
        <w:ind w:firstLine="567"/>
        <w:jc w:val="both"/>
      </w:pPr>
      <w:r>
        <w:rPr>
          <w:rFonts w:ascii="Times New Roman" w:hAnsi="Times New Roman" w:eastAsia="Times New Roman"/>
          <w:b w:val="0"/>
          <w:i w:val="0"/>
          <w:sz w:val="26"/>
        </w:rPr>
        <w:t>Bốn đóng góp chính của đồ án được phân bổ vào bốn chương nội dung theo trình tự từ tổng quan đến cụ thể.</w:t>
      </w:r>
    </w:p>
    <w:p>
      <w:pPr>
        <w:spacing w:line="288" w:lineRule="auto"/>
        <w:ind w:firstLine="567"/>
        <w:jc w:val="both"/>
      </w:pPr>
      <w:r>
        <w:rPr>
          <w:rFonts w:ascii="Times New Roman" w:hAnsi="Times New Roman" w:eastAsia="Times New Roman"/>
          <w:b w:val="0"/>
          <w:i w:val="0"/>
          <w:sz w:val="26"/>
        </w:rPr>
        <w:t>Đóng góp thứ nhất là khảo sát thị trường có hệ thống và tổng hợp khung pháp lý Việt Nam tác động đến nền tảng SaaS giáo dục, được trình bày trong Chương 1. Đóng góp thứ hai là kiến trúc tham chiếu multi-tenant sử dụng pattern Row-Level Security NULL force-fail trên PostgreSQL, mô tả chi tiết tại Chương 2. Đóng góp thứ ba là hiện thực hóa các pattern cốt lõi với mã nguồn và kết quả kiểm thử, trình bày tại Chương 3. Đóng góp thứ tư là tích hợp AI Branding với pipeline tự động sinh tài sản thương hiệu cho tenant, kết hợp với việc triển khai và đo lường KPI thực tế giai đoạn beta, trình bày tại Chương 4.</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Ngoài phần Mở đầu, Kết luận và Phụ lục, 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VN edu SaaS, các kỹ thuật AI tích hợp (image generation, retrieval-augmented generation),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và phi chức năng, mô hình C4 Level 1-3, pattern multi-tenant single-bucket Row-Level Security, kiến trúc defense-in-depth 5 lớp, thiết kế cơ sở dữ liệu với sơ đồ thực thể-quan hệ và lược đồ chi tiết các thực thể chính.</w:t>
      </w:r>
    </w:p>
    <w:p>
      <w:pPr>
        <w:pStyle w:val="ListBullet"/>
        <w:spacing w:line="288" w:lineRule="auto"/>
        <w:ind w:left="850" w:hanging="283"/>
      </w:pPr>
      <w:r>
        <w:rPr>
          <w:rFonts w:ascii="Times New Roman" w:hAnsi="Times New Roman" w:eastAsia="Times New Roman"/>
          <w:b w:val="0"/>
          <w:i w:val="0"/>
          <w:sz w:val="26"/>
        </w:rPr>
        <w:t>Chương 3 — Triển khai: tổ chức mã nguồn, các công nghệ chính được sử dụng, một số kết quả giao diện sản phẩm, và phần kiểm thử với test pyramid kèm các ca kiểm thử tiêu biểu.</w:t>
      </w:r>
    </w:p>
    <w:p>
      <w:pPr>
        <w:pStyle w:val="ListBullet"/>
        <w:spacing w:line="288" w:lineRule="auto"/>
        <w:ind w:left="850" w:hanging="283"/>
      </w:pPr>
      <w:r>
        <w:rPr>
          <w:rFonts w:ascii="Times New Roman" w:hAnsi="Times New Roman" w:eastAsia="Times New Roman"/>
          <w:b w:val="0"/>
          <w:i w:val="0"/>
          <w:sz w:val="26"/>
        </w:rPr>
        <w:t>Chương 4 — Kết quả triển khai: triển khai lên hạ tầng AWS Singapore Free Tier giai đoạn beta, quy trình onboarding tenant, các chỉ số KPI đo được, và phạm vi cohort beta.</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đồ án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đồ án.</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[2]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[2], Luật An ninh mạng 2018 [3], Nghị định 13/2023/NĐ-CP [4], Nghị định 53/2022/NĐ-CP [5], Thông tư 78/2021/TT-BTC [6], Thông tư 29/2024/TT-BGDĐT [1]); các báo cáo thị trường edu Việt Nam (Magenest 2024 [7], 6Wresearch [8], VECITA Kinh tế Số 2024 [9]); các nghiên cứu nền tảng về AI sinh ảnh (Stable Diffusion XL [10], GPT-3 few-shot [11], LLaVA visual instruction [12]); các phương pháp luận phần mềm cổ điển (Deming PDCA [13], Beck TDD [14], Poppendieck Lean [15], IEEE 730-2014 SQA [16], OWASP Top 10 [17]); và tài liệu kỹ thuật của các sản phẩm tham khảo (MISA AMIS [18], Mona eLMS [19], Easy Edu [20], DotB [21]).</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[22],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[11], GPT-4, Claude) và mô hình sinh ảnh diffusion (Stable Diffusion XL [10],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[3] thiết lập nền tảng pháp lý cho an ninh không gian mạng và yêu cầu khử bản địa hóa dữ liệu trong các trường hợp cụ thể. Nghị định 53/2022/NĐ-CP [5] hướng dẫn chi tiết Luật An ninh mạng, đặt yêu cầu lưu trữ dữ liệu người dùng Việt Nam tại Việt Nam cho các nhà cung cấp dịch vụ vượt ngưỡng 1 triệu người dùng. Luật Bảo vệ Dữ liệu Cá nhân số 49/2023/QH15 [2] và Nghị định 13/2023/NĐ-CP [4]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[6]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[7]. Thứ hai, phụ huynh Việt Nam có thói quen đầu tư mạnh cho giáo dục con cái, với mức chi trung bình 15-20% thu nhập hộ gia đình cho học thêm con (theo 6Wresearch [8]) — chỉ số này phù hợp với báo cáo Kinh tế Số Việt Nam 2024 của VECITA về tăng trưởng chi tiêu EdTech trong cấu phần kinh tế số [9].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[23]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line="288" w:lineRule="auto"/>
        <w:ind w:firstLine="567"/>
        <w:jc w:val="both"/>
      </w:pPr>
      <w:r>
        <w:rPr>
          <w:rFonts w:ascii="Times New Roman" w:hAnsi="Times New Roman" w:eastAsia="Times New Roman"/>
          <w:b w:val="0"/>
          <w:i w:val="0"/>
          <w:sz w:val="26"/>
        </w:rPr>
        <w:t>&lt;!-- screenshot placeholder: beeclass-homepage.png — Capture: trang chủ https://beeclass.com 1440×900 vi-VN; show hero section + CTA --&gt;</w:t>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[18]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line="288" w:lineRule="auto"/>
        <w:ind w:firstLine="567"/>
        <w:jc w:val="both"/>
      </w:pPr>
      <w:r>
        <w:rPr>
          <w:rFonts w:ascii="Times New Roman" w:hAnsi="Times New Roman" w:eastAsia="Times New Roman"/>
          <w:b w:val="0"/>
          <w:i w:val="0"/>
          <w:sz w:val="26"/>
        </w:rPr>
        <w:t>&lt;!-- screenshot placeholder: misa-amis-truong-hoc.png — Capture: trang sản phẩm MISA AMIS Trường Học 1440×900 vi-VN --&gt;</w:t>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AMIS Trường Học — sản phẩm B2B phục vụ trường công lập của công ty MISA. </w:t>
      </w:r>
      <w:r>
        <w:rPr>
          <w:rFonts w:ascii="Times New Roman" w:hAnsi="Times New Roman" w:eastAsia="Times New Roman"/>
          <w:b w:val="0"/>
          <w:i/>
          <w:sz w:val="26"/>
        </w:rPr>
        <w:t>Nguồn: https://amis.misa.vn/truong-hoc,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[19] là sản phẩm của công ty Mona Software thành lập năm 2017, tập trung chuyên biệt vào phân khúc trung tâm ngoại ngữ và tin học. Mona eLMS có khoảng 800 khách hàng trung tâm tại Việt Nam tính đến năm 2024.</w:t>
      </w:r>
    </w:p>
    <w:p>
      <w:pPr>
        <w:spacing w:line="288" w:lineRule="auto"/>
        <w:ind w:firstLine="567"/>
        <w:jc w:val="both"/>
      </w:pPr>
      <w:r>
        <w:rPr>
          <w:rFonts w:ascii="Times New Roman" w:hAnsi="Times New Roman" w:eastAsia="Times New Roman"/>
          <w:b w:val="0"/>
          <w:i w:val="0"/>
          <w:sz w:val="26"/>
        </w:rPr>
        <w:t>&lt;!-- screenshot placeholder: mona-elms.png — Capture: trang chủ Mona eLMS 1440×900 vi-VN --&gt;</w:t>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[20]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line="288" w:lineRule="auto"/>
        <w:ind w:firstLine="567"/>
        <w:jc w:val="both"/>
      </w:pPr>
      <w:r>
        <w:rPr>
          <w:rFonts w:ascii="Times New Roman" w:hAnsi="Times New Roman" w:eastAsia="Times New Roman"/>
          <w:b w:val="0"/>
          <w:i w:val="0"/>
          <w:sz w:val="26"/>
        </w:rPr>
        <w:t>&lt;!-- screenshot placeholder: easy-edu.png — Capture: trang chủ Easy Edu 1440×900 vi-VN --&gt;</w:t>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[21]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line="288" w:lineRule="auto"/>
        <w:ind w:firstLine="567"/>
        <w:jc w:val="both"/>
      </w:pPr>
      <w:r>
        <w:rPr>
          <w:rFonts w:ascii="Times New Roman" w:hAnsi="Times New Roman" w:eastAsia="Times New Roman"/>
          <w:b w:val="0"/>
          <w:i w:val="0"/>
          <w:sz w:val="26"/>
        </w:rPr>
        <w:t>&lt;!-- screenshot placeholder: dotb.png — Capture: trang chủ DotB 1440×900 vi-VN --&gt;</w:t>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[7] và 6Wresearch 2024 [8],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[9]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[8],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[7]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[9]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Tiêu chí</w:t>
            </w:r>
          </w:p>
        </w:tc>
        <w:tc>
          <w:tcPr>
            <w:tcW w:type="dxa" w:w="1234"/>
            <w:shd w:fill="D9E2F3"/>
          </w:tcPr>
          <w:p>
            <w:pPr>
              <w:jc w:val="center"/>
            </w:pPr>
            <w:r>
              <w:rPr>
                <w:b/>
                <w:sz w:val="24"/>
              </w:rPr>
            </w:r>
            <w:r>
              <w:rPr>
                <w:rFonts w:ascii="Times New Roman" w:hAnsi="Times New Roman" w:eastAsia="Times New Roman"/>
                <w:b/>
                <w:i w:val="0"/>
                <w:sz w:val="24"/>
              </w:rPr>
              <w:t>BeeClass</w:t>
            </w:r>
          </w:p>
        </w:tc>
        <w:tc>
          <w:tcPr>
            <w:tcW w:type="dxa" w:w="1234"/>
            <w:shd w:fill="D9E2F3"/>
          </w:tcPr>
          <w:p>
            <w:pPr>
              <w:jc w:val="center"/>
            </w:pPr>
            <w:r>
              <w:rPr>
                <w:b/>
                <w:sz w:val="24"/>
              </w:rPr>
            </w:r>
            <w:r>
              <w:rPr>
                <w:rFonts w:ascii="Times New Roman" w:hAnsi="Times New Roman" w:eastAsia="Times New Roman"/>
                <w:b/>
                <w:i w:val="0"/>
                <w:sz w:val="24"/>
              </w:rPr>
              <w:t>MISA AMIS</w:t>
            </w:r>
          </w:p>
        </w:tc>
        <w:tc>
          <w:tcPr>
            <w:tcW w:type="dxa" w:w="1234"/>
            <w:shd w:fill="D9E2F3"/>
          </w:tcPr>
          <w:p>
            <w:pPr>
              <w:jc w:val="center"/>
            </w:pPr>
            <w:r>
              <w:rPr>
                <w:b/>
                <w:sz w:val="24"/>
              </w:rPr>
            </w:r>
            <w:r>
              <w:rPr>
                <w:rFonts w:ascii="Times New Roman" w:hAnsi="Times New Roman" w:eastAsia="Times New Roman"/>
                <w:b/>
                <w:i w:val="0"/>
                <w:sz w:val="24"/>
              </w:rPr>
              <w:t>Mona eLMS</w:t>
            </w:r>
          </w:p>
        </w:tc>
        <w:tc>
          <w:tcPr>
            <w:tcW w:type="dxa" w:w="1234"/>
            <w:shd w:fill="D9E2F3"/>
          </w:tcPr>
          <w:p>
            <w:pPr>
              <w:jc w:val="center"/>
            </w:pPr>
            <w:r>
              <w:rPr>
                <w:b/>
                <w:sz w:val="24"/>
              </w:rPr>
            </w:r>
            <w:r>
              <w:rPr>
                <w:rFonts w:ascii="Times New Roman" w:hAnsi="Times New Roman" w:eastAsia="Times New Roman"/>
                <w:b/>
                <w:i w:val="0"/>
                <w:sz w:val="24"/>
              </w:rPr>
              <w:t>Easy Edu</w:t>
            </w:r>
          </w:p>
        </w:tc>
        <w:tc>
          <w:tcPr>
            <w:tcW w:type="dxa" w:w="1234"/>
            <w:shd w:fill="D9E2F3"/>
          </w:tcPr>
          <w:p>
            <w:pPr>
              <w:jc w:val="center"/>
            </w:pPr>
            <w:r>
              <w:rPr>
                <w:b/>
                <w:sz w:val="24"/>
              </w:rPr>
            </w:r>
            <w:r>
              <w:rPr>
                <w:rFonts w:ascii="Times New Roman" w:hAnsi="Times New Roman" w:eastAsia="Times New Roman"/>
                <w:b/>
                <w:i w:val="0"/>
                <w:sz w:val="24"/>
              </w:rPr>
              <w:t>DotB</w:t>
            </w:r>
          </w:p>
        </w:tc>
        <w:tc>
          <w:tcPr>
            <w:tcW w:type="dxa" w:w="1234"/>
            <w:shd w:fill="D9E2F3"/>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[2], Luật An ninh mạng 2018 [3] và Nghị định 53/2022/NĐ-CP về bản địa hóa dữ liệu [5]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Tổng quan kỹ thuật AI tích hợp trong nền tảng đề xuất</w:t>
      </w:r>
    </w:p>
    <w:p>
      <w:pPr>
        <w:pStyle w:val="Heading3"/>
      </w:pPr>
      <w:r>
        <w:rPr>
          <w:rFonts w:ascii="Times New Roman" w:hAnsi="Times New Roman" w:eastAsia="Times New Roman"/>
          <w:b/>
          <w:color w:val="000000"/>
          <w:sz w:val="28"/>
        </w:rPr>
        <w:t>1.4.1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[11] và các mô hình diffusion sinh ảnh như Stable Diffusion [10], đã tạo ra cuộc cách mạng trong nhiều ngành công nghiệp giai đoạn 2022-2026. Ngành giáo dục không ngoại lệ. Theo báo cáo 6Wresearch [8],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1.4.2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1.4.2.1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1.4.2.2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[11] (Brown et al., GPT-3 few-shot learning) và [12] (LLaVA — visual instruction tuning) cho phương pháp luận xây dựng prompt hiệu quả cho multimodal models. Tài liệu thực hành prompt engineering từ tài liệu API LLM thương mại [24]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1.4.2.3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[10]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1.4.2.4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1.4.3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1.4.3.1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1.4.3.2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1.4.4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1.4.4.1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[25]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1.4.4.2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1.4.4.3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[12]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[2] PDPL Art 11).</w:t>
      </w:r>
    </w:p>
    <w:p>
      <w:pPr>
        <w:pStyle w:val="Heading3"/>
      </w:pPr>
      <w:r>
        <w:rPr>
          <w:rFonts w:ascii="Times New Roman" w:hAnsi="Times New Roman" w:eastAsia="Times New Roman"/>
          <w:b/>
          <w:color w:val="000000"/>
          <w:sz w:val="28"/>
        </w:rPr>
        <w:t>1.4.5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[14] và domain-driven design (DDD) [26]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1.4.6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1.4.6.1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[2] và Nghị định 13/2023/NĐ-CP [4],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1.4.6.2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[10]),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[25]), auto-grading bài tập, và personalized learning path. Mọi feature AI tuân thủ PDPL 2023 [2]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Đồ án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[2]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1.3.1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Yêu cầu Luật</w:t>
            </w:r>
          </w:p>
        </w:tc>
        <w:tc>
          <w:tcPr>
            <w:tcW w:type="dxa" w:w="4320"/>
            <w:shd w:fill="D9E2F3"/>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[3] hiệu lực từ 2019-01-01 đặt nền tảng pháp lý đảm bảo an ninh không gian mạng Việt Nam; tác động trực tiếp đến SaaS là yêu cầu localize dữ liệu tại Điều 26, được hướng dẫn chi tiết bởi Nghị định 53/2022/NĐ-CP [5]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Đồ án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[17], runbook ứng phó chuẩn hóa, và audit log immutable 90 ngày retention.</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[6]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đồ án đánh giá hai phương án self-build eInvoice engine và partnership với nhà cung cấp được cấp phép (MISA MeInvoice). Phương pháp external benchmark (trình bày chi tiết Phần B)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đồ án áp dụng phương pháp luận Quality-Driven Development kết hợp bốn nguyên tắc đã được nghiên cứu trong văn liệu khoa học phần mềm: Plan-Do-Check-Act (PDCA) cycle của Deming [13] cho vòng lặp liên tục phát hiện sai lệch và cải tiến quy trình, Test-Driven Development của Beck [14] cho nguyên tắc viết test trước implementation, Lean Software Development của Poppendieck [15] cho ba trụ cột eliminate waste và build quality in và amplify learning, IEEE 730-2014 Software Quality Assurance Standard [16] cho chuẩn quy trình đảm bảo chất lượng. Khác với TDD truyền thống tập trung unit test trước implementation cho từng chức năng cụ thể, phương pháp luận của đồ án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[13]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[15]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[16]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[15]: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đồ án: gap ban đầu đề xuất self-build VAT engine theo Thông tư 78 (trình bày Phần A §4)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[16]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đồ án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6 Testing và Evaluation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[13], Test-Driven Development của Beck [14], Lean Software Development của Poppendieck [15] và IEEE 730-2014 [16]: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[22]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Hạng mục NFR của đồ án</w:t>
            </w:r>
          </w:p>
        </w:tc>
        <w:tc>
          <w:tcPr>
            <w:tcW w:type="dxa" w:w="4320"/>
            <w:shd w:fill="D9E2F3"/>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Chỉ số</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[23].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[17] làm baseline an toàn ứng dụng web. Theo định nghĩa của OWASP Foundation [17,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[2] và Luật An ninh mạng số 24/2018/QH14 [3].</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Kiểm soát</w:t>
            </w:r>
          </w:p>
        </w:tc>
        <w:tc>
          <w:tcPr>
            <w:tcW w:type="dxa" w:w="4320"/>
            <w:shd w:fill="D9E2F3"/>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w:t>
            </w:r>
          </w:p>
        </w:tc>
        <w:tc>
          <w:tcPr>
            <w:tcW w:type="dxa" w:w="4320"/>
            <w:shd w:fill="D9E2F3"/>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 đánh giá</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[13]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Cổng</w:t>
            </w:r>
          </w:p>
        </w:tc>
        <w:tc>
          <w:tcPr>
            <w:tcW w:type="dxa" w:w="2160"/>
            <w:shd w:fill="D9E2F3"/>
          </w:tcPr>
          <w:p>
            <w:pPr>
              <w:jc w:val="center"/>
            </w:pPr>
            <w:r>
              <w:rPr>
                <w:b/>
                <w:sz w:val="24"/>
              </w:rPr>
            </w:r>
            <w:r>
              <w:rPr>
                <w:rFonts w:ascii="Times New Roman" w:hAnsi="Times New Roman" w:eastAsia="Times New Roman"/>
                <w:b/>
                <w:i w:val="0"/>
                <w:sz w:val="24"/>
              </w:rPr>
              <w:t>Trách nhiệm</w:t>
            </w:r>
          </w:p>
        </w:tc>
        <w:tc>
          <w:tcPr>
            <w:tcW w:type="dxa" w:w="2160"/>
            <w:shd w:fill="D9E2F3"/>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before="120" w:after="120"/>
        <w:jc w:val="center"/>
      </w:pPr>
      <w:r>
        <w:drawing>
          <wp:inline xmlns:a="http://schemas.openxmlformats.org/drawingml/2006/main" xmlns:pic="http://schemas.openxmlformats.org/drawingml/2006/picture">
            <wp:extent cx="5040000" cy="6294158"/>
            <wp:docPr id="7" name="Picture 7"/>
            <wp:cNvGraphicFramePr>
              <a:graphicFrameLocks noChangeAspect="1"/>
            </wp:cNvGraphicFramePr>
            <a:graphic>
              <a:graphicData uri="http://schemas.openxmlformats.org/drawingml/2006/picture">
                <pic:pic>
                  <pic:nvPicPr>
                    <pic:cNvPr id="0" name="mermaid-3e2649c3cbb965e5.png"/>
                    <pic:cNvPicPr/>
                  </pic:nvPicPr>
                  <pic:blipFill>
                    <a:blip r:embed="rId15"/>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[2].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2.6)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Gói</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tạo lại/ngày</w:t>
            </w:r>
          </w:p>
        </w:tc>
        <w:tc>
          <w:tcPr>
            <w:tcW w:type="dxa" w:w="1234"/>
            <w:shd w:fill="D9E2F3"/>
          </w:tcPr>
          <w:p>
            <w:pPr>
              <w:jc w:val="center"/>
            </w:pPr>
            <w:r>
              <w:rPr>
                <w:b/>
                <w:sz w:val="24"/>
              </w:rPr>
            </w:r>
            <w:r>
              <w:rPr>
                <w:rFonts w:ascii="Times New Roman" w:hAnsi="Times New Roman" w:eastAsia="Times New Roman"/>
                <w:b/>
                <w:i w:val="0"/>
                <w:sz w:val="24"/>
              </w:rPr>
              <w:t>Subdomain riêng</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[9,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2.7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Quy ước Việt Nam</w:t>
            </w:r>
          </w:p>
        </w:tc>
        <w:tc>
          <w:tcPr>
            <w:tcW w:type="dxa" w:w="2880"/>
            <w:shd w:fill="D9E2F3"/>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2.8).</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Hệ thống tham khảo</w:t>
            </w:r>
          </w:p>
        </w:tc>
        <w:tc>
          <w:tcPr>
            <w:tcW w:type="dxa" w:w="1728"/>
            <w:shd w:fill="D9E2F3"/>
          </w:tcPr>
          <w:p>
            <w:pPr>
              <w:jc w:val="center"/>
            </w:pPr>
            <w:r>
              <w:rPr>
                <w:b/>
                <w:sz w:val="24"/>
              </w:rPr>
            </w:r>
            <w:r>
              <w:rPr>
                <w:rFonts w:ascii="Times New Roman" w:hAnsi="Times New Roman" w:eastAsia="Times New Roman"/>
                <w:b/>
                <w:i w:val="0"/>
                <w:sz w:val="24"/>
              </w:rPr>
              <w:t>Đối tượng chính</w:t>
            </w:r>
          </w:p>
        </w:tc>
        <w:tc>
          <w:tcPr>
            <w:tcW w:type="dxa" w:w="1728"/>
            <w:shd w:fill="D9E2F3"/>
          </w:tcPr>
          <w:p>
            <w:pPr>
              <w:jc w:val="center"/>
            </w:pPr>
            <w:r>
              <w:rPr>
                <w:b/>
                <w:sz w:val="24"/>
              </w:rPr>
            </w:r>
            <w:r>
              <w:rPr>
                <w:rFonts w:ascii="Times New Roman" w:hAnsi="Times New Roman" w:eastAsia="Times New Roman"/>
                <w:b/>
                <w:i w:val="0"/>
                <w:sz w:val="24"/>
              </w:rPr>
              <w:t>Mức phí</w:t>
            </w:r>
          </w:p>
        </w:tc>
        <w:tc>
          <w:tcPr>
            <w:tcW w:type="dxa" w:w="1728"/>
            <w:shd w:fill="D9E2F3"/>
          </w:tcPr>
          <w:p>
            <w:pPr>
              <w:jc w:val="center"/>
            </w:pPr>
            <w:r>
              <w:rPr>
                <w:b/>
                <w:sz w:val="24"/>
              </w:rPr>
            </w:r>
            <w:r>
              <w:rPr>
                <w:rFonts w:ascii="Times New Roman" w:hAnsi="Times New Roman" w:eastAsia="Times New Roman"/>
                <w:b/>
                <w:i w:val="0"/>
                <w:sz w:val="24"/>
              </w:rPr>
              <w:t>Điểm mạnh</w:t>
            </w:r>
          </w:p>
        </w:tc>
        <w:tc>
          <w:tcPr>
            <w:tcW w:type="dxa" w:w="1728"/>
            <w:shd w:fill="D9E2F3"/>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Tổng quy mô codebase ước tính khoảng 80.000 dòng (chưa tính tests và config), thể hiện tính chất production-grade của nền tảng. Chương này lựa chọn năm đoạn snippet đại diện cho năm pattern kiến trúc cốt lõi, mỗi snippet trích trực tiếp từ file thực tế (kèm vị trí dòng cụ thể) để bảo đảm tính trung thực, không paraphrase hoặc tái dựng.</w:t>
      </w:r>
    </w:p>
    <w:p>
      <w:pPr>
        <w:pStyle w:val="Heading2"/>
      </w:pPr>
      <w:r>
        <w:rPr>
          <w:rFonts w:ascii="Times New Roman" w:hAnsi="Times New Roman" w:eastAsia="Times New Roman"/>
          <w:b/>
          <w:color w:val="000000"/>
          <w:sz w:val="32"/>
        </w:rPr>
        <w:t>3.2 Phạm vi năm đoạn mã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LOC sample</w:t>
            </w:r>
          </w:p>
        </w:tc>
        <w:tc>
          <w:tcPr>
            <w:tcW w:type="dxa" w:w="2160"/>
            <w:shd w:fill="D9E2F3"/>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Times New Roman" w:hAnsi="Times New Roman" w:eastAsia="Times New Roman"/>
                <w:b w:val="0"/>
                <w:i/>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năm snippet hiển thị trong chương đại diện khoảng 390 dòng trên hơn 80.000 dòng codebase (khoảng 0,5%),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3.3 JWT Authentication Flow tại Gateway</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Times New Roman" w:hAnsi="Times New Roman" w:eastAsia="Times New Roman"/>
          <w:b w:val="0"/>
          <w:i/>
          <w:sz w:val="26"/>
        </w:rPr>
        <w:t>JwtAuthenticationGatewayFilter</w:t>
      </w:r>
      <w:r>
        <w:rPr>
          <w:rFonts w:ascii="Times New Roman" w:hAnsi="Times New Roman" w:eastAsia="Times New Roman"/>
          <w:b w:val="0"/>
          <w:i w:val="0"/>
          <w:sz w:val="26"/>
        </w:rPr>
        <w:t xml:space="preserve"> để verify chữ ký JWT (JSON Web Token, định nghĩa tại IETF RFC 7519 [30]) và truyền identity context (</w:t>
      </w:r>
      <w:r>
        <w:rPr>
          <w:rFonts w:ascii="Times New Roman" w:hAnsi="Times New Roman" w:eastAsia="Times New Roman"/>
          <w:b w:val="0"/>
          <w:i/>
          <w:sz w:val="26"/>
        </w:rPr>
        <w:t>userId</w:t>
      </w:r>
      <w:r>
        <w:rPr>
          <w:rFonts w:ascii="Times New Roman" w:hAnsi="Times New Roman" w:eastAsia="Times New Roman"/>
          <w:b w:val="0"/>
          <w:i w:val="0"/>
          <w:sz w:val="26"/>
        </w:rPr>
        <w:t xml:space="preserve">, </w:t>
      </w:r>
      <w:r>
        <w:rPr>
          <w:rFonts w:ascii="Times New Roman" w:hAnsi="Times New Roman" w:eastAsia="Times New Roman"/>
          <w:b w:val="0"/>
          <w:i/>
          <w:sz w:val="26"/>
        </w:rPr>
        <w:t>role</w:t>
      </w:r>
      <w:r>
        <w:rPr>
          <w:rFonts w:ascii="Times New Roman" w:hAnsi="Times New Roman" w:eastAsia="Times New Roman"/>
          <w:b w:val="0"/>
          <w:i w:val="0"/>
          <w:sz w:val="26"/>
        </w:rPr>
        <w:t xml:space="preserve">, </w:t>
      </w:r>
      <w:r>
        <w:rPr>
          <w:rFonts w:ascii="Times New Roman" w:hAnsi="Times New Roman" w:eastAsia="Times New Roman"/>
          <w:b w:val="0"/>
          <w:i/>
          <w:sz w:val="26"/>
        </w:rPr>
        <w:t>email</w:t>
      </w:r>
      <w:r>
        <w:rPr>
          <w:rFonts w:ascii="Times New Roman" w:hAnsi="Times New Roman" w:eastAsia="Times New Roman"/>
          <w:b w:val="0"/>
          <w:i w:val="0"/>
          <w:sz w:val="26"/>
        </w:rPr>
        <w:t>) xuống downstream services qua HTTP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w:t>
      </w:r>
      <w:r>
        <w:rPr>
          <w:rFonts w:ascii="Times New Roman" w:hAnsi="Times New Roman" w:eastAsia="Times New Roman"/>
          <w:b w:val="0"/>
          <w:i/>
          <w:sz w:val="26"/>
        </w:rPr>
        <w:t>X-User-Roles</w:t>
      </w:r>
      <w:r>
        <w:rPr>
          <w:rFonts w:ascii="Times New Roman" w:hAnsi="Times New Roman" w:eastAsia="Times New Roman"/>
          <w:b w:val="0"/>
          <w:i w:val="0"/>
          <w:sz w:val="26"/>
        </w:rPr>
        <w:t xml:space="preserve">, </w:t>
      </w:r>
      <w:r>
        <w:rPr>
          <w:rFonts w:ascii="Times New Roman" w:hAnsi="Times New Roman" w:eastAsia="Times New Roman"/>
          <w:b w:val="0"/>
          <w:i/>
          <w:sz w:val="26"/>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Times New Roman" w:hAnsi="Times New Roman" w:eastAsia="Times New Roman"/>
          <w:b w:val="0"/>
          <w:i/>
          <w:sz w:val="26"/>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3.3.2 Snippet — JWT verification + header propagation</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JwtAuthenticationGatewayFilter implements GlobalFilter, Ordered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static final int ORDER = -100;</w:t>
      </w:r>
    </w:p>
    <w:p>
      <w:pPr>
        <w:spacing w:line="240" w:lineRule="auto" w:before="0" w:after="0"/>
        <w:ind w:left="283"/>
      </w:pPr>
      <w:r>
        <w:rPr>
          <w:rFonts w:ascii="Times New Roman" w:hAnsi="Times New Roman" w:eastAsia="Times New Roman"/>
          <w:b w:val="0"/>
          <w:i/>
          <w:sz w:val="22"/>
        </w:rPr>
        <w:t xml:space="preserve">    static final String HEADER_USER_ID = "X-User-Id";</w:t>
      </w:r>
    </w:p>
    <w:p>
      <w:pPr>
        <w:spacing w:line="240" w:lineRule="auto" w:before="0" w:after="0"/>
        <w:ind w:left="283"/>
      </w:pPr>
      <w:r>
        <w:rPr>
          <w:rFonts w:ascii="Times New Roman" w:hAnsi="Times New Roman" w:eastAsia="Times New Roman"/>
          <w:b w:val="0"/>
          <w:i/>
          <w:sz w:val="22"/>
        </w:rPr>
        <w:t xml:space="preserve">    static final String HEADER_USER_ROLES = "X-User-Roles";</w:t>
      </w:r>
    </w:p>
    <w:p>
      <w:pPr>
        <w:spacing w:line="240" w:lineRule="auto" w:before="0" w:after="0"/>
        <w:ind w:left="283"/>
      </w:pPr>
      <w:r>
        <w:rPr>
          <w:rFonts w:ascii="Times New Roman" w:hAnsi="Times New Roman" w:eastAsia="Times New Roman"/>
          <w:b w:val="0"/>
          <w:i/>
          <w:sz w:val="22"/>
        </w:rPr>
        <w:t xml:space="preserve">    static final String HEADER_USER_EMAIL = "X-User-Email";</w:t>
      </w:r>
    </w:p>
    <w:p>
      <w:pPr>
        <w:spacing w:line="240" w:lineRule="auto" w:before="0" w:after="0"/>
        <w:ind w:left="283"/>
      </w:pPr>
      <w:r>
        <w:rPr>
          <w:rFonts w:ascii="Times New Roman" w:hAnsi="Times New Roman" w:eastAsia="Times New Roman"/>
          <w:b w:val="0"/>
          <w:i/>
          <w:sz w:val="22"/>
        </w:rPr>
        <w:t xml:space="preserve">    static final String BEARER_PREFIX = "Bearer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SecretKey signingKey;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JwtAuthenticationGatewayFilter(@Value("${jwt.secret:${JWT_SECRET:}}") String jwtSecret) {</w:t>
      </w:r>
    </w:p>
    <w:p>
      <w:pPr>
        <w:spacing w:line="240" w:lineRule="auto" w:before="0" w:after="0"/>
        <w:ind w:left="283"/>
      </w:pPr>
      <w:r>
        <w:rPr>
          <w:rFonts w:ascii="Times New Roman" w:hAnsi="Times New Roman" w:eastAsia="Times New Roman"/>
          <w:b w:val="0"/>
          <w:i/>
          <w:sz w:val="22"/>
        </w:rPr>
        <w:t xml:space="preserve">        if (jwtSecret == null || jwtSecret.isBlank())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(or jwt.secret) is required for kitehub-gateway. "</w:t>
      </w:r>
    </w:p>
    <w:p>
      <w:pPr>
        <w:spacing w:line="240" w:lineRule="auto" w:before="0" w:after="0"/>
        <w:ind w:left="283"/>
      </w:pPr>
      <w:r>
        <w:rPr>
          <w:rFonts w:ascii="Times New Roman" w:hAnsi="Times New Roman" w:eastAsia="Times New Roman"/>
          <w:b w:val="0"/>
          <w:i/>
          <w:sz w:val="22"/>
        </w:rPr>
        <w:t xml:space="preserve">                            + "Must match the JWT_SECRET configured in kitehub-subscription so issued tokens can be validated.");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(jwtSecret.getBytes().length &lt; 32)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must be ≥32 bytes (256 bits) for HS256. Current length: "</w:t>
      </w:r>
    </w:p>
    <w:p>
      <w:pPr>
        <w:spacing w:line="240" w:lineRule="auto" w:before="0" w:after="0"/>
        <w:ind w:left="283"/>
      </w:pPr>
      <w:r>
        <w:rPr>
          <w:rFonts w:ascii="Times New Roman" w:hAnsi="Times New Roman" w:eastAsia="Times New Roman"/>
          <w:b w:val="0"/>
          <w:i/>
          <w:sz w:val="22"/>
        </w:rPr>
        <w:t xml:space="preserve">                            + jwtSecret.getBytes().length + " 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this.signingKey = Keys.hmacShaKeyFor(jwtSecret.getBytes());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@Override</w:t>
      </w:r>
    </w:p>
    <w:p>
      <w:pPr>
        <w:spacing w:line="240" w:lineRule="auto" w:before="0" w:after="0"/>
        <w:ind w:left="283"/>
      </w:pPr>
      <w:r>
        <w:rPr>
          <w:rFonts w:ascii="Times New Roman" w:hAnsi="Times New Roman" w:eastAsia="Times New Roman"/>
          <w:b w:val="0"/>
          <w:i/>
          <w:sz w:val="22"/>
        </w:rPr>
        <w:t xml:space="preserve">    public Mono&lt;Void&gt; filter(ServerWebExchange exchange, GatewayFilterChain chain) {</w:t>
      </w:r>
    </w:p>
    <w:p>
      <w:pPr>
        <w:spacing w:line="240" w:lineRule="auto" w:before="0" w:after="0"/>
        <w:ind w:left="283"/>
      </w:pPr>
      <w:r>
        <w:rPr>
          <w:rFonts w:ascii="Times New Roman" w:hAnsi="Times New Roman" w:eastAsia="Times New Roman"/>
          <w:b w:val="0"/>
          <w:i/>
          <w:sz w:val="22"/>
        </w:rPr>
        <w:t xml:space="preserve">        ServerHttpRequest request = exchange.getRequest();</w:t>
      </w:r>
    </w:p>
    <w:p>
      <w:pPr>
        <w:spacing w:line="240" w:lineRule="auto" w:before="0" w:after="0"/>
        <w:ind w:left="283"/>
      </w:pPr>
      <w:r>
        <w:rPr>
          <w:rFonts w:ascii="Times New Roman" w:hAnsi="Times New Roman" w:eastAsia="Times New Roman"/>
          <w:b w:val="0"/>
          <w:i/>
          <w:sz w:val="22"/>
        </w:rPr>
        <w:t xml:space="preserve">        String path = request.getURI().getPath();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(isPublicPath(path))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authHeader = request.getHeaders().getFirst(HttpHeaders.AUTHORIZATION);</w:t>
      </w:r>
    </w:p>
    <w:p>
      <w:pPr>
        <w:spacing w:line="240" w:lineRule="auto" w:before="0" w:after="0"/>
        <w:ind w:left="283"/>
      </w:pPr>
      <w:r>
        <w:rPr>
          <w:rFonts w:ascii="Times New Roman" w:hAnsi="Times New Roman" w:eastAsia="Times New Roman"/>
          <w:b w:val="0"/>
          <w:i/>
          <w:sz w:val="22"/>
        </w:rPr>
        <w:t xml:space="preserve">        if (authHeader == null || !authHeader.startsWith(BEARER_PREFIX))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token = authHeader.substring(BEARER_PREFIX.length()).trim();</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Claims claims = Jwts.parser()</w:t>
      </w:r>
    </w:p>
    <w:p>
      <w:pPr>
        <w:spacing w:line="240" w:lineRule="auto" w:before="0" w:after="0"/>
        <w:ind w:left="283"/>
      </w:pPr>
      <w:r>
        <w:rPr>
          <w:rFonts w:ascii="Times New Roman" w:hAnsi="Times New Roman" w:eastAsia="Times New Roman"/>
          <w:b w:val="0"/>
          <w:i/>
          <w:sz w:val="22"/>
        </w:rPr>
        <w:t xml:space="preserve">                    .verifyWith(signingKey)</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.parseSignedClaims(token)</w:t>
      </w:r>
    </w:p>
    <w:p>
      <w:pPr>
        <w:spacing w:line="240" w:lineRule="auto" w:before="0" w:after="0"/>
        <w:ind w:left="283"/>
      </w:pPr>
      <w:r>
        <w:rPr>
          <w:rFonts w:ascii="Times New Roman" w:hAnsi="Times New Roman" w:eastAsia="Times New Roman"/>
          <w:b w:val="0"/>
          <w:i/>
          <w:sz w:val="22"/>
        </w:rPr>
        <w:t xml:space="preserve">                    .getPayload();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userId = claims.getSubject();</w:t>
      </w:r>
    </w:p>
    <w:p>
      <w:pPr>
        <w:spacing w:line="240" w:lineRule="auto" w:before="0" w:after="0"/>
        <w:ind w:left="283"/>
      </w:pPr>
      <w:r>
        <w:rPr>
          <w:rFonts w:ascii="Times New Roman" w:hAnsi="Times New Roman" w:eastAsia="Times New Roman"/>
          <w:b w:val="0"/>
          <w:i/>
          <w:sz w:val="22"/>
        </w:rPr>
        <w:t xml:space="preserve">            String role = claims.get("role", String.class);</w:t>
      </w:r>
    </w:p>
    <w:p>
      <w:pPr>
        <w:spacing w:line="240" w:lineRule="auto" w:before="0" w:after="0"/>
        <w:ind w:left="283"/>
      </w:pPr>
      <w:r>
        <w:rPr>
          <w:rFonts w:ascii="Times New Roman" w:hAnsi="Times New Roman" w:eastAsia="Times New Roman"/>
          <w:b w:val="0"/>
          <w:i/>
          <w:sz w:val="22"/>
        </w:rPr>
        <w:t xml:space="preserve">            String email = claims.get("email", String.class);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ServerHttpRequest.Builder mutated = request.mutate();</w:t>
      </w:r>
    </w:p>
    <w:p>
      <w:pPr>
        <w:spacing w:line="240" w:lineRule="auto" w:before="0" w:after="0"/>
        <w:ind w:left="283"/>
      </w:pPr>
      <w:r>
        <w:rPr>
          <w:rFonts w:ascii="Times New Roman" w:hAnsi="Times New Roman" w:eastAsia="Times New Roman"/>
          <w:b w:val="0"/>
          <w:i/>
          <w:sz w:val="22"/>
        </w:rPr>
        <w:t xml:space="preserve">            if (userId != null) mutated.header(HEADER_USER_ID, userId);</w:t>
      </w:r>
    </w:p>
    <w:p>
      <w:pPr>
        <w:spacing w:line="240" w:lineRule="auto" w:before="0" w:after="0"/>
        <w:ind w:left="283"/>
      </w:pPr>
      <w:r>
        <w:rPr>
          <w:rFonts w:ascii="Times New Roman" w:hAnsi="Times New Roman" w:eastAsia="Times New Roman"/>
          <w:b w:val="0"/>
          <w:i/>
          <w:sz w:val="22"/>
        </w:rPr>
        <w:t xml:space="preserve">            if (role != null) mutated.header(HEADER_USER_ROLES, role);</w:t>
      </w:r>
    </w:p>
    <w:p>
      <w:pPr>
        <w:spacing w:line="240" w:lineRule="auto" w:before="0" w:after="0"/>
        <w:ind w:left="283"/>
      </w:pPr>
      <w:r>
        <w:rPr>
          <w:rFonts w:ascii="Times New Roman" w:hAnsi="Times New Roman" w:eastAsia="Times New Roman"/>
          <w:b w:val="0"/>
          <w:i/>
          <w:sz w:val="22"/>
        </w:rPr>
        <w:t xml:space="preserve">            if (email != null) mutated.header(HEADER_USER_EMAIL, email);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return chain.filter(exchange.mutate().request(mutated.build()).build());</w:t>
      </w:r>
    </w:p>
    <w:p>
      <w:pPr>
        <w:spacing w:line="240" w:lineRule="auto" w:before="0" w:after="0"/>
        <w:ind w:left="283"/>
      </w:pPr>
      <w:r>
        <w:rPr>
          <w:rFonts w:ascii="Times New Roman" w:hAnsi="Times New Roman" w:eastAsia="Times New Roman"/>
          <w:b w:val="0"/>
          <w:i/>
          <w:sz w:val="22"/>
        </w:rPr>
        <w:t xml:space="preserve">        } catch (JwtException | IllegalArgumentException ex) {</w:t>
      </w:r>
    </w:p>
    <w:p>
      <w:pPr>
        <w:spacing w:line="240" w:lineRule="auto" w:before="0" w:after="0"/>
        <w:ind w:left="283"/>
      </w:pPr>
      <w:r>
        <w:rPr>
          <w:rFonts w:ascii="Times New Roman" w:hAnsi="Times New Roman" w:eastAsia="Times New Roman"/>
          <w:b w:val="0"/>
          <w:i/>
          <w:sz w:val="22"/>
        </w:rPr>
        <w:t xml:space="preserve">            exchange.getResponse().setStatusCode(HttpStatus.UNAUTHORIZED);</w:t>
      </w:r>
    </w:p>
    <w:p>
      <w:pPr>
        <w:spacing w:line="240" w:lineRule="auto" w:before="0" w:after="0"/>
        <w:ind w:left="283"/>
      </w:pPr>
      <w:r>
        <w:rPr>
          <w:rFonts w:ascii="Times New Roman" w:hAnsi="Times New Roman" w:eastAsia="Times New Roman"/>
          <w:b w:val="0"/>
          <w:i/>
          <w:sz w:val="22"/>
        </w:rPr>
        <w:t xml:space="preserve">            return exchange.getResponse().setComplete();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kitehub/kitehub-gateway/src/main/java/com/kitehub/gateway/filter/JwtAuthenticationGatewayFilter.java:44-123</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Times New Roman" w:hAnsi="Times New Roman" w:eastAsia="Times New Roman"/>
          <w:b w:val="0"/>
          <w:i/>
          <w:sz w:val="26"/>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Times New Roman" w:hAnsi="Times New Roman" w:eastAsia="Times New Roman"/>
          <w:b w:val="0"/>
          <w:i/>
          <w:sz w:val="26"/>
        </w:rPr>
        <w:t>JWT_SECRET</w:t>
      </w:r>
      <w:r>
        <w:rPr>
          <w:rFonts w:ascii="Times New Roman" w:hAnsi="Times New Roman" w:eastAsia="Times New Roman"/>
          <w:b w:val="0"/>
          <w:i w:val="0"/>
          <w:sz w:val="26"/>
        </w:rPr>
        <w:t xml:space="preserve"> length ≥32 bytes (yêu cầu HS256); thiếu thì throw </w:t>
      </w:r>
      <w:r>
        <w:rPr>
          <w:rFonts w:ascii="Times New Roman" w:hAnsi="Times New Roman" w:eastAsia="Times New Roman"/>
          <w:b w:val="0"/>
          <w:i/>
          <w:sz w:val="26"/>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X-User-Roles</w:t>
      </w:r>
      <w:r>
        <w:rPr>
          <w:rFonts w:ascii="Times New Roman" w:hAnsi="Times New Roman" w:eastAsia="Times New Roman"/>
          <w:b w:val="0"/>
          <w:i w:val="0"/>
          <w:sz w:val="26"/>
        </w:rPr>
        <w:t xml:space="preserve">. Cấu hình </w:t>
      </w:r>
      <w:r>
        <w:rPr>
          <w:rFonts w:ascii="Times New Roman" w:hAnsi="Times New Roman" w:eastAsia="Times New Roman"/>
          <w:b w:val="0"/>
          <w:i/>
          <w:sz w:val="26"/>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Times New Roman" w:hAnsi="Times New Roman" w:eastAsia="Times New Roman"/>
          <w:b w:val="0"/>
          <w:i/>
          <w:sz w:val="26"/>
        </w:rPr>
        <w:t>SecurityContext</w:t>
      </w:r>
      <w:r>
        <w:rPr>
          <w:rFonts w:ascii="Times New Roman" w:hAnsi="Times New Roman" w:eastAsia="Times New Roman"/>
          <w:b w:val="0"/>
          <w:i w:val="0"/>
          <w:sz w:val="26"/>
        </w:rPr>
        <w:t xml:space="preserve"> để </w:t>
      </w:r>
      <w:r>
        <w:rPr>
          <w:rFonts w:ascii="Times New Roman" w:hAnsi="Times New Roman" w:eastAsia="Times New Roman"/>
          <w:b w:val="0"/>
          <w:i/>
          <w:sz w:val="26"/>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 xml:space="preserve">Lựa chọn HS256 (HMAC-SHA256, symmetric secret) thay vì RS256 (RSA, asymmetric key pair) được biện luận: (a) </w:t>
      </w:r>
      <w:r>
        <w:rPr>
          <w:rFonts w:ascii="Times New Roman" w:hAnsi="Times New Roman" w:eastAsia="Times New Roman"/>
          <w:b/>
          <w:i w:val="0"/>
          <w:sz w:val="26"/>
        </w:rPr>
        <w:t>cùng vùng tin cậy</w:t>
      </w:r>
      <w:r>
        <w:rPr>
          <w:rFonts w:ascii="Times New Roman" w:hAnsi="Times New Roman" w:eastAsia="Times New Roman"/>
          <w:b w:val="0"/>
          <w:i w:val="0"/>
          <w:sz w:val="26"/>
        </w:rPr>
        <w:t xml:space="preserve"> — Gateway và downstream services cùng VPC AWS Singapore, chia sẻ secret HMAC chấp nhận được; RS256 phù hợp khi verifier là bên thứ ba độc lập với issuer; (b) </w:t>
      </w:r>
      <w:r>
        <w:rPr>
          <w:rFonts w:ascii="Times New Roman" w:hAnsi="Times New Roman" w:eastAsia="Times New Roman"/>
          <w:b/>
          <w:i w:val="0"/>
          <w:sz w:val="26"/>
        </w:rPr>
        <w:t>giảm phức tạp triển khai</w:t>
      </w:r>
      <w:r>
        <w:rPr>
          <w:rFonts w:ascii="Times New Roman" w:hAnsi="Times New Roman" w:eastAsia="Times New Roman"/>
          <w:b w:val="0"/>
          <w:i w:val="0"/>
          <w:sz w:val="26"/>
        </w:rPr>
        <w:t xml:space="preserve"> — RS256 yêu cầu key management overhead (rotation, JWKS endpoint), HS256 với shared secret qua AWS Secrets Manager đáp ứng đủ yêu cầu bảo mật giai đoạn beta; (c) </w:t>
      </w:r>
      <w:r>
        <w:rPr>
          <w:rFonts w:ascii="Times New Roman" w:hAnsi="Times New Roman" w:eastAsia="Times New Roman"/>
          <w:b/>
          <w:i w:val="0"/>
          <w:sz w:val="26"/>
        </w:rPr>
        <w:t>lộ trình nâng cấp</w:t>
      </w:r>
      <w:r>
        <w:rPr>
          <w:rFonts w:ascii="Times New Roman" w:hAnsi="Times New Roman" w:eastAsia="Times New Roman"/>
          <w:b w:val="0"/>
          <w:i w:val="0"/>
          <w:sz w:val="26"/>
        </w:rPr>
        <w:t xml:space="preserve"> — khi mở rộng multi-region hoặc tích hợp third-party OIDC federation, kế hoạch migrate RS256 với key rotation 90 ngày.</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Quyết định ưu tiên simplicity được hỗ trợ bởi RFC 7519 §6 [30, tr.21]: "use HS256 when symmetric trust is acceptable". Tham khảo: RFC 7519 §6.1 [30], Spring Security Reference §11.3 [31].</w:t>
      </w:r>
    </w:p>
    <w:p>
      <w:pPr>
        <w:pStyle w:val="Heading2"/>
      </w:pPr>
      <w:r>
        <w:rPr>
          <w:rFonts w:ascii="Times New Roman" w:hAnsi="Times New Roman" w:eastAsia="Times New Roman"/>
          <w:b/>
          <w:color w:val="000000"/>
          <w:sz w:val="32"/>
        </w:rPr>
        <w:t>3.4 Multi-tenant Query với RLS NULL Force-Fail</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ThreadLocal được set tại request boundary qua </w:t>
      </w:r>
      <w:r>
        <w:rPr>
          <w:rFonts w:ascii="Times New Roman" w:hAnsi="Times New Roman" w:eastAsia="Times New Roman"/>
          <w:b w:val="0"/>
          <w:i/>
          <w:sz w:val="26"/>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Times New Roman" w:hAnsi="Times New Roman" w:eastAsia="Times New Roman"/>
          <w:b w:val="0"/>
          <w:i/>
          <w:sz w:val="26"/>
        </w:rPr>
        <w:t>@Filter("tenantFilter")</w:t>
      </w:r>
      <w:r>
        <w:rPr>
          <w:rFonts w:ascii="Times New Roman" w:hAnsi="Times New Roman" w:eastAsia="Times New Roman"/>
          <w:b w:val="0"/>
          <w:i w:val="0"/>
          <w:sz w:val="26"/>
        </w:rPr>
        <w:t xml:space="preserve"> annotation trên entity tự động thêm </w:t>
      </w:r>
      <w:r>
        <w:rPr>
          <w:rFonts w:ascii="Times New Roman" w:hAnsi="Times New Roman" w:eastAsia="Times New Roman"/>
          <w:b w:val="0"/>
          <w:i/>
          <w:sz w:val="26"/>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3.4.2 Snippet — TenantAwareDataSourceInterceptor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@Aspect</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TenantAwareDataSourceInterceptor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TENANT_GUC_SET_MARKER = "TenantAwareDataSourceInterceptor.GUCSetForCurrentTx";</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@PersistenceContext</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@Around(</w:t>
      </w:r>
    </w:p>
    <w:p>
      <w:pPr>
        <w:spacing w:line="240" w:lineRule="auto" w:before="0" w:after="0"/>
        <w:ind w:left="283"/>
      </w:pPr>
      <w:r>
        <w:rPr>
          <w:rFonts w:ascii="Times New Roman" w:hAnsi="Times New Roman" w:eastAsia="Times New Roman"/>
          <w:b w:val="0"/>
          <w:i/>
          <w:sz w:val="22"/>
        </w:rPr>
        <w:t xml:space="preserve">        "@annotation(org.springframework.transaction.annotation.Transactional) || " +</w:t>
      </w:r>
    </w:p>
    <w:p>
      <w:pPr>
        <w:spacing w:line="240" w:lineRule="auto" w:before="0" w:after="0"/>
        <w:ind w:left="283"/>
      </w:pPr>
      <w:r>
        <w:rPr>
          <w:rFonts w:ascii="Times New Roman" w:hAnsi="Times New Roman" w:eastAsia="Times New Roman"/>
          <w:b w:val="0"/>
          <w:i/>
          <w:sz w:val="22"/>
        </w:rPr>
        <w:t xml:space="preserve">        "@within(org.springframework.transaction.annotation.Transactional) || " +</w:t>
      </w:r>
    </w:p>
    <w:p>
      <w:pPr>
        <w:spacing w:line="240" w:lineRule="auto" w:before="0" w:after="0"/>
        <w:ind w:left="283"/>
      </w:pPr>
      <w:r>
        <w:rPr>
          <w:rFonts w:ascii="Times New Roman" w:hAnsi="Times New Roman" w:eastAsia="Times New Roman"/>
          <w:b w:val="0"/>
          <w:i/>
          <w:sz w:val="22"/>
        </w:rPr>
        <w:t xml:space="preserve">        "@annotation(jakarta.transaction.Transactional) || " +</w:t>
      </w:r>
    </w:p>
    <w:p>
      <w:pPr>
        <w:spacing w:line="240" w:lineRule="auto" w:before="0" w:after="0"/>
        <w:ind w:left="283"/>
      </w:pPr>
      <w:r>
        <w:rPr>
          <w:rFonts w:ascii="Times New Roman" w:hAnsi="Times New Roman" w:eastAsia="Times New Roman"/>
          <w:b w:val="0"/>
          <w:i/>
          <w:sz w:val="22"/>
        </w:rPr>
        <w:t xml:space="preserve">        "@within(jakarta.transaction.Transactional)"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Object setTenantGucIfNeeded(ProceedingJoinPoint pjp) throws Throwable {</w:t>
      </w:r>
    </w:p>
    <w:p>
      <w:pPr>
        <w:spacing w:line="240" w:lineRule="auto" w:before="0" w:after="0"/>
        <w:ind w:left="283"/>
      </w:pPr>
      <w:r>
        <w:rPr>
          <w:rFonts w:ascii="Times New Roman" w:hAnsi="Times New Roman" w:eastAsia="Times New Roman"/>
          <w:b w:val="0"/>
          <w:i/>
          <w:sz w:val="22"/>
        </w:rPr>
        <w:t xml:space="preserve">        applyTenantGucIfPossible();</w:t>
      </w:r>
    </w:p>
    <w:p>
      <w:pPr>
        <w:spacing w:line="240" w:lineRule="auto" w:before="0" w:after="0"/>
        <w:ind w:left="283"/>
      </w:pPr>
      <w:r>
        <w:rPr>
          <w:rFonts w:ascii="Times New Roman" w:hAnsi="Times New Roman" w:eastAsia="Times New Roman"/>
          <w:b w:val="0"/>
          <w:i/>
          <w:sz w:val="22"/>
        </w:rPr>
        <w:t xml:space="preserve">        return pjp.proceed();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void applyTenantGucIfPossible() {</w:t>
      </w:r>
    </w:p>
    <w:p>
      <w:pPr>
        <w:spacing w:line="240" w:lineRule="auto" w:before="0" w:after="0"/>
        <w:ind w:left="283"/>
      </w:pPr>
      <w:r>
        <w:rPr>
          <w:rFonts w:ascii="Times New Roman" w:hAnsi="Times New Roman" w:eastAsia="Times New Roman"/>
          <w:b w:val="0"/>
          <w:i/>
          <w:sz w:val="22"/>
        </w:rPr>
        <w:t xml:space="preserve">        if (!TenantContext.isSet()) {</w:t>
      </w:r>
    </w:p>
    <w:p>
      <w:pPr>
        <w:spacing w:line="240" w:lineRule="auto" w:before="0" w:after="0"/>
        <w:ind w:left="283"/>
      </w:pPr>
      <w:r>
        <w:rPr>
          <w:rFonts w:ascii="Times New Roman" w:hAnsi="Times New Roman" w:eastAsia="Times New Roman"/>
          <w:b w:val="0"/>
          <w:i/>
          <w:sz w:val="22"/>
        </w:rPr>
        <w:t xml:space="preserve">            // Default-deny path: leave GUC unset; RLS policy NULL-compares and returns zero rows.</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(!TransactionSynchronizationManager.isActualTransactionActive())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(Boolean.TRUE.equals(TransactionSynchronizationManager.getResource(TENANT_GUC_SET_MARKER)))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UUID tenantId = TenantContext.getCurrentTenant();</w:t>
      </w:r>
    </w:p>
    <w:p>
      <w:pPr>
        <w:spacing w:line="240" w:lineRule="auto" w:before="0" w:after="0"/>
        <w:ind w:left="283"/>
      </w:pPr>
      <w:r>
        <w:rPr>
          <w:rFonts w:ascii="Times New Roman" w:hAnsi="Times New Roman" w:eastAsia="Times New Roman"/>
          <w:b w:val="0"/>
          <w:i/>
          <w:sz w:val="22"/>
        </w:rPr>
        <w:t xml:space="preserve">        // Use parameter binding via set_config() to avoid string concatenation.</w:t>
      </w:r>
    </w:p>
    <w:p>
      <w:pPr>
        <w:spacing w:line="240" w:lineRule="auto" w:before="0" w:after="0"/>
        <w:ind w:left="283"/>
      </w:pPr>
      <w:r>
        <w:rPr>
          <w:rFonts w:ascii="Times New Roman" w:hAnsi="Times New Roman" w:eastAsia="Times New Roman"/>
          <w:b w:val="0"/>
          <w:i/>
          <w:sz w:val="22"/>
        </w:rPr>
        <w:t xml:space="preserve">        entityManager</w:t>
      </w:r>
    </w:p>
    <w:p>
      <w:pPr>
        <w:spacing w:line="240" w:lineRule="auto" w:before="0" w:after="0"/>
        <w:ind w:left="283"/>
      </w:pPr>
      <w:r>
        <w:rPr>
          <w:rFonts w:ascii="Times New Roman" w:hAnsi="Times New Roman" w:eastAsia="Times New Roman"/>
          <w:b w:val="0"/>
          <w:i/>
          <w:sz w:val="22"/>
        </w:rPr>
        <w:t xml:space="preserve">            .createNativeQuery("SELECT set_config('app.current_tenant_id', :tenantId, true)")</w:t>
      </w:r>
    </w:p>
    <w:p>
      <w:pPr>
        <w:spacing w:line="240" w:lineRule="auto" w:before="0" w:after="0"/>
        <w:ind w:left="283"/>
      </w:pPr>
      <w:r>
        <w:rPr>
          <w:rFonts w:ascii="Times New Roman" w:hAnsi="Times New Roman" w:eastAsia="Times New Roman"/>
          <w:b w:val="0"/>
          <w:i/>
          <w:sz w:val="22"/>
        </w:rPr>
        <w:t xml:space="preserve">            .setParameter("tenantId", tenantId.toString())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TransactionSynchronizationManager.bindResource(TENANT_GUC_SET_MARKER, Boolean.TRUE);</w:t>
      </w:r>
    </w:p>
    <w:p>
      <w:pPr>
        <w:spacing w:line="240" w:lineRule="auto" w:before="0" w:after="0"/>
        <w:ind w:left="283"/>
      </w:pPr>
      <w:r>
        <w:rPr>
          <w:rFonts w:ascii="Times New Roman" w:hAnsi="Times New Roman" w:eastAsia="Times New Roman"/>
          <w:b w:val="0"/>
          <w:i/>
          <w:sz w:val="22"/>
        </w:rPr>
        <w:t xml:space="preserve">        log.debug("Set app.current_tenant_id = {} (SET LOCAL via set_config)", tenantId);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Times New Roman" w:hAnsi="Times New Roman" w:eastAsia="Times New Roman"/>
          <w:b w:val="0"/>
          <w:i/>
          <w:sz w:val="26"/>
        </w:rPr>
        <w:t>set_config(..., :tenantId, true)</w:t>
      </w:r>
      <w:r>
        <w:rPr>
          <w:rFonts w:ascii="Times New Roman" w:hAnsi="Times New Roman" w:eastAsia="Times New Roman"/>
          <w:b w:val="0"/>
          <w:i w:val="0"/>
          <w:sz w:val="26"/>
        </w:rPr>
        <w:t xml:space="preserve"> với </w:t>
      </w:r>
      <w:r>
        <w:rPr>
          <w:rFonts w:ascii="Times New Roman" w:hAnsi="Times New Roman" w:eastAsia="Times New Roman"/>
          <w:b w:val="0"/>
          <w:i/>
          <w:sz w:val="26"/>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Times New Roman" w:hAnsi="Times New Roman" w:eastAsia="Times New Roman"/>
          <w:b w:val="0"/>
          <w:i/>
          <w:sz w:val="26"/>
        </w:rPr>
        <w:t>set_config</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set, GUC để rỗng thì RLS policy đọc </w:t>
      </w:r>
      <w:r>
        <w:rPr>
          <w:rFonts w:ascii="Times New Roman" w:hAnsi="Times New Roman" w:eastAsia="Times New Roman"/>
          <w:b w:val="0"/>
          <w:i/>
          <w:sz w:val="26"/>
        </w:rPr>
        <w:t>current_setting('app.current_tenant_id', true)</w:t>
      </w:r>
      <w:r>
        <w:rPr>
          <w:rFonts w:ascii="Times New Roman" w:hAnsi="Times New Roman" w:eastAsia="Times New Roman"/>
          <w:b w:val="0"/>
          <w:i w:val="0"/>
          <w:sz w:val="26"/>
        </w:rPr>
        <w:t xml:space="preserve"> trả </w:t>
      </w:r>
      <w:r>
        <w:rPr>
          <w:rFonts w:ascii="Times New Roman" w:hAnsi="Times New Roman" w:eastAsia="Times New Roman"/>
          <w:b w:val="0"/>
          <w:i/>
          <w:sz w:val="26"/>
        </w:rPr>
        <w:t>NULL</w:t>
      </w:r>
      <w:r>
        <w:rPr>
          <w:rFonts w:ascii="Times New Roman" w:hAnsi="Times New Roman" w:eastAsia="Times New Roman"/>
          <w:b w:val="0"/>
          <w:i w:val="0"/>
          <w:sz w:val="26"/>
        </w:rPr>
        <w:t xml:space="preserve"> thì mọi row reject. Background jobs phải explicit </w:t>
      </w:r>
      <w:r>
        <w:rPr>
          <w:rFonts w:ascii="Times New Roman" w:hAnsi="Times New Roman" w:eastAsia="Times New Roman"/>
          <w:b w:val="0"/>
          <w:i/>
          <w:sz w:val="26"/>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Times New Roman" w:hAnsi="Times New Roman" w:eastAsia="Times New Roman"/>
          <w:b w:val="0"/>
          <w:i/>
          <w:sz w:val="26"/>
        </w:rPr>
        <w:t>V58__enable_rls_tenant_scoped_tables.sql</w:t>
      </w:r>
      <w:r>
        <w:rPr>
          <w:rFonts w:ascii="Times New Roman" w:hAnsi="Times New Roman" w:eastAsia="Times New Roman"/>
          <w:b w:val="0"/>
          <w:i w:val="0"/>
          <w:sz w:val="26"/>
        </w:rPr>
        <w:t xml:space="preserve"> — bật </w:t>
      </w:r>
      <w:r>
        <w:rPr>
          <w:rFonts w:ascii="Times New Roman" w:hAnsi="Times New Roman" w:eastAsia="Times New Roman"/>
          <w:b w:val="0"/>
          <w:i/>
          <w:sz w:val="26"/>
        </w:rPr>
        <w:t>ENABLE ROW LEVEL SECURITY</w:t>
      </w:r>
      <w:r>
        <w:rPr>
          <w:rFonts w:ascii="Times New Roman" w:hAnsi="Times New Roman" w:eastAsia="Times New Roman"/>
          <w:b w:val="0"/>
          <w:i w:val="0"/>
          <w:sz w:val="26"/>
        </w:rPr>
        <w:t xml:space="preserve"> trên tất cả tenant-scoped tables (</w:t>
      </w:r>
      <w:r>
        <w:rPr>
          <w:rFonts w:ascii="Times New Roman" w:hAnsi="Times New Roman" w:eastAsia="Times New Roman"/>
          <w:b w:val="0"/>
          <w:i/>
          <w:sz w:val="26"/>
        </w:rPr>
        <w:t>students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payments</w:t>
      </w:r>
      <w:r>
        <w:rPr>
          <w:rFonts w:ascii="Times New Roman" w:hAnsi="Times New Roman" w:eastAsia="Times New Roman"/>
          <w:b w:val="0"/>
          <w:i w:val="0"/>
          <w:sz w:val="26"/>
        </w:rPr>
        <w:t xml:space="preserve">, ...) cùng policy compare </w:t>
      </w:r>
      <w:r>
        <w:rPr>
          <w:rFonts w:ascii="Times New Roman" w:hAnsi="Times New Roman" w:eastAsia="Times New Roman"/>
          <w:b w:val="0"/>
          <w:i/>
          <w:sz w:val="26"/>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[19]: (a) </w:t>
      </w:r>
      <w:r>
        <w:rPr>
          <w:rFonts w:ascii="Times New Roman" w:hAnsi="Times New Roman" w:eastAsia="Times New Roman"/>
          <w:b/>
          <w:i w:val="0"/>
          <w:sz w:val="26"/>
        </w:rPr>
        <w:t>database enforces ngay cả khi application có bug</w:t>
      </w:r>
      <w:r>
        <w:rPr>
          <w:rFonts w:ascii="Times New Roman" w:hAnsi="Times New Roman" w:eastAsia="Times New Roman"/>
          <w:b w:val="0"/>
          <w:i w:val="0"/>
          <w:sz w:val="26"/>
        </w:rPr>
        <w:t xml:space="preserve"> — raw SQL thiếu </w:t>
      </w:r>
      <w:r>
        <w:rPr>
          <w:rFonts w:ascii="Times New Roman" w:hAnsi="Times New Roman" w:eastAsia="Times New Roman"/>
          <w:b w:val="0"/>
          <w:i/>
          <w:sz w:val="26"/>
        </w:rPr>
        <w:t>WHERE tenant_id</w:t>
      </w:r>
      <w:r>
        <w:rPr>
          <w:rFonts w:ascii="Times New Roman" w:hAnsi="Times New Roman" w:eastAsia="Times New Roman"/>
          <w:b w:val="0"/>
          <w:i w:val="0"/>
          <w:sz w:val="26"/>
        </w:rPr>
        <w:t xml:space="preserve">, test fixture quên set context, hoặc background job invoke repository ngoài request boundary đều có thể gây cross-tenant leak; với RLS, Postgres áp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ở storage layer trả 0 rows thay vì rò rỉ; (b) </w:t>
      </w:r>
      <w:r>
        <w:rPr>
          <w:rFonts w:ascii="Times New Roman" w:hAnsi="Times New Roman" w:eastAsia="Times New Roman"/>
          <w:b/>
          <w:i w:val="0"/>
          <w:sz w:val="26"/>
        </w:rPr>
        <w:t>performance overhead chấp nhận được</w:t>
      </w:r>
      <w:r>
        <w:rPr>
          <w:rFonts w:ascii="Times New Roman" w:hAnsi="Times New Roman" w:eastAsia="Times New Roman"/>
          <w:b w:val="0"/>
          <w:i w:val="0"/>
          <w:sz w:val="26"/>
        </w:rPr>
        <w:t xml:space="preserve"> — PostgreSQL Documentation [21, tr.158] khẳng định overhead RLS thường &lt;5% với indexed column; benchmark nội bộ trên 100K rows cho thấy 2-3ms trung bình; (c) </w:t>
      </w:r>
      <w:r>
        <w:rPr>
          <w:rFonts w:ascii="Times New Roman" w:hAnsi="Times New Roman" w:eastAsia="Times New Roman"/>
          <w:b/>
          <w:i w:val="0"/>
          <w:sz w:val="26"/>
        </w:rPr>
        <w:t>GUC `set_config(..., is_local := true)`</w:t>
      </w:r>
      <w:r>
        <w:rPr>
          <w:rFonts w:ascii="Times New Roman" w:hAnsi="Times New Roman" w:eastAsia="Times New Roman"/>
          <w:b w:val="0"/>
          <w:i w:val="0"/>
          <w:sz w:val="26"/>
        </w:rPr>
        <w:t xml:space="preserve"> — HikariCP reuse physical connections cross-request, session-scope </w:t>
      </w:r>
      <w:r>
        <w:rPr>
          <w:rFonts w:ascii="Times New Roman" w:hAnsi="Times New Roman" w:eastAsia="Times New Roman"/>
          <w:b w:val="0"/>
          <w:i/>
          <w:sz w:val="26"/>
        </w:rPr>
        <w:t>SET</w:t>
      </w:r>
      <w:r>
        <w:rPr>
          <w:rFonts w:ascii="Times New Roman" w:hAnsi="Times New Roman" w:eastAsia="Times New Roman"/>
          <w:b w:val="0"/>
          <w:i w:val="0"/>
          <w:sz w:val="26"/>
        </w:rPr>
        <w:t xml:space="preserve"> sẽ leak tenant sang request kế tiếp;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chỉ tồn tại trong transaction hiện tại, tự clear khi commit/rollback.</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bắt buộc về mặt tuân thủ pháp luật. Tham khảo: PostgreSQL Documentation §5.8 [21], OWASP Defense-in-Depth principle [19].</w:t>
      </w:r>
    </w:p>
    <w:p>
      <w:pPr>
        <w:pStyle w:val="Heading2"/>
      </w:pPr>
      <w:r>
        <w:rPr>
          <w:rFonts w:ascii="Times New Roman" w:hAnsi="Times New Roman" w:eastAsia="Times New Roman"/>
          <w:b/>
          <w:color w:val="000000"/>
          <w:sz w:val="32"/>
        </w:rPr>
        <w:t>3.5 Email Worker Outbox Pattern</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thì active thì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[1] (Section 2.3.4): mỗi event được lưu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 worker scan bảng </w:t>
      </w:r>
      <w:r>
        <w:rPr>
          <w:rFonts w:ascii="Times New Roman" w:hAnsi="Times New Roman" w:eastAsia="Times New Roman"/>
          <w:b w:val="0"/>
          <w:i/>
          <w:sz w:val="26"/>
        </w:rPr>
        <w:t>subscription_outbox</w:t>
      </w:r>
      <w:r>
        <w:rPr>
          <w:rFonts w:ascii="Times New Roman" w:hAnsi="Times New Roman" w:eastAsia="Times New Roman"/>
          <w:b w:val="0"/>
          <w:i w:val="0"/>
          <w:sz w:val="26"/>
        </w:rPr>
        <w:t xml:space="preserve"> mỗi 10 giây, publish event chưa dispatch tới RabbitMQ exchange </w:t>
      </w:r>
      <w:r>
        <w:rPr>
          <w:rFonts w:ascii="Times New Roman" w:hAnsi="Times New Roman" w:eastAsia="Times New Roman"/>
          <w:b w:val="0"/>
          <w:i/>
          <w:sz w:val="26"/>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3.5.2 Snippet — SubscriptionOutboxDispatcher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@ConditionalOnProperty(name = "outbox.dispatcher.enabled", havingValue = "true", matchIfMissing = true)</w:t>
      </w:r>
    </w:p>
    <w:p>
      <w:pPr>
        <w:spacing w:line="240" w:lineRule="auto" w:before="0" w:after="0"/>
        <w:ind w:left="283"/>
      </w:pPr>
      <w:r>
        <w:rPr>
          <w:rFonts w:ascii="Times New Roman" w:hAnsi="Times New Roman" w:eastAsia="Times New Roman"/>
          <w:b w:val="0"/>
          <w:i/>
          <w:sz w:val="22"/>
        </w:rPr>
        <w:t>public class SubscriptionOutboxDispatcher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SubscriptionOutboxRepository outboxRepository;</w:t>
      </w:r>
    </w:p>
    <w:p>
      <w:pPr>
        <w:spacing w:line="240" w:lineRule="auto" w:before="0" w:after="0"/>
        <w:ind w:left="283"/>
      </w:pPr>
      <w:r>
        <w:rPr>
          <w:rFonts w:ascii="Times New Roman" w:hAnsi="Times New Roman" w:eastAsia="Times New Roman"/>
          <w:b w:val="0"/>
          <w:i/>
          <w:sz w:val="22"/>
        </w:rPr>
        <w:t xml:space="preserve">    private final RabbitTemplate rabbitTemplate;</w:t>
      </w:r>
    </w:p>
    <w:p>
      <w:pPr>
        <w:spacing w:line="240" w:lineRule="auto" w:before="0" w:after="0"/>
        <w:ind w:left="283"/>
      </w:pPr>
      <w:r>
        <w:rPr>
          <w:rFonts w:ascii="Times New Roman" w:hAnsi="Times New Roman" w:eastAsia="Times New Roman"/>
          <w:b w:val="0"/>
          <w:i/>
          <w:sz w:val="22"/>
        </w:rPr>
        <w:t xml:space="preserve">    private final MeterRegistry meterRegistry;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@Value("${outbox.dispatcher.batch-size:50}")</w:t>
      </w:r>
    </w:p>
    <w:p>
      <w:pPr>
        <w:spacing w:line="240" w:lineRule="auto" w:before="0" w:after="0"/>
        <w:ind w:left="283"/>
      </w:pPr>
      <w:r>
        <w:rPr>
          <w:rFonts w:ascii="Times New Roman" w:hAnsi="Times New Roman" w:eastAsia="Times New Roman"/>
          <w:b w:val="0"/>
          <w:i/>
          <w:sz w:val="22"/>
        </w:rPr>
        <w:t xml:space="preserve">    private int batchSize;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@Value("${outbox.dispatcher.backoff-min-minutes:5}")</w:t>
      </w:r>
    </w:p>
    <w:p>
      <w:pPr>
        <w:spacing w:line="240" w:lineRule="auto" w:before="0" w:after="0"/>
        <w:ind w:left="283"/>
      </w:pPr>
      <w:r>
        <w:rPr>
          <w:rFonts w:ascii="Times New Roman" w:hAnsi="Times New Roman" w:eastAsia="Times New Roman"/>
          <w:b w:val="0"/>
          <w:i/>
          <w:sz w:val="22"/>
        </w:rPr>
        <w:t xml:space="preserve">    private long backoffMinutes;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Transient backoff map: row id thì last attempt timestamp. Cleared on restart. */</w:t>
      </w:r>
    </w:p>
    <w:p>
      <w:pPr>
        <w:spacing w:line="240" w:lineRule="auto" w:before="0" w:after="0"/>
        <w:ind w:left="283"/>
      </w:pPr>
      <w:r>
        <w:rPr>
          <w:rFonts w:ascii="Times New Roman" w:hAnsi="Times New Roman" w:eastAsia="Times New Roman"/>
          <w:b w:val="0"/>
          <w:i/>
          <w:sz w:val="22"/>
        </w:rPr>
        <w:t xml:space="preserve">    private final ConcurrentHashMap&lt;UUID, LocalDateTime&gt; lastAttemptAt = new ConcurrentHashMap&lt;&gt;();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@Scheduled(fixedDelayString = "${outbox.dispatcher.poll-interval-ms:10000}")</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public void dispatch() {</w:t>
      </w:r>
    </w:p>
    <w:p>
      <w:pPr>
        <w:spacing w:line="240" w:lineRule="auto" w:before="0" w:after="0"/>
        <w:ind w:left="283"/>
      </w:pPr>
      <w:r>
        <w:rPr>
          <w:rFonts w:ascii="Times New Roman" w:hAnsi="Times New Roman" w:eastAsia="Times New Roman"/>
          <w:b w:val="0"/>
          <w:i/>
          <w:sz w:val="22"/>
        </w:rPr>
        <w:t xml:space="preserve">        // FOR UPDATE SKIP LOCKED ensures concurrent dispatcher instances don't pick same row</w:t>
      </w:r>
    </w:p>
    <w:p>
      <w:pPr>
        <w:spacing w:line="240" w:lineRule="auto" w:before="0" w:after="0"/>
        <w:ind w:left="283"/>
      </w:pPr>
      <w:r>
        <w:rPr>
          <w:rFonts w:ascii="Times New Roman" w:hAnsi="Times New Roman" w:eastAsia="Times New Roman"/>
          <w:b w:val="0"/>
          <w:i/>
          <w:sz w:val="22"/>
        </w:rPr>
        <w:t xml:space="preserve">        List&lt;SubscriptionOutboxEvent&gt; pending = outboxRepository.findByDispatchedAtIsNullOrderByCreatedAtAsc();</w:t>
      </w:r>
    </w:p>
    <w:p>
      <w:pPr>
        <w:spacing w:line="240" w:lineRule="auto" w:before="0" w:after="0"/>
        <w:ind w:left="283"/>
      </w:pPr>
      <w:r>
        <w:rPr>
          <w:rFonts w:ascii="Times New Roman" w:hAnsi="Times New Roman" w:eastAsia="Times New Roman"/>
          <w:b w:val="0"/>
          <w:i/>
          <w:sz w:val="22"/>
        </w:rPr>
        <w:t xml:space="preserve">        if (pending.isEmpty()) {</w:t>
      </w:r>
    </w:p>
    <w:p>
      <w:pPr>
        <w:spacing w:line="240" w:lineRule="auto" w:before="0" w:after="0"/>
        <w:ind w:left="283"/>
      </w:pPr>
      <w:r>
        <w:rPr>
          <w:rFonts w:ascii="Times New Roman" w:hAnsi="Times New Roman" w:eastAsia="Times New Roman"/>
          <w:b w:val="0"/>
          <w:i/>
          <w:sz w:val="22"/>
        </w:rPr>
        <w:t xml:space="preserve">            undispatchedCount.set(0);</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int processed = 0, skipped = 0, failed = 0;</w:t>
      </w:r>
    </w:p>
    <w:p>
      <w:pPr>
        <w:spacing w:line="240" w:lineRule="auto" w:before="0" w:after="0"/>
        <w:ind w:left="283"/>
      </w:pPr>
      <w:r>
        <w:rPr>
          <w:rFonts w:ascii="Times New Roman" w:hAnsi="Times New Roman" w:eastAsia="Times New Roman"/>
          <w:b w:val="0"/>
          <w:i/>
          <w:sz w:val="22"/>
        </w:rPr>
        <w:t xml:space="preserve">        for (SubscriptionOutboxEvent event : pending) {</w:t>
      </w:r>
    </w:p>
    <w:p>
      <w:pPr>
        <w:spacing w:line="240" w:lineRule="auto" w:before="0" w:after="0"/>
        <w:ind w:left="283"/>
      </w:pPr>
      <w:r>
        <w:rPr>
          <w:rFonts w:ascii="Times New Roman" w:hAnsi="Times New Roman" w:eastAsia="Times New Roman"/>
          <w:b w:val="0"/>
          <w:i/>
          <w:sz w:val="22"/>
        </w:rPr>
        <w:t xml:space="preserve">            if (processed &gt;= batchSize) break;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Backoff check — skip rows attempted within last N minutes</w:t>
      </w:r>
    </w:p>
    <w:p>
      <w:pPr>
        <w:spacing w:line="240" w:lineRule="auto" w:before="0" w:after="0"/>
        <w:ind w:left="283"/>
      </w:pPr>
      <w:r>
        <w:rPr>
          <w:rFonts w:ascii="Times New Roman" w:hAnsi="Times New Roman" w:eastAsia="Times New Roman"/>
          <w:b w:val="0"/>
          <w:i/>
          <w:sz w:val="22"/>
        </w:rPr>
        <w:t xml:space="preserve">            LocalDateTime lastAttempt = lastAttemptAt.get(event.getId());</w:t>
      </w:r>
    </w:p>
    <w:p>
      <w:pPr>
        <w:spacing w:line="240" w:lineRule="auto" w:before="0" w:after="0"/>
        <w:ind w:left="283"/>
      </w:pPr>
      <w:r>
        <w:rPr>
          <w:rFonts w:ascii="Times New Roman" w:hAnsi="Times New Roman" w:eastAsia="Times New Roman"/>
          <w:b w:val="0"/>
          <w:i/>
          <w:sz w:val="22"/>
        </w:rPr>
        <w:t xml:space="preserve">            if (lastAttempt != null</w:t>
      </w:r>
    </w:p>
    <w:p>
      <w:pPr>
        <w:spacing w:line="240" w:lineRule="auto" w:before="0" w:after="0"/>
        <w:ind w:left="283"/>
      </w:pPr>
      <w:r>
        <w:rPr>
          <w:rFonts w:ascii="Times New Roman" w:hAnsi="Times New Roman" w:eastAsia="Times New Roman"/>
          <w:b w:val="0"/>
          <w:i/>
          <w:sz w:val="22"/>
        </w:rPr>
        <w:t xml:space="preserve">                &amp;&amp; lastAttempt.isAfter(LocalDateTime.now().minusMinutes(backoffMinutes))) {</w:t>
      </w:r>
    </w:p>
    <w:p>
      <w:pPr>
        <w:spacing w:line="240" w:lineRule="auto" w:before="0" w:after="0"/>
        <w:ind w:left="283"/>
      </w:pPr>
      <w:r>
        <w:rPr>
          <w:rFonts w:ascii="Times New Roman" w:hAnsi="Times New Roman" w:eastAsia="Times New Roman"/>
          <w:b w:val="0"/>
          <w:i/>
          <w:sz w:val="22"/>
        </w:rPr>
        <w:t xml:space="preserve">                skipped++;</w:t>
      </w:r>
    </w:p>
    <w:p>
      <w:pPr>
        <w:spacing w:line="240" w:lineRule="auto" w:before="0" w:after="0"/>
        <w:ind w:left="283"/>
      </w:pPr>
      <w:r>
        <w:rPr>
          <w:rFonts w:ascii="Times New Roman" w:hAnsi="Times New Roman" w:eastAsia="Times New Roman"/>
          <w:b w:val="0"/>
          <w:i/>
          <w:sz w:val="22"/>
        </w:rPr>
        <w:t xml:space="preserve">                continue;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rabbitTemplate.convertAndSend(</w:t>
      </w:r>
    </w:p>
    <w:p>
      <w:pPr>
        <w:spacing w:line="240" w:lineRule="auto" w:before="0" w:after="0"/>
        <w:ind w:left="283"/>
      </w:pPr>
      <w:r>
        <w:rPr>
          <w:rFonts w:ascii="Times New Roman" w:hAnsi="Times New Roman" w:eastAsia="Times New Roman"/>
          <w:b w:val="0"/>
          <w:i/>
          <w:sz w:val="22"/>
        </w:rPr>
        <w:t xml:space="preserve">                    EmailQueueConfig.EMAIL_EXCHANGE,</w:t>
      </w:r>
    </w:p>
    <w:p>
      <w:pPr>
        <w:spacing w:line="240" w:lineRule="auto" w:before="0" w:after="0"/>
        <w:ind w:left="283"/>
      </w:pPr>
      <w:r>
        <w:rPr>
          <w:rFonts w:ascii="Times New Roman" w:hAnsi="Times New Roman" w:eastAsia="Times New Roman"/>
          <w:b w:val="0"/>
          <w:i/>
          <w:sz w:val="22"/>
        </w:rPr>
        <w:t xml:space="preserve">                    event.getTopic(),</w:t>
      </w:r>
    </w:p>
    <w:p>
      <w:pPr>
        <w:spacing w:line="240" w:lineRule="auto" w:before="0" w:after="0"/>
        <w:ind w:left="283"/>
      </w:pPr>
      <w:r>
        <w:rPr>
          <w:rFonts w:ascii="Times New Roman" w:hAnsi="Times New Roman" w:eastAsia="Times New Roman"/>
          <w:b w:val="0"/>
          <w:i/>
          <w:sz w:val="22"/>
        </w:rPr>
        <w:t xml:space="preserve">                    event.getPayload()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event.setDispatchedAt(LocalDateTime.now());</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lastAttemptAt.remove(event.getId());</w:t>
      </w:r>
    </w:p>
    <w:p>
      <w:pPr>
        <w:spacing w:line="240" w:lineRule="auto" w:before="0" w:after="0"/>
        <w:ind w:left="283"/>
      </w:pPr>
      <w:r>
        <w:rPr>
          <w:rFonts w:ascii="Times New Roman" w:hAnsi="Times New Roman" w:eastAsia="Times New Roman"/>
          <w:b w:val="0"/>
          <w:i/>
          <w:sz w:val="22"/>
        </w:rPr>
        <w:t xml:space="preserve">                processed++;</w:t>
      </w:r>
    </w:p>
    <w:p>
      <w:pPr>
        <w:spacing w:line="240" w:lineRule="auto" w:before="0" w:after="0"/>
        <w:ind w:left="283"/>
      </w:pPr>
      <w:r>
        <w:rPr>
          <w:rFonts w:ascii="Times New Roman" w:hAnsi="Times New Roman" w:eastAsia="Times New Roman"/>
          <w:b w:val="0"/>
          <w:i/>
          <w:sz w:val="22"/>
        </w:rPr>
        <w:t xml:space="preserve">            } catch (Exception ex) {</w:t>
      </w:r>
    </w:p>
    <w:p>
      <w:pPr>
        <w:spacing w:line="240" w:lineRule="auto" w:before="0" w:after="0"/>
        <w:ind w:left="283"/>
      </w:pPr>
      <w:r>
        <w:rPr>
          <w:rFonts w:ascii="Times New Roman" w:hAnsi="Times New Roman" w:eastAsia="Times New Roman"/>
          <w:b w:val="0"/>
          <w:i/>
          <w:sz w:val="22"/>
        </w:rPr>
        <w:t xml:space="preserve">                lastAttemptAt.put(event.getId(), LocalDateTime.now());</w:t>
      </w:r>
    </w:p>
    <w:p>
      <w:pPr>
        <w:spacing w:line="240" w:lineRule="auto" w:before="0" w:after="0"/>
        <w:ind w:left="283"/>
      </w:pPr>
      <w:r>
        <w:rPr>
          <w:rFonts w:ascii="Times New Roman" w:hAnsi="Times New Roman" w:eastAsia="Times New Roman"/>
          <w:b w:val="0"/>
          <w:i/>
          <w:sz w:val="22"/>
        </w:rPr>
        <w:t xml:space="preserve">                failed++;</w:t>
      </w:r>
    </w:p>
    <w:p>
      <w:pPr>
        <w:spacing w:line="240" w:lineRule="auto" w:before="0" w:after="0"/>
        <w:ind w:left="283"/>
      </w:pPr>
      <w:r>
        <w:rPr>
          <w:rFonts w:ascii="Times New Roman" w:hAnsi="Times New Roman" w:eastAsia="Times New Roman"/>
          <w:b w:val="0"/>
          <w:i/>
          <w:sz w:val="22"/>
        </w:rPr>
        <w:t xml:space="preserve">                log.warn("Outbox publish failed: id={} eventType={} topic={} — will retry after {}min: {}",</w:t>
      </w:r>
    </w:p>
    <w:p>
      <w:pPr>
        <w:spacing w:line="240" w:lineRule="auto" w:before="0" w:after="0"/>
        <w:ind w:left="283"/>
      </w:pPr>
      <w:r>
        <w:rPr>
          <w:rFonts w:ascii="Times New Roman" w:hAnsi="Times New Roman" w:eastAsia="Times New Roman"/>
          <w:b w:val="0"/>
          <w:i/>
          <w:sz w:val="22"/>
        </w:rPr>
        <w:t xml:space="preserve">                    event.getId(), event.getEventType(), event.getTopic(), backoffMinutes, ex.getMessage());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(processed &gt; 0 || failed &gt; 0) {</w:t>
      </w:r>
    </w:p>
    <w:p>
      <w:pPr>
        <w:spacing w:line="240" w:lineRule="auto" w:before="0" w:after="0"/>
        <w:ind w:left="283"/>
      </w:pPr>
      <w:r>
        <w:rPr>
          <w:rFonts w:ascii="Times New Roman" w:hAnsi="Times New Roman" w:eastAsia="Times New Roman"/>
          <w:b w:val="0"/>
          <w:i/>
          <w:sz w:val="22"/>
        </w:rPr>
        <w:t xml:space="preserve">            log.info("Outbox dispatch cycle: pending={} processed={} skipped(backoff)={} failed={}",</w:t>
      </w:r>
    </w:p>
    <w:p>
      <w:pPr>
        <w:spacing w:line="240" w:lineRule="auto" w:before="0" w:after="0"/>
        <w:ind w:left="283"/>
      </w:pPr>
      <w:r>
        <w:rPr>
          <w:rFonts w:ascii="Times New Roman" w:hAnsi="Times New Roman" w:eastAsia="Times New Roman"/>
          <w:b w:val="0"/>
          <w:i/>
          <w:sz w:val="22"/>
        </w:rPr>
        <w:t xml:space="preserve">                pending.size(), processed, skipped, failed);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kitehub/kitehub-subscription/src/main/java/com/kitehub/subscription/outbox/SubscriptionOutboxDispatcher.java:50-163</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Times New Roman" w:hAnsi="Times New Roman" w:eastAsia="Times New Roman"/>
          <w:b w:val="0"/>
          <w:i/>
          <w:sz w:val="26"/>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Times New Roman" w:hAnsi="Times New Roman" w:eastAsia="Times New Roman"/>
          <w:b w:val="0"/>
          <w:i/>
          <w:sz w:val="26"/>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Times New Roman" w:hAnsi="Times New Roman" w:eastAsia="Times New Roman"/>
          <w:b w:val="0"/>
          <w:i/>
          <w:sz w:val="26"/>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Times New Roman" w:hAnsi="Times New Roman" w:eastAsia="Times New Roman"/>
          <w:b w:val="0"/>
          <w:i/>
          <w:sz w:val="26"/>
        </w:rPr>
        <w:t>outbox_undispatched_count</w:t>
      </w:r>
      <w:r>
        <w:rPr>
          <w:rFonts w:ascii="Times New Roman" w:hAnsi="Times New Roman" w:eastAsia="Times New Roman"/>
          <w:b w:val="0"/>
          <w:i w:val="0"/>
          <w:sz w:val="26"/>
        </w:rPr>
        <w:t xml:space="preserve"> (gauge số rows pending),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(gauge age của oldest pending), </w:t>
      </w:r>
      <w:r>
        <w:rPr>
          <w:rFonts w:ascii="Times New Roman" w:hAnsi="Times New Roman" w:eastAsia="Times New Roman"/>
          <w:b w:val="0"/>
          <w:i/>
          <w:sz w:val="26"/>
        </w:rPr>
        <w:t>outbox_dispatcher_published_total</w:t>
      </w:r>
      <w:r>
        <w:rPr>
          <w:rFonts w:ascii="Times New Roman" w:hAnsi="Times New Roman" w:eastAsia="Times New Roman"/>
          <w:b w:val="0"/>
          <w:i w:val="0"/>
          <w:sz w:val="26"/>
        </w:rPr>
        <w:t xml:space="preserve"> +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(counter); xuất ra Prometheus qua actuator endpoint </w:t>
      </w:r>
      <w:r>
        <w:rPr>
          <w:rFonts w:ascii="Times New Roman" w:hAnsi="Times New Roman" w:eastAsia="Times New Roman"/>
          <w:b w:val="0"/>
          <w:i/>
          <w:sz w:val="26"/>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Times New Roman" w:hAnsi="Times New Roman" w:eastAsia="Times New Roman"/>
          <w:b w:val="0"/>
          <w:i/>
          <w:sz w:val="26"/>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thì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direct publish to message broker được biện luận: (a)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commit thành công nhưng broker publish fail (hoặc ngược lại) → state divergence; outbox đảm bảo event row lưu trong cùng transaction với business state, nếu rollback thì event cũng rollback; (b) </w:t>
      </w:r>
      <w:r>
        <w:rPr>
          <w:rFonts w:ascii="Times New Roman" w:hAnsi="Times New Roman" w:eastAsia="Times New Roman"/>
          <w:b/>
          <w:i w:val="0"/>
          <w:sz w:val="26"/>
        </w:rPr>
        <w:t>race condition với `FOR UPDATE SKIP LOCKED`</w:t>
      </w:r>
      <w:r>
        <w:rPr>
          <w:rFonts w:ascii="Times New Roman" w:hAnsi="Times New Roman" w:eastAsia="Times New Roman"/>
          <w:b w:val="0"/>
          <w:i w:val="0"/>
          <w:sz w:val="26"/>
        </w:rPr>
        <w:t xml:space="preserve"> — khi horizontal scale, nhiều instance dispatcher có thể publish trùng; pattern </w:t>
      </w:r>
      <w:r>
        <w:rPr>
          <w:rFonts w:ascii="Times New Roman" w:hAnsi="Times New Roman" w:eastAsia="Times New Roman"/>
          <w:b w:val="0"/>
          <w:i/>
          <w:sz w:val="26"/>
        </w:rPr>
        <w:t>SELECT ... FOR UPDATE SKIP LOCKED</w:t>
      </w:r>
      <w:r>
        <w:rPr>
          <w:rFonts w:ascii="Times New Roman" w:hAnsi="Times New Roman" w:eastAsia="Times New Roman"/>
          <w:b w:val="0"/>
          <w:i w:val="0"/>
          <w:sz w:val="26"/>
        </w:rPr>
        <w:t xml:space="preserve"> (PostgreSQL 9.5+ [21]) đảm bảo mỗi event được publish bởi chính xác một instance; (c) </w:t>
      </w:r>
      <w:r>
        <w:rPr>
          <w:rFonts w:ascii="Times New Roman" w:hAnsi="Times New Roman" w:eastAsia="Times New Roman"/>
          <w:b/>
          <w:i w:val="0"/>
          <w:sz w:val="26"/>
        </w:rPr>
        <w:t>at-least-once delivery</w:t>
      </w:r>
      <w:r>
        <w:rPr>
          <w:rFonts w:ascii="Times New Roman" w:hAnsi="Times New Roman" w:eastAsia="Times New Roman"/>
          <w:b w:val="0"/>
          <w:i w:val="0"/>
          <w:sz w:val="26"/>
        </w:rPr>
        <w:t xml:space="preserve"> — nếu dispatcher publish thành công nhưng crash trước khi </w:t>
      </w:r>
      <w:r>
        <w:rPr>
          <w:rFonts w:ascii="Times New Roman" w:hAnsi="Times New Roman" w:eastAsia="Times New Roman"/>
          <w:b w:val="0"/>
          <w:i/>
          <w:sz w:val="26"/>
        </w:rPr>
        <w:t>setDispatchedAt(...)</w:t>
      </w:r>
      <w:r>
        <w:rPr>
          <w:rFonts w:ascii="Times New Roman" w:hAnsi="Times New Roman" w:eastAsia="Times New Roman"/>
          <w:b w:val="0"/>
          <w:i w:val="0"/>
          <w:sz w:val="26"/>
        </w:rPr>
        <w:t xml:space="preserve"> commit, cycle tiếp theo sẽ publish lại; consumers phải idempotent. RabbitMQ AMQP 0-9-1 [9, tr.47] xác định "exactly-once delivery is not natively supported";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 Tham khảo: Microservices.io — Transactional Outbox Pattern [1], PostgreSQL §SELECT ... FOR UPDATE SKIP LOCKED [21], AMQP 0-9-1 §4 [9].</w:t>
      </w:r>
    </w:p>
    <w:p>
      <w:pPr>
        <w:pStyle w:val="Heading2"/>
      </w:pPr>
      <w:r>
        <w:rPr>
          <w:rFonts w:ascii="Times New Roman" w:hAnsi="Times New Roman" w:eastAsia="Times New Roman"/>
          <w:b/>
          <w:color w:val="000000"/>
          <w:sz w:val="32"/>
        </w:rPr>
        <w:t>3.6 Beta Access Controller Cluster — REST API 3-Tier</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[26]: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3.6.2 Snippet — BetaAccessController (public + admin endpoints)</w:t>
      </w:r>
    </w:p>
    <w:p>
      <w:pPr>
        <w:spacing w:line="240" w:lineRule="auto" w:before="0" w:after="0"/>
        <w:ind w:left="283"/>
      </w:pPr>
      <w:r>
        <w:rPr>
          <w:rFonts w:ascii="Times New Roman" w:hAnsi="Times New Roman" w:eastAsia="Times New Roman"/>
          <w:b w:val="0"/>
          <w:i/>
          <w:sz w:val="22"/>
        </w:rPr>
        <w:t>@RestController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@Tag(name = "Beta Access", description = "Beta tenant invite mechanism")</w:t>
      </w:r>
    </w:p>
    <w:p>
      <w:pPr>
        <w:spacing w:line="240" w:lineRule="auto" w:before="0" w:after="0"/>
        <w:ind w:left="283"/>
      </w:pPr>
      <w:r>
        <w:rPr>
          <w:rFonts w:ascii="Times New Roman" w:hAnsi="Times New Roman" w:eastAsia="Times New Roman"/>
          <w:b w:val="0"/>
          <w:i/>
          <w:sz w:val="22"/>
        </w:rPr>
        <w:t>public class BetaAccessController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BetaAccessService service;</w:t>
      </w:r>
    </w:p>
    <w:p>
      <w:pPr>
        <w:spacing w:line="240" w:lineRule="auto" w:before="0" w:after="0"/>
        <w:ind w:left="283"/>
      </w:pPr>
      <w:r>
        <w:rPr>
          <w:rFonts w:ascii="Times New Roman" w:hAnsi="Times New Roman" w:eastAsia="Times New Roman"/>
          <w:b w:val="0"/>
          <w:i/>
          <w:sz w:val="22"/>
        </w:rPr>
        <w:t xml:space="preserve">    private final AuthService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BetaAccessController(BetaAccessService service, AuthService authService) {</w:t>
      </w:r>
    </w:p>
    <w:p>
      <w:pPr>
        <w:spacing w:line="240" w:lineRule="auto" w:before="0" w:after="0"/>
        <w:ind w:left="283"/>
      </w:pPr>
      <w:r>
        <w:rPr>
          <w:rFonts w:ascii="Times New Roman" w:hAnsi="Times New Roman" w:eastAsia="Times New Roman"/>
          <w:b w:val="0"/>
          <w:i/>
          <w:sz w:val="22"/>
        </w:rPr>
        <w:t xml:space="preserve">        this.service = service;</w:t>
      </w:r>
    </w:p>
    <w:p>
      <w:pPr>
        <w:spacing w:line="240" w:lineRule="auto" w:before="0" w:after="0"/>
        <w:ind w:left="283"/>
      </w:pPr>
      <w:r>
        <w:rPr>
          <w:rFonts w:ascii="Times New Roman" w:hAnsi="Times New Roman" w:eastAsia="Times New Roman"/>
          <w:b w:val="0"/>
          <w:i/>
          <w:sz w:val="22"/>
        </w:rPr>
        <w:t xml:space="preserve">        this.authService =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Public endpoints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"Submit a beta access request",</w:t>
      </w:r>
    </w:p>
    <w:p>
      <w:pPr>
        <w:spacing w:line="240" w:lineRule="auto" w:before="0" w:after="0"/>
        <w:ind w:left="283"/>
      </w:pPr>
      <w:r>
        <w:rPr>
          <w:rFonts w:ascii="Times New Roman" w:hAnsi="Times New Roman" w:eastAsia="Times New Roman"/>
          <w:b w:val="0"/>
          <w:i/>
          <w:sz w:val="22"/>
        </w:rPr>
        <w:t xml:space="preserve">               description = "Public unauthenticated endpoint. Honeypot field MUST be empty. "</w:t>
      </w:r>
    </w:p>
    <w:p>
      <w:pPr>
        <w:spacing w:line="240" w:lineRule="auto" w:before="0" w:after="0"/>
        <w:ind w:left="283"/>
      </w:pPr>
      <w:r>
        <w:rPr>
          <w:rFonts w:ascii="Times New Roman" w:hAnsi="Times New Roman" w:eastAsia="Times New Roman"/>
          <w:b w:val="0"/>
          <w:i/>
          <w:sz w:val="22"/>
        </w:rPr>
        <w:t xml:space="preserve">                           + "Rate-limit per IP enforced at gateway + per-email 24h rate limit.")</w:t>
      </w:r>
    </w:p>
    <w:p>
      <w:pPr>
        <w:spacing w:line="240" w:lineRule="auto" w:before="0" w:after="0"/>
        <w:ind w:left="283"/>
      </w:pPr>
      <w:r>
        <w:rPr>
          <w:rFonts w:ascii="Times New Roman" w:hAnsi="Times New Roman" w:eastAsia="Times New Roman"/>
          <w:b w:val="0"/>
          <w:i/>
          <w:sz w:val="22"/>
        </w:rPr>
        <w:t xml:space="preserve">    @PostMapping("/api/v1/auth/request-beta-access")</w:t>
      </w:r>
    </w:p>
    <w:p>
      <w:pPr>
        <w:spacing w:line="240" w:lineRule="auto" w:before="0" w:after="0"/>
        <w:ind w:left="283"/>
      </w:pPr>
      <w:r>
        <w:rPr>
          <w:rFonts w:ascii="Times New Roman" w:hAnsi="Times New Roman" w:eastAsia="Times New Roman"/>
          <w:b w:val="0"/>
          <w:i/>
          <w:sz w:val="22"/>
        </w:rPr>
        <w:t xml:space="preserve">    public ResponseEntity&lt;BetaRequestResponse&gt; submitRequest(</w:t>
      </w:r>
    </w:p>
    <w:p>
      <w:pPr>
        <w:spacing w:line="240" w:lineRule="auto" w:before="0" w:after="0"/>
        <w:ind w:left="283"/>
      </w:pPr>
      <w:r>
        <w:rPr>
          <w:rFonts w:ascii="Times New Roman" w:hAnsi="Times New Roman" w:eastAsia="Times New Roman"/>
          <w:b w:val="0"/>
          <w:i/>
          <w:sz w:val="22"/>
        </w:rPr>
        <w:t xml:space="preserve">            @Valid @RequestBody BetaRequestDto dto,</w:t>
      </w:r>
    </w:p>
    <w:p>
      <w:pPr>
        <w:spacing w:line="240" w:lineRule="auto" w:before="0" w:after="0"/>
        <w:ind w:left="283"/>
      </w:pPr>
      <w:r>
        <w:rPr>
          <w:rFonts w:ascii="Times New Roman" w:hAnsi="Times New Roman" w:eastAsia="Times New Roman"/>
          <w:b w:val="0"/>
          <w:i/>
          <w:sz w:val="22"/>
        </w:rPr>
        <w:t xml:space="preserve">            HttpServletRequest request) {</w:t>
      </w:r>
    </w:p>
    <w:p>
      <w:pPr>
        <w:spacing w:line="240" w:lineRule="auto" w:before="0" w:after="0"/>
        <w:ind w:left="283"/>
      </w:pPr>
      <w:r>
        <w:rPr>
          <w:rFonts w:ascii="Times New Roman" w:hAnsi="Times New Roman" w:eastAsia="Times New Roman"/>
          <w:b w:val="0"/>
          <w:i/>
          <w:sz w:val="22"/>
        </w:rPr>
        <w:t xml:space="preserve">        BetaAccessRequest saved = service.submitRequest(dto, resolveClientIp(request));</w:t>
      </w:r>
    </w:p>
    <w:p>
      <w:pPr>
        <w:spacing w:line="240" w:lineRule="auto" w:before="0" w:after="0"/>
        <w:ind w:left="283"/>
      </w:pPr>
      <w:r>
        <w:rPr>
          <w:rFonts w:ascii="Times New Roman" w:hAnsi="Times New Roman" w:eastAsia="Times New Roman"/>
          <w:b w:val="0"/>
          <w:i/>
          <w:sz w:val="22"/>
        </w:rPr>
        <w:t xml:space="preserve">        return ResponseEntity.status(HttpStatus.CREATED).body(BetaRequestResponse.from(saved));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Admin endpoints — guarded by @PreAuthorize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"List beta requests (admin)")</w:t>
      </w:r>
    </w:p>
    <w:p>
      <w:pPr>
        <w:spacing w:line="240" w:lineRule="auto" w:before="0" w:after="0"/>
        <w:ind w:left="283"/>
      </w:pPr>
      <w:r>
        <w:rPr>
          <w:rFonts w:ascii="Times New Roman" w:hAnsi="Times New Roman" w:eastAsia="Times New Roman"/>
          <w:b w:val="0"/>
          <w:i/>
          <w:sz w:val="22"/>
        </w:rPr>
        <w:t xml:space="preserve">    @GetMapping("/api/v1/admin/beta-requests")</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"BETA_LIST")</w:t>
      </w:r>
    </w:p>
    <w:p>
      <w:pPr>
        <w:spacing w:line="240" w:lineRule="auto" w:before="0" w:after="0"/>
        <w:ind w:left="283"/>
      </w:pPr>
      <w:r>
        <w:rPr>
          <w:rFonts w:ascii="Times New Roman" w:hAnsi="Times New Roman" w:eastAsia="Times New Roman"/>
          <w:b w:val="0"/>
          <w:i/>
          <w:sz w:val="22"/>
        </w:rPr>
        <w:t xml:space="preserve">    public ResponseEntity&lt;BetaRequestPage&gt; listRequests(</w:t>
      </w:r>
    </w:p>
    <w:p>
      <w:pPr>
        <w:spacing w:line="240" w:lineRule="auto" w:before="0" w:after="0"/>
        <w:ind w:left="283"/>
      </w:pPr>
      <w:r>
        <w:rPr>
          <w:rFonts w:ascii="Times New Roman" w:hAnsi="Times New Roman" w:eastAsia="Times New Roman"/>
          <w:b w:val="0"/>
          <w:i/>
          <w:sz w:val="22"/>
        </w:rPr>
        <w:t xml:space="preserve">            @RequestParam(required = false) BetaAccessRequestStatus status,</w:t>
      </w:r>
    </w:p>
    <w:p>
      <w:pPr>
        <w:spacing w:line="240" w:lineRule="auto" w:before="0" w:after="0"/>
        <w:ind w:left="283"/>
      </w:pPr>
      <w:r>
        <w:rPr>
          <w:rFonts w:ascii="Times New Roman" w:hAnsi="Times New Roman" w:eastAsia="Times New Roman"/>
          <w:b w:val="0"/>
          <w:i/>
          <w:sz w:val="22"/>
        </w:rPr>
        <w:t xml:space="preserve">            @RequestParam(defaultValue = "0") int page,</w:t>
      </w:r>
    </w:p>
    <w:p>
      <w:pPr>
        <w:spacing w:line="240" w:lineRule="auto" w:before="0" w:after="0"/>
        <w:ind w:left="283"/>
      </w:pPr>
      <w:r>
        <w:rPr>
          <w:rFonts w:ascii="Times New Roman" w:hAnsi="Times New Roman" w:eastAsia="Times New Roman"/>
          <w:b w:val="0"/>
          <w:i/>
          <w:sz w:val="22"/>
        </w:rPr>
        <w:t xml:space="preserve">            @RequestParam(defaultValue = "20") int size) {</w:t>
      </w:r>
    </w:p>
    <w:p>
      <w:pPr>
        <w:spacing w:line="240" w:lineRule="auto" w:before="0" w:after="0"/>
        <w:ind w:left="283"/>
      </w:pPr>
      <w:r>
        <w:rPr>
          <w:rFonts w:ascii="Times New Roman" w:hAnsi="Times New Roman" w:eastAsia="Times New Roman"/>
          <w:b w:val="0"/>
          <w:i/>
          <w:sz w:val="22"/>
        </w:rPr>
        <w:t xml:space="preserve">        Page&lt;BetaAccessRequest&gt; result = service.listRequests(status, PageRequest.of(page, size));</w:t>
      </w:r>
    </w:p>
    <w:p>
      <w:pPr>
        <w:spacing w:line="240" w:lineRule="auto" w:before="0" w:after="0"/>
        <w:ind w:left="283"/>
      </w:pPr>
      <w:r>
        <w:rPr>
          <w:rFonts w:ascii="Times New Roman" w:hAnsi="Times New Roman" w:eastAsia="Times New Roman"/>
          <w:b w:val="0"/>
          <w:i/>
          <w:sz w:val="22"/>
        </w:rPr>
        <w:t xml:space="preserve">        return ResponseEntity.ok(BetaRequestPage.from(result));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"Approve beta request (admin)")</w:t>
      </w:r>
    </w:p>
    <w:p>
      <w:pPr>
        <w:spacing w:line="240" w:lineRule="auto" w:before="0" w:after="0"/>
        <w:ind w:left="283"/>
      </w:pPr>
      <w:r>
        <w:rPr>
          <w:rFonts w:ascii="Times New Roman" w:hAnsi="Times New Roman" w:eastAsia="Times New Roman"/>
          <w:b w:val="0"/>
          <w:i/>
          <w:sz w:val="22"/>
        </w:rPr>
        <w:t xml:space="preserve">    @PostMapping("/api/v1/admin/beta-requests/{id}/approve")</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"BETA_APPROVE")</w:t>
      </w:r>
    </w:p>
    <w:p>
      <w:pPr>
        <w:spacing w:line="240" w:lineRule="auto" w:before="0" w:after="0"/>
        <w:ind w:left="283"/>
      </w:pPr>
      <w:r>
        <w:rPr>
          <w:rFonts w:ascii="Times New Roman" w:hAnsi="Times New Roman" w:eastAsia="Times New Roman"/>
          <w:b w:val="0"/>
          <w:i/>
          <w:sz w:val="22"/>
        </w:rPr>
        <w:t xml:space="preserve">    public ResponseEntity&lt;BetaRequestResponse&gt; approve(</w:t>
      </w:r>
    </w:p>
    <w:p>
      <w:pPr>
        <w:spacing w:line="240" w:lineRule="auto" w:before="0" w:after="0"/>
        <w:ind w:left="283"/>
      </w:pPr>
      <w:r>
        <w:rPr>
          <w:rFonts w:ascii="Times New Roman" w:hAnsi="Times New Roman" w:eastAsia="Times New Roman"/>
          <w:b w:val="0"/>
          <w:i/>
          <w:sz w:val="22"/>
        </w:rPr>
        <w:t xml:space="preserve">            @PathVariable UUID id,</w:t>
      </w:r>
    </w:p>
    <w:p>
      <w:pPr>
        <w:spacing w:line="240" w:lineRule="auto" w:before="0" w:after="0"/>
        <w:ind w:left="283"/>
      </w:pPr>
      <w:r>
        <w:rPr>
          <w:rFonts w:ascii="Times New Roman" w:hAnsi="Times New Roman" w:eastAsia="Times New Roman"/>
          <w:b w:val="0"/>
          <w:i/>
          <w:sz w:val="22"/>
        </w:rPr>
        <w:t xml:space="preserve">            @Valid @RequestBody BetaApproveCommand command) {</w:t>
      </w:r>
    </w:p>
    <w:p>
      <w:pPr>
        <w:spacing w:line="240" w:lineRule="auto" w:before="0" w:after="0"/>
        <w:ind w:left="283"/>
      </w:pPr>
      <w:r>
        <w:rPr>
          <w:rFonts w:ascii="Times New Roman" w:hAnsi="Times New Roman" w:eastAsia="Times New Roman"/>
          <w:b w:val="0"/>
          <w:i/>
          <w:sz w:val="22"/>
        </w:rPr>
        <w:t xml:space="preserve">        BetaAccessRequest approved = service.approveRequest(id, command);</w:t>
      </w:r>
    </w:p>
    <w:p>
      <w:pPr>
        <w:spacing w:line="240" w:lineRule="auto" w:before="0" w:after="0"/>
        <w:ind w:left="283"/>
      </w:pPr>
      <w:r>
        <w:rPr>
          <w:rFonts w:ascii="Times New Roman" w:hAnsi="Times New Roman" w:eastAsia="Times New Roman"/>
          <w:b w:val="0"/>
          <w:i/>
          <w:sz w:val="22"/>
        </w:rPr>
        <w:t xml:space="preserve">        return ResponseEntity.ok(BetaRequestResponse.from(approved));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Times New Roman" w:hAnsi="Times New Roman" w:eastAsia="Times New Roman"/>
          <w:b w:val="0"/>
          <w:i/>
          <w:sz w:val="26"/>
        </w:rPr>
        <w:t>@PostMapping</w:t>
      </w:r>
      <w:r>
        <w:rPr>
          <w:rFonts w:ascii="Times New Roman" w:hAnsi="Times New Roman" w:eastAsia="Times New Roman"/>
          <w:b w:val="0"/>
          <w:i w:val="0"/>
          <w:sz w:val="26"/>
        </w:rPr>
        <w:t xml:space="preserve">, </w:t>
      </w:r>
      <w:r>
        <w:rPr>
          <w:rFonts w:ascii="Times New Roman" w:hAnsi="Times New Roman" w:eastAsia="Times New Roman"/>
          <w:b w:val="0"/>
          <w:i/>
          <w:sz w:val="26"/>
        </w:rPr>
        <w:t>@GetMapping</w:t>
      </w:r>
      <w:r>
        <w:rPr>
          <w:rFonts w:ascii="Times New Roman" w:hAnsi="Times New Roman" w:eastAsia="Times New Roman"/>
          <w:b w:val="0"/>
          <w:i w:val="0"/>
          <w:sz w:val="26"/>
        </w:rPr>
        <w:t xml:space="preserve">, </w:t>
      </w:r>
      <w:r>
        <w:rPr>
          <w:rFonts w:ascii="Times New Roman" w:hAnsi="Times New Roman" w:eastAsia="Times New Roman"/>
          <w:b w:val="0"/>
          <w:i/>
          <w:sz w:val="26"/>
        </w:rPr>
        <w:t>@RequestBody</w:t>
      </w:r>
      <w:r>
        <w:rPr>
          <w:rFonts w:ascii="Times New Roman" w:hAnsi="Times New Roman" w:eastAsia="Times New Roman"/>
          <w:b w:val="0"/>
          <w:i w:val="0"/>
          <w:sz w:val="26"/>
        </w:rPr>
        <w:t xml:space="preserve">, </w:t>
      </w:r>
      <w:r>
        <w:rPr>
          <w:rFonts w:ascii="Times New Roman" w:hAnsi="Times New Roman" w:eastAsia="Times New Roman"/>
          <w:b w:val="0"/>
          <w:i/>
          <w:sz w:val="26"/>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Times New Roman" w:hAnsi="Times New Roman" w:eastAsia="Times New Roman"/>
          <w:b w:val="0"/>
          <w:i/>
          <w:sz w:val="26"/>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Times New Roman" w:hAnsi="Times New Roman" w:eastAsia="Times New Roman"/>
          <w:b w:val="0"/>
          <w:i/>
          <w:sz w:val="26"/>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Times New Roman" w:hAnsi="Times New Roman" w:eastAsia="Times New Roman"/>
          <w:b w:val="0"/>
          <w:i/>
          <w:sz w:val="26"/>
        </w:rPr>
        <w:t>@Auditable(action = "BETA_APPROVE")</w:t>
      </w:r>
      <w:r>
        <w:rPr>
          <w:rFonts w:ascii="Times New Roman" w:hAnsi="Times New Roman" w:eastAsia="Times New Roman"/>
          <w:b w:val="0"/>
          <w:i w:val="0"/>
          <w:sz w:val="26"/>
        </w:rPr>
        <w:t xml:space="preserve"> AOP aspect lưu admin action vào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Times New Roman" w:hAnsi="Times New Roman" w:eastAsia="Times New Roman"/>
          <w:b w:val="0"/>
          <w:i/>
          <w:sz w:val="26"/>
        </w:rPr>
        <w:t>@Entity</w:t>
      </w:r>
      <w:r>
        <w:rPr>
          <w:rFonts w:ascii="Times New Roman" w:hAnsi="Times New Roman" w:eastAsia="Times New Roman"/>
          <w:b w:val="0"/>
          <w:i w:val="0"/>
          <w:sz w:val="26"/>
        </w:rPr>
        <w:t xml:space="preserve"> + </w:t>
      </w:r>
      <w:r>
        <w:rPr>
          <w:rFonts w:ascii="Times New Roman" w:hAnsi="Times New Roman" w:eastAsia="Times New Roman"/>
          <w:b w:val="0"/>
          <w:i/>
          <w:sz w:val="26"/>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Times New Roman" w:hAnsi="Times New Roman" w:eastAsia="Times New Roman"/>
          <w:b w:val="0"/>
          <w:i/>
          <w:sz w:val="26"/>
        </w:rPr>
        <w:t>@Id</w:t>
      </w:r>
      <w:r>
        <w:rPr>
          <w:rFonts w:ascii="Times New Roman" w:hAnsi="Times New Roman" w:eastAsia="Times New Roman"/>
          <w:b w:val="0"/>
          <w:i w:val="0"/>
          <w:sz w:val="26"/>
        </w:rPr>
        <w:t xml:space="preserve">, </w:t>
      </w:r>
      <w:r>
        <w:rPr>
          <w:rFonts w:ascii="Times New Roman" w:hAnsi="Times New Roman" w:eastAsia="Times New Roman"/>
          <w:b w:val="0"/>
          <w:i/>
          <w:sz w:val="26"/>
        </w:rPr>
        <w:t>@Column</w:t>
      </w:r>
      <w:r>
        <w:rPr>
          <w:rFonts w:ascii="Times New Roman" w:hAnsi="Times New Roman" w:eastAsia="Times New Roman"/>
          <w:b w:val="0"/>
          <w:i w:val="0"/>
          <w:sz w:val="26"/>
        </w:rPr>
        <w:t xml:space="preserve">, </w:t>
      </w:r>
      <w:r>
        <w:rPr>
          <w:rFonts w:ascii="Times New Roman" w:hAnsi="Times New Roman" w:eastAsia="Times New Roman"/>
          <w:b w:val="0"/>
          <w:i/>
          <w:sz w:val="26"/>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Times New Roman" w:hAnsi="Times New Roman" w:eastAsia="Times New Roman"/>
          <w:b w:val="0"/>
          <w:i/>
          <w:sz w:val="26"/>
        </w:rPr>
        <w:t>@CreationTimestamp</w:t>
      </w:r>
      <w:r>
        <w:rPr>
          <w:rFonts w:ascii="Times New Roman" w:hAnsi="Times New Roman" w:eastAsia="Times New Roman"/>
          <w:b w:val="0"/>
          <w:i w:val="0"/>
          <w:sz w:val="26"/>
        </w:rPr>
        <w:t xml:space="preserve"> + </w:t>
      </w:r>
      <w:r>
        <w:rPr>
          <w:rFonts w:ascii="Times New Roman" w:hAnsi="Times New Roman" w:eastAsia="Times New Roman"/>
          <w:b w:val="0"/>
          <w:i/>
          <w:sz w:val="26"/>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[14]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 (a) </w:t>
      </w:r>
      <w:r>
        <w:rPr>
          <w:rFonts w:ascii="Times New Roman" w:hAnsi="Times New Roman" w:eastAsia="Times New Roman"/>
          <w:b/>
          <w:i w:val="0"/>
          <w:sz w:val="26"/>
        </w:rPr>
        <w:t>3-tier separation phù hợp 3 audience khác nhau</w:t>
      </w:r>
      <w:r>
        <w:rPr>
          <w:rFonts w:ascii="Times New Roman" w:hAnsi="Times New Roman" w:eastAsia="Times New Roman"/>
          <w:b w:val="0"/>
          <w:i w:val="0"/>
          <w:sz w:val="26"/>
        </w:rPr>
        <w:t xml:space="preserve"> — public endpoint (rate-limit + honeypot + Cloudflare Turnstile), authenticated endpoint (JWT tenant scope), admin endpoint (RBAC + </w:t>
      </w:r>
      <w:r>
        <w:rPr>
          <w:rFonts w:ascii="Times New Roman" w:hAnsi="Times New Roman" w:eastAsia="Times New Roman"/>
          <w:b w:val="0"/>
          <w:i/>
          <w:sz w:val="26"/>
        </w:rPr>
        <w:t>@PreAuthorize</w:t>
      </w:r>
      <w:r>
        <w:rPr>
          <w:rFonts w:ascii="Times New Roman" w:hAnsi="Times New Roman" w:eastAsia="Times New Roman"/>
          <w:b w:val="0"/>
          <w:i w:val="0"/>
          <w:sz w:val="26"/>
        </w:rPr>
        <w:t xml:space="preserve"> + audit log); mỗi tier có security model riêng; (b)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[24] flexible query nhưng kéo theo phức tạp security (query depth limit, N+1 problem) và caching (no native HTTP caching); REST với explicit endpoint dễ document (OpenAPI 3.1 [32]), dễ rate-limit, dễ cache, phù hợp team size nhỏ; client phải gọi nhiều endpoint cho composite views — chấp nhận được vì React Server Components aggregate calls tại server; (c) </w:t>
      </w:r>
      <w:r>
        <w:rPr>
          <w:rFonts w:ascii="Times New Roman" w:hAnsi="Times New Roman" w:eastAsia="Times New Roman"/>
          <w:b/>
          <w:i w:val="0"/>
          <w:sz w:val="26"/>
        </w:rPr>
        <w:t>`@PreAuthorize` declarative thay vì manual permission check</w:t>
      </w:r>
      <w:r>
        <w:rPr>
          <w:rFonts w:ascii="Times New Roman" w:hAnsi="Times New Roman" w:eastAsia="Times New Roman"/>
          <w:b w:val="0"/>
          <w:i w:val="0"/>
          <w:sz w:val="26"/>
        </w:rPr>
        <w:t xml:space="preserve"> — manual check duplicate code + dễ quên; KiteHub giữ SpEL expressions đơn giản (chỉ role check),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 Tham khảo: Domain-Driven Design — Evans [26], REST API Design Best Practices — Roy Fielding [33], GraphQL Specification [24], OpenAPI 3.1 [32].</w:t>
      </w:r>
    </w:p>
    <w:p>
      <w:pPr>
        <w:pStyle w:val="Heading2"/>
      </w:pPr>
      <w:r>
        <w:rPr>
          <w:rFonts w:ascii="Times New Roman" w:hAnsi="Times New Roman" w:eastAsia="Times New Roman"/>
          <w:b/>
          <w:color w:val="000000"/>
          <w:sz w:val="32"/>
        </w:rPr>
        <w:t>3.7 Frontend — Next.js App Router Page</w:t>
      </w:r>
    </w:p>
    <w:p>
      <w:pPr>
        <w:pStyle w:val="Heading3"/>
      </w:pPr>
      <w:r>
        <w:rPr>
          <w:rFonts w:ascii="Times New Roman" w:hAnsi="Times New Roman" w:eastAsia="Times New Roman"/>
          <w:b/>
          <w:color w:val="000000"/>
          <w:sz w:val="28"/>
        </w:rPr>
        <w:t>3.7.1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Times New Roman" w:hAnsi="Times New Roman" w:eastAsia="Times New Roman"/>
          <w:b w:val="0"/>
          <w:i/>
          <w:sz w:val="26"/>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3.7.2 Snippet — request-beta-access page</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 /auth/request-beta-access — invite request landing page.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Replaces the public signup form during beta phase. Visitors submit a beta</w:t>
      </w:r>
    </w:p>
    <w:p>
      <w:pPr>
        <w:spacing w:line="240" w:lineRule="auto" w:before="0" w:after="0"/>
        <w:ind w:left="283"/>
      </w:pPr>
      <w:r>
        <w:rPr>
          <w:rFonts w:ascii="Times New Roman" w:hAnsi="Times New Roman" w:eastAsia="Times New Roman"/>
          <w:b w:val="0"/>
          <w:i/>
          <w:sz w:val="22"/>
        </w:rPr>
        <w:t xml:space="preserve"> * access request; coordinator manually approves and emails the signup token.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import Link from 'next/link';</w:t>
      </w:r>
    </w:p>
    <w:p>
      <w:pPr>
        <w:spacing w:line="240" w:lineRule="auto" w:before="0" w:after="0"/>
        <w:ind w:left="283"/>
      </w:pPr>
      <w:r>
        <w:rPr>
          <w:rFonts w:ascii="Times New Roman" w:hAnsi="Times New Roman" w:eastAsia="Times New Roman"/>
          <w:b w:val="0"/>
          <w:i/>
          <w:sz w:val="22"/>
        </w:rPr>
        <w:t>import { KiteLogo } from '@/components/brand/KiteLogo';</w:t>
      </w:r>
    </w:p>
    <w:p>
      <w:pPr>
        <w:spacing w:line="240" w:lineRule="auto" w:before="0" w:after="0"/>
        <w:ind w:left="283"/>
      </w:pPr>
      <w:r>
        <w:rPr>
          <w:rFonts w:ascii="Times New Roman" w:hAnsi="Times New Roman" w:eastAsia="Times New Roman"/>
          <w:b w:val="0"/>
          <w:i/>
          <w:sz w:val="22"/>
        </w:rPr>
        <w:t>import BetaRequestForm from '@/components/auth/BetaRequestForm';</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const metadata = {</w:t>
      </w:r>
    </w:p>
    <w:p>
      <w:pPr>
        <w:spacing w:line="240" w:lineRule="auto" w:before="0" w:after="0"/>
        <w:ind w:left="283"/>
      </w:pPr>
      <w:r>
        <w:rPr>
          <w:rFonts w:ascii="Times New Roman" w:hAnsi="Times New Roman" w:eastAsia="Times New Roman"/>
          <w:b w:val="0"/>
          <w:i/>
          <w:sz w:val="22"/>
        </w:rPr>
        <w:t xml:space="preserve">  title: 'Đăng ký dùng thử KiteClass — Beta',</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default function RequestBetaAccessPage() {</w:t>
      </w:r>
    </w:p>
    <w:p>
      <w:pPr>
        <w:spacing w:line="240" w:lineRule="auto" w:before="0" w:after="0"/>
        <w:ind w:left="283"/>
      </w:pPr>
      <w:r>
        <w:rPr>
          <w:rFonts w:ascii="Times New Roman" w:hAnsi="Times New Roman" w:eastAsia="Times New Roman"/>
          <w:b w:val="0"/>
          <w:i/>
          <w:sz w:val="22"/>
        </w:rPr>
        <w:t xml:space="preserve">  return (</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 className="mb-8"&gt;</w:t>
      </w:r>
    </w:p>
    <w:p>
      <w:pPr>
        <w:spacing w:line="240" w:lineRule="auto" w:before="0" w:after="0"/>
        <w:ind w:left="283"/>
      </w:pPr>
      <w:r>
        <w:rPr>
          <w:rFonts w:ascii="Times New Roman" w:hAnsi="Times New Roman" w:eastAsia="Times New Roman"/>
          <w:b w:val="0"/>
          <w:i/>
          <w:sz w:val="22"/>
        </w:rPr>
        <w:t xml:space="preserve">        &lt;Link href="/"&gt;</w:t>
      </w:r>
    </w:p>
    <w:p>
      <w:pPr>
        <w:spacing w:line="240" w:lineRule="auto" w:before="0" w:after="0"/>
        <w:ind w:left="283"/>
      </w:pPr>
      <w:r>
        <w:rPr>
          <w:rFonts w:ascii="Times New Roman" w:hAnsi="Times New Roman" w:eastAsia="Times New Roman"/>
          <w:b w:val="0"/>
          <w:i/>
          <w:sz w:val="22"/>
        </w:rPr>
        <w:t xml:space="preserve">          &lt;KiteLogo size="md" /&gt;</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&lt;h1 className="mt-6 text-2xl font-bold tracking-tight"&gt;</w:t>
      </w:r>
    </w:p>
    <w:p>
      <w:pPr>
        <w:spacing w:line="240" w:lineRule="auto" w:before="0" w:after="0"/>
        <w:ind w:left="283"/>
      </w:pPr>
      <w:r>
        <w:rPr>
          <w:rFonts w:ascii="Times New Roman" w:hAnsi="Times New Roman" w:eastAsia="Times New Roman"/>
          <w:b w:val="0"/>
          <w:i/>
          <w:sz w:val="22"/>
        </w:rPr>
        <w:t xml:space="preserve">          Đăng ký dùng thử Beta</w:t>
      </w:r>
    </w:p>
    <w:p>
      <w:pPr>
        <w:spacing w:line="240" w:lineRule="auto" w:before="0" w:after="0"/>
        <w:ind w:left="283"/>
      </w:pPr>
      <w:r>
        <w:rPr>
          <w:rFonts w:ascii="Times New Roman" w:hAnsi="Times New Roman" w:eastAsia="Times New Roman"/>
          <w:b w:val="0"/>
          <w:i/>
          <w:sz w:val="22"/>
        </w:rPr>
        <w:t xml:space="preserve">        &lt;/h1&gt;</w:t>
      </w:r>
    </w:p>
    <w:p>
      <w:pPr>
        <w:spacing w:line="240" w:lineRule="auto" w:before="0" w:after="0"/>
        <w:ind w:left="283"/>
      </w:pPr>
      <w:r>
        <w:rPr>
          <w:rFonts w:ascii="Times New Roman" w:hAnsi="Times New Roman" w:eastAsia="Times New Roman"/>
          <w:b w:val="0"/>
          <w:i/>
          <w:sz w:val="22"/>
        </w:rPr>
        <w:t xml:space="preserve">        &lt;p className="mt-1 text-sm text-muted-foreground"&gt;</w:t>
      </w:r>
    </w:p>
    <w:p>
      <w:pPr>
        <w:spacing w:line="240" w:lineRule="auto" w:before="0" w:after="0"/>
        <w:ind w:left="283"/>
      </w:pPr>
      <w:r>
        <w:rPr>
          <w:rFonts w:ascii="Times New Roman" w:hAnsi="Times New Roman" w:eastAsia="Times New Roman"/>
          <w:b w:val="0"/>
          <w:i/>
          <w:sz w:val="22"/>
        </w:rPr>
        <w:t xml:space="preserve">          KiteClass đang trong giai đoạn Beta giới hạn. Hãy gửi yêu cầu — đội ngũ</w:t>
      </w:r>
    </w:p>
    <w:p>
      <w:pPr>
        <w:spacing w:line="240" w:lineRule="auto" w:before="0" w:after="0"/>
        <w:ind w:left="283"/>
      </w:pPr>
      <w:r>
        <w:rPr>
          <w:rFonts w:ascii="Times New Roman" w:hAnsi="Times New Roman" w:eastAsia="Times New Roman"/>
          <w:b w:val="0"/>
          <w:i/>
          <w:sz w:val="22"/>
        </w:rPr>
        <w:t xml:space="preserve">          sẽ liên hệ và gửi liên kết kích hoạt khi tài khoản của bạn được duyệt.</w:t>
      </w:r>
    </w:p>
    <w:p>
      <w:pPr>
        <w:spacing w:line="240" w:lineRule="auto" w:before="0" w:after="0"/>
        <w:ind w:left="283"/>
      </w:pPr>
      <w:r>
        <w:rPr>
          <w:rFonts w:ascii="Times New Roman" w:hAnsi="Times New Roman" w:eastAsia="Times New Roman"/>
          <w:b w:val="0"/>
          <w:i/>
          <w:sz w:val="22"/>
        </w:rPr>
        <w:t xml:space="preserve">        &lt;/p&gt;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&lt;BetaRequestForm /&gt;</w:t>
      </w:r>
    </w:p>
    <w:p>
      <w:pPr>
        <w:spacing w:line="240" w:lineRule="auto" w:before="0" w:after="0"/>
        <w:ind w:left="283"/>
      </w:pPr>
      <w:r>
        <w:rPr>
          <w:rFonts w:ascii="Times New Roman" w:hAnsi="Times New Roman" w:eastAsia="Times New Roman"/>
          <w:b w:val="0"/>
          <w:i/>
          <w:sz w:val="22"/>
        </w:rPr>
        <w:t xml:space="preserve">      &lt;div className="mt-6 text-sm text-muted-foreground"&gt;</w:t>
      </w:r>
    </w:p>
    <w:p>
      <w:pPr>
        <w:spacing w:line="240" w:lineRule="auto" w:before="0" w:after="0"/>
        <w:ind w:left="283"/>
      </w:pPr>
      <w:r>
        <w:rPr>
          <w:rFonts w:ascii="Times New Roman" w:hAnsi="Times New Roman" w:eastAsia="Times New Roman"/>
          <w:b w:val="0"/>
          <w:i/>
          <w:sz w:val="22"/>
        </w:rPr>
        <w:t xml:space="preserve">        Đã có tài khoản?{' '}</w:t>
      </w:r>
    </w:p>
    <w:p>
      <w:pPr>
        <w:spacing w:line="240" w:lineRule="auto" w:before="0" w:after="0"/>
        <w:ind w:left="283"/>
      </w:pPr>
      <w:r>
        <w:rPr>
          <w:rFonts w:ascii="Times New Roman" w:hAnsi="Times New Roman" w:eastAsia="Times New Roman"/>
          <w:b w:val="0"/>
          <w:i/>
          <w:sz w:val="22"/>
        </w:rPr>
        <w:t xml:space="preserve">        &lt;Link href="/login" className="text-primary underline"&gt;</w:t>
      </w:r>
    </w:p>
    <w:p>
      <w:pPr>
        <w:spacing w:line="240" w:lineRule="auto" w:before="0" w:after="0"/>
        <w:ind w:left="283"/>
      </w:pPr>
      <w:r>
        <w:rPr>
          <w:rFonts w:ascii="Times New Roman" w:hAnsi="Times New Roman" w:eastAsia="Times New Roman"/>
          <w:b w:val="0"/>
          <w:i/>
          <w:sz w:val="22"/>
        </w:rPr>
        <w:t xml:space="preserve">          Đăng nhập</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kitehub/kitehub-frontend/src/app/(auth)/request-beta-access/page.tsx:1-41</w:t>
      </w:r>
    </w:p>
    <w:p>
      <w:pPr>
        <w:pStyle w:val="Heading3"/>
      </w:pPr>
      <w:r>
        <w:rPr>
          <w:rFonts w:ascii="Times New Roman" w:hAnsi="Times New Roman" w:eastAsia="Times New Roman"/>
          <w:b/>
          <w:color w:val="000000"/>
          <w:sz w:val="28"/>
        </w:rPr>
        <w:t>3.7.3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Times New Roman" w:hAnsi="Times New Roman" w:eastAsia="Times New Roman"/>
          <w:b w:val="0"/>
          <w:i/>
          <w:sz w:val="26"/>
        </w:rPr>
        <w:t>app/(auth)/request-beta-access/page.tsx</w:t>
      </w:r>
      <w:r>
        <w:rPr>
          <w:rFonts w:ascii="Times New Roman" w:hAnsi="Times New Roman" w:eastAsia="Times New Roman"/>
          <w:b w:val="0"/>
          <w:i w:val="0"/>
          <w:sz w:val="26"/>
        </w:rPr>
        <w:t xml:space="preserve"> map tới URL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Folder </w:t>
      </w:r>
      <w:r>
        <w:rPr>
          <w:rFonts w:ascii="Times New Roman" w:hAnsi="Times New Roman" w:eastAsia="Times New Roman"/>
          <w:b w:val="0"/>
          <w:i/>
          <w:sz w:val="26"/>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Times New Roman" w:hAnsi="Times New Roman" w:eastAsia="Times New Roman"/>
          <w:b w:val="0"/>
          <w:i/>
          <w:sz w:val="26"/>
        </w:rPr>
        <w:t>KiteLogo</w:t>
      </w:r>
      <w:r>
        <w:rPr>
          <w:rFonts w:ascii="Times New Roman" w:hAnsi="Times New Roman" w:eastAsia="Times New Roman"/>
          <w:b w:val="0"/>
          <w:i w:val="0"/>
          <w:sz w:val="26"/>
        </w:rPr>
        <w:t xml:space="preserve">,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w:t>
      </w:r>
      <w:r>
        <w:rPr>
          <w:rFonts w:ascii="Times New Roman" w:hAnsi="Times New Roman" w:eastAsia="Times New Roman"/>
          <w:b w:val="0"/>
          <w:i/>
          <w:sz w:val="26"/>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gọi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qua fetch API. Request đi qua Next.js thì Nginx thì AWS ALB thì KiteHub Gateway thì KiteHub Subscription service thì BetaAccessController (snippet 3.5) — toàn bộ flow request được trình bày trong Section 4.2.</w:t>
      </w:r>
    </w:p>
    <w:p>
      <w:pPr>
        <w:pStyle w:val="Heading3"/>
      </w:pPr>
      <w:r>
        <w:rPr>
          <w:rFonts w:ascii="Times New Roman" w:hAnsi="Times New Roman" w:eastAsia="Times New Roman"/>
          <w:b/>
          <w:color w:val="000000"/>
          <w:sz w:val="28"/>
        </w:rPr>
        <w:t>3.7.4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Pages Router hoặc client-side rendering only (CRA / Vite + React): (a)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landing page như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không ship React runtime về client, benchmark cho thấy chỉ ship ~12KB JavaScript thay vì ~85KB nếu dùng Pages Router với client-side rendering; (b) </w:t>
      </w:r>
      <w:r>
        <w:rPr>
          <w:rFonts w:ascii="Times New Roman" w:hAnsi="Times New Roman" w:eastAsia="Times New Roman"/>
          <w:b/>
          <w:i w:val="0"/>
          <w:sz w:val="26"/>
        </w:rPr>
        <w:t>Pages Router trade-off</w:t>
      </w:r>
      <w:r>
        <w:rPr>
          <w:rFonts w:ascii="Times New Roman" w:hAnsi="Times New Roman" w:eastAsia="Times New Roman"/>
          <w:b w:val="0"/>
          <w:i w:val="0"/>
          <w:sz w:val="26"/>
        </w:rPr>
        <w:t xml:space="preserve"> — đơn giản hơn nhưng Next.js 14+ document App Router là direction primary, Pages Router maintenance mode; App Router cho phép granular client-server split (</w:t>
      </w:r>
      <w:r>
        <w:rPr>
          <w:rFonts w:ascii="Times New Roman" w:hAnsi="Times New Roman" w:eastAsia="Times New Roman"/>
          <w:b w:val="0"/>
          <w:i/>
          <w:sz w:val="26"/>
        </w:rPr>
        <w:t>'use client'</w:t>
      </w:r>
      <w:r>
        <w:rPr>
          <w:rFonts w:ascii="Times New Roman" w:hAnsi="Times New Roman" w:eastAsia="Times New Roman"/>
          <w:b w:val="0"/>
          <w:i w:val="0"/>
          <w:sz w:val="26"/>
        </w:rPr>
        <w:t xml:space="preserve"> chỉ ở component cần interactivity); (c) </w:t>
      </w:r>
      <w:r>
        <w:rPr>
          <w:rFonts w:ascii="Times New Roman" w:hAnsi="Times New Roman" w:eastAsia="Times New Roman"/>
          <w:b/>
          <w:i w:val="0"/>
          <w:sz w:val="26"/>
        </w:rPr>
        <w:t>CRA + SPA trade-off</w:t>
      </w:r>
      <w:r>
        <w:rPr>
          <w:rFonts w:ascii="Times New Roman" w:hAnsi="Times New Roman" w:eastAsia="Times New Roman"/>
          <w:b w:val="0"/>
          <w:i w:val="0"/>
          <w:sz w:val="26"/>
        </w:rPr>
        <w:t xml:space="preserve"> — đơn giản về deployment nhưng SEO yếu (cần SSR/SSG bổ sung), TTFB chậm, bundle size lớn; Next.js tích hợp SSR + SSG + ISR phù hợp education SaaS có cả landing pages và authenticated dashboard.</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Next.js App Router cân bằng tốt. Tham khảo: Next.js Documentation — App Router [34], React Server Components RFC [35], Web Vitals — Core Web Vitals metrics [36].</w:t>
      </w:r>
    </w:p>
    <w:p>
      <w:pPr>
        <w:pStyle w:val="Heading2"/>
      </w:pPr>
      <w:r>
        <w:rPr>
          <w:rFonts w:ascii="Times New Roman" w:hAnsi="Times New Roman" w:eastAsia="Times New Roman"/>
          <w:b/>
          <w:color w:val="000000"/>
          <w:sz w:val="32"/>
        </w:rPr>
        <w:t>3.8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Times New Roman" w:hAnsi="Times New Roman" w:eastAsia="Times New Roman"/>
                <w:b w:val="0"/>
                <w:i/>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Times New Roman" w:hAnsi="Times New Roman" w:eastAsia="Times New Roman"/>
                <w:b w:val="0"/>
                <w:i/>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Times New Roman" w:hAnsi="Times New Roman" w:eastAsia="Times New Roman"/>
                <w:b w:val="0"/>
                <w:i/>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Times New Roman" w:hAnsi="Times New Roman" w:eastAsia="Times New Roman"/>
                <w:b w:val="0"/>
                <w:i/>
                <w:sz w:val="24"/>
              </w:rPr>
              <w:t>@PreAuthorize</w:t>
            </w:r>
          </w:p>
        </w:tc>
        <w:tc>
          <w:tcPr>
            <w:tcW w:type="dxa" w:w="2160"/>
          </w:tcPr>
          <w:p>
            <w:r>
              <w:rPr>
                <w:sz w:val="24"/>
              </w:rPr>
            </w:r>
            <w:r>
              <w:rPr>
                <w:rFonts w:ascii="Times New Roman" w:hAnsi="Times New Roman" w:eastAsia="Times New Roman"/>
                <w:b w:val="0"/>
                <w:i/>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Times New Roman" w:hAnsi="Times New Roman" w:eastAsia="Times New Roman"/>
                <w:b w:val="0"/>
                <w:i/>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[23,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before="120" w:after="120"/>
        <w:jc w:val="center"/>
      </w:pPr>
      <w:r>
        <w:drawing>
          <wp:inline xmlns:a="http://schemas.openxmlformats.org/drawingml/2006/main" xmlns:pic="http://schemas.openxmlformats.org/drawingml/2006/picture">
            <wp:extent cx="5040000" cy="1445835"/>
            <wp:docPr id="8" name="Picture 8"/>
            <wp:cNvGraphicFramePr>
              <a:graphicFrameLocks noChangeAspect="1"/>
            </wp:cNvGraphicFramePr>
            <a:graphic>
              <a:graphicData uri="http://schemas.openxmlformats.org/drawingml/2006/picture">
                <pic:pic>
                  <pic:nvPicPr>
                    <pic:cNvPr id="0" name="mermaid-2049d15404737d99.png"/>
                    <pic:cNvPicPr/>
                  </pic:nvPicPr>
                  <pic:blipFill>
                    <a:blip r:embed="rId16"/>
                    <a:stretch>
                      <a:fillRect/>
                    </a:stretch>
                  </pic:blipFill>
                  <pic:spPr>
                    <a:xfrm>
                      <a:off x="0" y="0"/>
                      <a:ext cx="5040000" cy="1445835"/>
                    </a:xfrm>
                    <a:prstGeom prst="rect"/>
                  </pic:spPr>
                </pic:pic>
              </a:graphicData>
            </a:graphic>
          </wp:inline>
        </w:drawing>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before="120" w:after="120"/>
        <w:jc w:val="center"/>
      </w:pPr>
      <w:r>
        <w:drawing>
          <wp:inline xmlns:a="http://schemas.openxmlformats.org/drawingml/2006/main" xmlns:pic="http://schemas.openxmlformats.org/drawingml/2006/picture">
            <wp:extent cx="5040000" cy="2149889"/>
            <wp:docPr id="9" name="Picture 9"/>
            <wp:cNvGraphicFramePr>
              <a:graphicFrameLocks noChangeAspect="1"/>
            </wp:cNvGraphicFramePr>
            <a:graphic>
              <a:graphicData uri="http://schemas.openxmlformats.org/drawingml/2006/picture">
                <pic:pic>
                  <pic:nvPicPr>
                    <pic:cNvPr id="0" name="mermaid-f8d8b85df02b0042.png"/>
                    <pic:cNvPicPr/>
                  </pic:nvPicPr>
                  <pic:blipFill>
                    <a:blip r:embed="rId17"/>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Sử dụng beta (dự kiến)</w:t>
            </w:r>
          </w:p>
        </w:tc>
        <w:tc>
          <w:tcPr>
            <w:tcW w:type="dxa" w:w="2160"/>
            <w:shd w:fill="D9E2F3"/>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before="120" w:after="120"/>
        <w:jc w:val="center"/>
      </w:pPr>
      <w:r>
        <w:drawing>
          <wp:inline xmlns:a="http://schemas.openxmlformats.org/drawingml/2006/main" xmlns:pic="http://schemas.openxmlformats.org/drawingml/2006/picture">
            <wp:extent cx="5040000" cy="2460554"/>
            <wp:docPr id="10" name="Picture 10"/>
            <wp:cNvGraphicFramePr>
              <a:graphicFrameLocks noChangeAspect="1"/>
            </wp:cNvGraphicFramePr>
            <a:graphic>
              <a:graphicData uri="http://schemas.openxmlformats.org/drawingml/2006/picture">
                <pic:pic>
                  <pic:nvPicPr>
                    <pic:cNvPr id="0" name="mermaid-8e016faa4a708b39.png"/>
                    <pic:cNvPicPr/>
                  </pic:nvPicPr>
                  <pic:blipFill>
                    <a:blip r:embed="rId18"/>
                    <a:stretch>
                      <a:fillRect/>
                    </a:stretch>
                  </pic:blipFill>
                  <pic:spPr>
                    <a:xfrm>
                      <a:off x="0" y="0"/>
                      <a:ext cx="5040000" cy="2460554"/>
                    </a:xfrm>
                    <a:prstGeom prst="rect"/>
                  </pic:spPr>
                </pic:pic>
              </a:graphicData>
            </a:graphic>
          </wp:inline>
        </w:drawing>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Trường</w:t>
            </w:r>
          </w:p>
        </w:tc>
        <w:tc>
          <w:tcPr>
            <w:tcW w:type="dxa" w:w="4320"/>
            <w:shd w:fill="D9E2F3"/>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before="120" w:after="120"/>
        <w:jc w:val="center"/>
      </w:pPr>
      <w:r>
        <w:drawing>
          <wp:inline xmlns:a="http://schemas.openxmlformats.org/drawingml/2006/main" xmlns:pic="http://schemas.openxmlformats.org/drawingml/2006/picture">
            <wp:extent cx="5040000" cy="3132276"/>
            <wp:docPr id="11" name="Picture 11"/>
            <wp:cNvGraphicFramePr>
              <a:graphicFrameLocks noChangeAspect="1"/>
            </wp:cNvGraphicFramePr>
            <a:graphic>
              <a:graphicData uri="http://schemas.openxmlformats.org/drawingml/2006/picture">
                <pic:pic>
                  <pic:nvPicPr>
                    <pic:cNvPr id="0" name="mermaid-c17f0f02f4593ec9.png"/>
                    <pic:cNvPicPr/>
                  </pic:nvPicPr>
                  <pic:blipFill>
                    <a:blip r:embed="rId19"/>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Data source</w:t>
            </w:r>
          </w:p>
        </w:tc>
        <w:tc>
          <w:tcPr>
            <w:tcW w:type="dxa" w:w="2880"/>
            <w:shd w:fill="D9E2F3"/>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Định hướng</w:t>
            </w:r>
          </w:p>
        </w:tc>
        <w:tc>
          <w:tcPr>
            <w:tcW w:type="dxa" w:w="2880"/>
            <w:shd w:fill="D9E2F3"/>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Hạn chế</w:t>
            </w:r>
          </w:p>
        </w:tc>
        <w:tc>
          <w:tcPr>
            <w:tcW w:type="dxa" w:w="2880"/>
            <w:shd w:fill="D9E2F3"/>
          </w:tcPr>
          <w:p>
            <w:pPr>
              <w:jc w:val="center"/>
            </w:pPr>
            <w:r>
              <w:rPr>
                <w:b/>
                <w:sz w:val="24"/>
              </w:rPr>
            </w:r>
            <w:r>
              <w:rPr>
                <w:rFonts w:ascii="Times New Roman" w:hAnsi="Times New Roman" w:eastAsia="Times New Roman"/>
                <w:b/>
                <w:i w:val="0"/>
                <w:sz w:val="24"/>
              </w:rPr>
              <w:t>Tác động</w:t>
            </w:r>
          </w:p>
        </w:tc>
        <w:tc>
          <w:tcPr>
            <w:tcW w:type="dxa" w:w="2880"/>
            <w:shd w:fill="D9E2F3"/>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before="120" w:after="120"/>
        <w:jc w:val="center"/>
      </w:pPr>
      <w:r>
        <w:drawing>
          <wp:inline xmlns:a="http://schemas.openxmlformats.org/drawingml/2006/main" xmlns:pic="http://schemas.openxmlformats.org/drawingml/2006/picture">
            <wp:extent cx="5040000" cy="2934247"/>
            <wp:docPr id="12" name="Picture 12"/>
            <wp:cNvGraphicFramePr>
              <a:graphicFrameLocks noChangeAspect="1"/>
            </wp:cNvGraphicFramePr>
            <a:graphic>
              <a:graphicData uri="http://schemas.openxmlformats.org/drawingml/2006/picture">
                <pic:pic>
                  <pic:nvPicPr>
                    <pic:cNvPr id="0" name="mermaid-04f6cc00c6489703.png"/>
                    <pic:cNvPicPr/>
                  </pic:nvPicPr>
                  <pic:blipFill>
                    <a:blip r:embed="rId20"/>
                    <a:stretch>
                      <a:fillRect/>
                    </a:stretch>
                  </pic:blipFill>
                  <pic:spPr>
                    <a:xfrm>
                      <a:off x="0" y="0"/>
                      <a:ext cx="5040000" cy="2934247"/>
                    </a:xfrm>
                    <a:prstGeom prst="rect"/>
                  </pic:spPr>
                </pic:pic>
              </a:graphicData>
            </a:graphic>
          </wp:inline>
        </w:drawing>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các kết quả đạt được và các hạn chế được nhận diện trong quá trình thực hiện đồ án, tôi xin đề xuất ba kiến nghị chính cho hướng phát triển tiếp theo.</w:t>
      </w:r>
    </w:p>
    <w:p>
      <w:pPr>
        <w:pStyle w:val="Heading3"/>
      </w:pPr>
      <w:r>
        <w:rPr>
          <w:rFonts w:ascii="Times New Roman" w:hAnsi="Times New Roman" w:eastAsia="Times New Roman"/>
          <w:b/>
          <w:color w:val="000000"/>
          <w:sz w:val="28"/>
        </w:rPr>
        <w:t>5.1. Hướng phát triển tiếp theo</w:t>
      </w:r>
    </w:p>
    <w:p>
      <w:pPr>
        <w:spacing w:line="288" w:lineRule="auto"/>
        <w:ind w:firstLine="567"/>
        <w:jc w:val="both"/>
      </w:pPr>
      <w:r>
        <w:rPr>
          <w:rFonts w:ascii="Times New Roman" w:hAnsi="Times New Roman" w:eastAsia="Times New Roman"/>
          <w:b w:val="0"/>
          <w:i w:val="0"/>
          <w:sz w:val="26"/>
        </w:rPr>
        <w:t>Kiến nghị mở rộng phạm vi nền tảng theo lộ trình ba giai đoạn. Giai đoạn trước mắt tập trung hoàn thiện cohort beta hiện tại (7-10 trung tâm) với đầy đủ chỉ số KPI thực tế (tỉ lệ chuyển đổi đăng ký, thời gian onboarding, mức độ hài lòng). Giai đoạn tiếp theo mở rộng sang 30-50 trung tâm trả phí với tích hợp thanh toán VNPay/MoMo và partnership phát hành hóa đơn điện tử với MISA MeInvoice (Thông tư 78/2021/TT-BTC). Giai đoạn dài hạn mở rộng sang phân khúc trường công lập (K-12 expansion) với DPO chính thức và DPIA cho dữ liệu trẻ em theo Luật Bảo vệ Dữ liệu Cá nhân Điều 26.</w:t>
      </w:r>
    </w:p>
    <w:p>
      <w:pPr>
        <w:pStyle w:val="Heading3"/>
      </w:pPr>
      <w:r>
        <w:rPr>
          <w:rFonts w:ascii="Times New Roman" w:hAnsi="Times New Roman" w:eastAsia="Times New Roman"/>
          <w:b/>
          <w:color w:val="000000"/>
          <w:sz w:val="28"/>
        </w:rPr>
        <w:t>5.2. Chuyển giao công nghệ và mã nguồn</w:t>
      </w:r>
    </w:p>
    <w:p>
      <w:pPr>
        <w:spacing w:line="288" w:lineRule="auto"/>
        <w:ind w:firstLine="567"/>
        <w:jc w:val="both"/>
      </w:pPr>
      <w:r>
        <w:rPr>
          <w:rFonts w:ascii="Times New Roman" w:hAnsi="Times New Roman" w:eastAsia="Times New Roman"/>
          <w:b w:val="0"/>
          <w:i w:val="0"/>
          <w:sz w:val="26"/>
        </w:rPr>
        <w:t>Kiến nghị chuẩn bị quy trình chuyển giao công nghệ cho doanh nghiệp tiếp nhận hoặc cộng đồng mã nguồn mở. Cụ thể, bộ tài liệu vận hành (deploy guide, ops runbook, secrets rotation) cần được đóng gói thành bộ chuyển giao chuẩn kèm video hướng dẫn. Lựa chọn giấy phép phù hợp (MIT cho thư viện hạ tầng dùng chung, Apache 2.0 cho phần lõi nghiệp vụ) cần được cân nhắc trước khi công bố. Phương án này cho phép cộng đồng EdTech Việt Nam tiếp cận kiến trúc tham chiếu và đẩy nhanh tốc độ chuyển đổi số ngành giáo dục thương mại.</w:t>
      </w:r>
    </w:p>
    <w:p>
      <w:pPr>
        <w:pStyle w:val="Heading3"/>
      </w:pPr>
      <w:r>
        <w:rPr>
          <w:rFonts w:ascii="Times New Roman" w:hAnsi="Times New Roman" w:eastAsia="Times New Roman"/>
          <w:b/>
          <w:color w:val="000000"/>
          <w:sz w:val="28"/>
        </w:rPr>
        <w:t>5.3. Hướng nghiên cứu tiếp theo và giới hạn cần khắc phục</w:t>
      </w:r>
    </w:p>
    <w:p>
      <w:pPr>
        <w:spacing w:line="288" w:lineRule="auto"/>
        <w:ind w:firstLine="567"/>
        <w:jc w:val="both"/>
      </w:pPr>
      <w:r>
        <w:rPr>
          <w:rFonts w:ascii="Times New Roman" w:hAnsi="Times New Roman" w:eastAsia="Times New Roman"/>
          <w:b w:val="0"/>
          <w:i w:val="0"/>
          <w:sz w:val="26"/>
        </w:rPr>
        <w:t>Kiến nghị bổ sung các hướng nghiên cứu tiếp theo nhằm khắc phục giới hạn hiện tại của đồ án. Thứ nhất, cần thử nghiệm pattern Row-Level Security NULL force-fail trên quy mô lớn hơn (≥100 tenant, ≥10.000 user concurrent) để đánh giá ảnh hưởng tới hiệu năng (p95 latency, throughput). Thứ hai, cần nghiên cứu phương pháp đánh giá định lượng cho phương pháp luận Quality-Driven Development (đo lường mức độ giảm rework, tỉ lệ phát hiện lỗi sớm, hiệu quả đầu tư audit). Thứ ba, cần mở rộng phạm vi AI Branding với mô hình multi-vendor (Replicate SDXL, Anthropic Claude Vision, OpenAI DALL-E) kèm cơ chế failover và quality gate dựa trên machine learning để tự động hóa kiểm duyệt nội dung sinh ra.</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Khoa Công nghệ thông tin — Trường Đại học Giao thông Vận tải, </w:t>
      </w:r>
      <w:r>
        <w:rPr>
          <w:rFonts w:ascii="Times New Roman" w:hAnsi="Times New Roman" w:eastAsia="Times New Roman"/>
          <w:b w:val="0"/>
          <w:i/>
          <w:sz w:val="26"/>
        </w:rPr>
        <w:t>Giáo trình Cơ sở dữ liệu</w:t>
      </w:r>
      <w:r>
        <w:rPr>
          <w:rFonts w:ascii="Times New Roman" w:hAnsi="Times New Roman" w:eastAsia="Times New Roman"/>
          <w:b w:val="0"/>
          <w:i w:val="0"/>
          <w:sz w:val="26"/>
        </w:rPr>
        <w:t>. Hà Nội: Nhà xuất bản Giao thông Vận tải, 2020. (Tài liệu lưu hành nội bộ Khoa CNTT — UTC).</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Khoa Công nghệ thông tin — Trường Đại học Giao thông Vận tải, </w:t>
      </w:r>
      <w:r>
        <w:rPr>
          <w:rFonts w:ascii="Times New Roman" w:hAnsi="Times New Roman" w:eastAsia="Times New Roman"/>
          <w:b w:val="0"/>
          <w:i/>
          <w:sz w:val="26"/>
        </w:rPr>
        <w:t>Giáo trình Công nghệ phần mềm</w:t>
      </w:r>
      <w:r>
        <w:rPr>
          <w:rFonts w:ascii="Times New Roman" w:hAnsi="Times New Roman" w:eastAsia="Times New Roman"/>
          <w:b w:val="0"/>
          <w:i w:val="0"/>
          <w:sz w:val="26"/>
        </w:rPr>
        <w:t>. Hà Nội: Nhà xuất bản Giao thông Vận tải, 2021. (Tài liệu lưu hành nội bộ Khoa CNTT — UTC).</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25"/>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header" Target="header4.xml"/><Relationship Id="rId25"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