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5" name="Picture 15"/>
            <wp:cNvGraphicFramePr>
              <a:graphicFrameLocks noChangeAspect="1"/>
            </wp:cNvGraphicFramePr>
            <a:graphic>
              <a:graphicData uri="http://schemas.openxmlformats.org/drawingml/2006/picture">
                <pic:pic>
                  <pic:nvPicPr>
                    <pic:cNvPr id="0" name="mermaid-b6a7959c7494b945.png"/>
                    <pic:cNvPicPr/>
                  </pic:nvPicPr>
                  <pic:blipFill>
                    <a:blip r:embed="rId23"/>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6" name="Picture 16"/>
            <wp:cNvGraphicFramePr>
              <a:graphicFrameLocks noChangeAspect="1"/>
            </wp:cNvGraphicFramePr>
            <a:graphic>
              <a:graphicData uri="http://schemas.openxmlformats.org/drawingml/2006/picture">
                <pic:pic>
                  <pic:nvPicPr>
                    <pic:cNvPr id="0" name="mermaid-78fd152d1fb8fcae.png"/>
                    <pic:cNvPicPr/>
                  </pic:nvPicPr>
                  <pic:blipFill>
                    <a:blip r:embed="rId24"/>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 xml:space="preserve">Phần này trình bày schema chi tiết của hai bảng cốt lõi đại diện cho hai mặt phẳng đa tenant của Kite Platform: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thuộc cụm subscription (control-plane, quản lý vòng đời tenant) và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thuộc cụm core (domain-plane, lưu hồ sơ học sinh và là bảng có yêu cầu tuân thủ PDPL chặt chẽ nhất). ERD tổng quan đã được giới thiệu tại §2.3.2; phần này bổ sung thông tin từng cột phục vụ phát triển và bảo trì. Schema được pull canonical từ chuỗi migration Flyway của hai cụm dịch vụ. Các bảng nghiệp vụ khác như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teachers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đã trình bày tại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1" name="Picture 21"/>
            <wp:cNvGraphicFramePr>
              <a:graphicFrameLocks noChangeAspect="1"/>
            </wp:cNvGraphicFramePr>
            <a:graphic>
              <a:graphicData uri="http://schemas.openxmlformats.org/drawingml/2006/picture">
                <pic:pic>
                  <pic:nvPicPr>
                    <pic:cNvPr id="0" name="mermaid-60538a9e5a241a58.png"/>
                    <pic:cNvPicPr/>
                  </pic:nvPicPr>
                  <pic:blipFill>
                    <a:blip r:embed="rId29"/>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2" name="Picture 22"/>
            <wp:cNvGraphicFramePr>
              <a:graphicFrameLocks noChangeAspect="1"/>
            </wp:cNvGraphicFramePr>
            <a:graphic>
              <a:graphicData uri="http://schemas.openxmlformats.org/drawingml/2006/picture">
                <pic:pic>
                  <pic:nvPicPr>
                    <pic:cNvPr id="0" name="mermaid-fc29fe5a3a5711a8.png"/>
                    <pic:cNvPicPr/>
                  </pic:nvPicPr>
                  <pic:blipFill>
                    <a:blip r:embed="rId30"/>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