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Chuyên ngành</w:t>
            </w:r>
          </w:p>
        </w:tc>
        <w:tc>
          <w:tcPr>
            <w:tcW w:type="dxa" w:w="5102"/>
          </w:tcPr>
          <w:p>
            <w:pPr>
              <w:jc w:val="left"/>
            </w:pPr>
            <w:r>
              <w:rPr>
                <w:rFonts w:ascii="Times New Roman" w:hAnsi="Times New Roman" w:eastAsia="Times New Roman"/>
                <w:b w:val="0"/>
                <w:i w:val="0"/>
                <w:sz w:val="26"/>
              </w:rPr>
              <w:t>Công nghệ phần mềm</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r>
        <w:tc>
          <w:tcPr>
            <w:tcW w:type="dxa" w:w="3118"/>
          </w:tcPr>
          <w:p>
            <w:pPr>
              <w:jc w:val="left"/>
            </w:pPr>
            <w:r>
              <w:rPr>
                <w:rFonts w:ascii="Times New Roman" w:hAnsi="Times New Roman" w:eastAsia="Times New Roman"/>
                <w:b/>
                <w:i w:val="0"/>
                <w:sz w:val="26"/>
              </w:rPr>
              <w:t>Năm bảo vệ</w:t>
            </w:r>
          </w:p>
        </w:tc>
        <w:tc>
          <w:tcPr>
            <w:tcW w:type="dxa" w:w="5102"/>
          </w:tcPr>
          <w:p>
            <w:pPr>
              <w:jc w:val="left"/>
            </w:pPr>
            <w:r>
              <w:rPr>
                <w:rFonts w:ascii="Times New Roman" w:hAnsi="Times New Roman" w:eastAsia="Times New Roman"/>
                <w:b w:val="0"/>
                <w:i w:val="0"/>
                <w:sz w:val="26"/>
              </w:rPr>
              <w:t>2026</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Chuyên ngành</w:t>
            </w:r>
          </w:p>
        </w:tc>
        <w:tc>
          <w:tcPr>
            <w:tcW w:type="dxa" w:w="5102"/>
          </w:tcPr>
          <w:p>
            <w:pPr>
              <w:jc w:val="left"/>
            </w:pPr>
            <w:r>
              <w:rPr>
                <w:rFonts w:ascii="Times New Roman" w:hAnsi="Times New Roman" w:eastAsia="Times New Roman"/>
                <w:b w:val="0"/>
                <w:i w:val="0"/>
                <w:sz w:val="26"/>
              </w:rPr>
              <w:t>Công nghệ phần mềm</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r>
        <w:tc>
          <w:tcPr>
            <w:tcW w:type="dxa" w:w="3118"/>
          </w:tcPr>
          <w:p>
            <w:pPr>
              <w:jc w:val="left"/>
            </w:pPr>
            <w:r>
              <w:rPr>
                <w:rFonts w:ascii="Times New Roman" w:hAnsi="Times New Roman" w:eastAsia="Times New Roman"/>
                <w:b/>
                <w:i w:val="0"/>
                <w:sz w:val="26"/>
              </w:rPr>
              <w:t>Năm bảo vệ</w:t>
            </w:r>
          </w:p>
        </w:tc>
        <w:tc>
          <w:tcPr>
            <w:tcW w:type="dxa" w:w="5102"/>
          </w:tcPr>
          <w:p>
            <w:pPr>
              <w:jc w:val="left"/>
            </w:pPr>
            <w:r>
              <w:rPr>
                <w:rFonts w:ascii="Times New Roman" w:hAnsi="Times New Roman" w:eastAsia="Times New Roman"/>
                <w:b w:val="0"/>
                <w:i w:val="0"/>
                <w:sz w:val="26"/>
              </w:rPr>
              <w:t>2026</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7"/>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tôi đã nhận được sự quan tâm, hướng dẫn và giúp đỡ quý báu từ nhiều tập thể và cá nhân. Đây là nguồn động viên to lớn, giúp tôi có thêm động lực và kiến thức để hoàn thành tốt đề tài. Tôi xin được gửi những lời cảm ơn chân thành nhất đến tất cả những người đã đồng hành cùng tôi trên hành trình này.</w:t>
      </w:r>
    </w:p>
    <w:p>
      <w:pPr>
        <w:spacing w:line="288" w:lineRule="auto"/>
        <w:ind w:firstLine="567"/>
        <w:jc w:val="both"/>
      </w:pPr>
      <w:r>
        <w:rPr>
          <w:rFonts w:ascii="Times New Roman" w:hAnsi="Times New Roman" w:eastAsia="Times New Roman"/>
          <w:b w:val="0"/>
          <w:i w:val="0"/>
          <w:sz w:val="26"/>
        </w:rPr>
        <w:t>Trước hết, tôi xin bày tỏ lòng biết ơn sâu sắc đến TS. Nguyễn Đức Dư, giảng viên hướng dẫn thuộc Khoa Công nghệ thông tin, Đại học Giao thông Vận tải. Thầy đã tận tình hướng dẫn tôi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tôi nâng cao chất lượng đồ án một cách rõ rệt, đồng thời rèn luyện cho tôi tác phong nghiên cứu khoa học cần thiết.</w:t>
      </w:r>
    </w:p>
    <w:p>
      <w:pPr>
        <w:spacing w:line="288" w:lineRule="auto"/>
        <w:ind w:firstLine="567"/>
        <w:jc w:val="both"/>
      </w:pPr>
      <w:r>
        <w:rPr>
          <w:rFonts w:ascii="Times New Roman" w:hAnsi="Times New Roman" w:eastAsia="Times New Roman"/>
          <w:b w:val="0"/>
          <w:i w:val="0"/>
          <w:sz w:val="26"/>
        </w:rPr>
        <w:t>Tôi xin chân thành cảm ơn Khoa Công nghệ thông tin và Đại học Giao thông Vận tải đã tạo điều kiện thuận lợi để tôi được tiếp cận với các kiến thức nền tảng về Công nghệ phần mềm, Kiến trúc hệ thống phân tán, Cơ sở dữ liệu, An toàn thông tin và các công nghệ thực tiễn trong ngành công nghiệp phần mềm. Môi trường học tập chuyên nghiệp cùng với chương trình đào tạo bài bản là nền tảng quan trọng giúp tôi có đủ năng lực và sự tự tin thực hiện đề tài này.</w:t>
      </w:r>
    </w:p>
    <w:p>
      <w:pPr>
        <w:spacing w:line="288" w:lineRule="auto"/>
        <w:ind w:firstLine="567"/>
        <w:jc w:val="both"/>
      </w:pPr>
      <w:r>
        <w:rPr>
          <w:rFonts w:ascii="Times New Roman" w:hAnsi="Times New Roman" w:eastAsia="Times New Roman"/>
          <w:b w:val="0"/>
          <w:i w:val="0"/>
          <w:sz w:val="26"/>
        </w:rPr>
        <w:t>Bên cạnh đó, tôi xin gửi lời cảm ơn chân thành đến quý thầy cô trong Bộ môn Công nghệ phần mềm và toàn thể giảng viên Khoa Công nghệ thông tin đã nhiệt tình giảng dạy, chia sẻ kinh nghiệm chuyên môn trong suốt bốn năm học, qua đó giúp tôi xây dựng được tư duy kỹ thuật vững vàng và phương pháp tiếp cận vấn đề có hệ thống — những phẩm chất thiết yếu cho hành trình phát triển nghề nghiệp sau này.</w:t>
      </w:r>
    </w:p>
    <w:p>
      <w:pPr>
        <w:spacing w:line="288" w:lineRule="auto"/>
        <w:ind w:firstLine="567"/>
        <w:jc w:val="both"/>
      </w:pPr>
      <w:r>
        <w:rPr>
          <w:rFonts w:ascii="Times New Roman" w:hAnsi="Times New Roman" w:eastAsia="Times New Roman"/>
          <w:b w:val="0"/>
          <w:i w:val="0"/>
          <w:sz w:val="26"/>
        </w:rPr>
        <w:t>Cuối cùng, tôi xin gửi lời cảm ơn sâu sắc tới gia đình, bạn bè và những người thân đã luôn quan tâm, động viên và hỗ trợ tôi cả về tinh thần lẫn vật chất trong suốt thời gian học tập và thực hiện đồ án. Mặc dù đã rất cố gắng, song do thời gian và kinh nghiệm thực tiễn còn hạn chế, đồ án không tránh khỏi những thiếu sót; tôi rất mong nhận được sự đóng góp ý kiến từ quý thầy cô để đồ án được hoàn thiện hơn. Tôi xin chân thành cảm ơn!</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i w:val="0"/>
          <w:sz w:val="26"/>
        </w:rPr>
        <w:t>Nguyễn Văn Kiệt</w:t>
      </w:r>
    </w:p>
    <w:p>
      <w:pPr>
        <w:sectPr>
          <w:headerReference w:type="default" r:id="rId38"/>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pPr>
        <w:spacing w:before="240"/>
        <w:jc w:val="center"/>
      </w:pPr>
      <w:r>
        <w:rPr>
          <w:rFonts w:ascii="Times New Roman" w:hAnsi="Times New Roman" w:eastAsia="Times New Roman"/>
          <w:b w:val="0"/>
          <w:i/>
          <w:color w:val="808080"/>
          <w:sz w:val="22"/>
        </w:rPr>
        <w:t>(Bấm Ctrl+A rồi F9 trong Word để cập nhật mục lục)</w:t>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\c "Figure"</w:instrText>
        <w:fldChar w:fldCharType="end"/>
      </w:r>
    </w:p>
    <w:p>
      <w:pPr>
        <w:spacing w:before="240"/>
        <w:jc w:val="center"/>
      </w:pPr>
      <w:r>
        <w:rPr>
          <w:rFonts w:ascii="Times New Roman" w:hAnsi="Times New Roman" w:eastAsia="Times New Roman"/>
          <w:b w:val="0"/>
          <w:i/>
          <w:color w:val="808080"/>
          <w:sz w:val="22"/>
        </w:rPr>
        <w:t>(Đang được bổ sung khi thêm hình minh hoạ — Wave 103+)</w:t>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\c "Table"</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bl>
    <w:p>
      <w:pPr>
        <w:sectPr>
          <w:headerReference w:type="default" r:id="rId39"/>
          <w:pgSz w:w="11906" w:h="16838"/>
          <w:pgMar w:top="1417" w:right="1134" w:bottom="1417" w:left="1701" w:header="720" w:footer="720" w:gutter="283"/>
          <w:cols w:space="720"/>
          <w:docGrid w:linePitch="360"/>
          <w:pgNumType w:fmt="lowerRoman" w:start="1"/>
        </w:sectPr>
      </w:pPr>
    </w:p>
    <w:p>
      <w:pPr>
        <w:spacing w:after="360"/>
        <w:jc w:val="center"/>
      </w:pPr>
      <w:r>
        <w:rPr>
          <w:rFonts w:ascii="Times New Roman" w:hAnsi="Times New Roman" w:eastAsia="Times New Roman"/>
          <w:b/>
          <w:i w:val="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tôi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beta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beta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bao gồm 6 microservice backend (kitehub-admin, kitehub-branding, kitehub-email, kitehub-gateway, kitehub-platform, kitehub-subscription), 1 core tenant application (kiteclass-core) và 2 frontend Next.js (kitehub-frontend, kiteclass-frontend).</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beta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beta tenant, user onboarding flow, KPI metrics, beta scope.</w:t>
      </w:r>
    </w:p>
    <w:p>
      <w:r>
        <w:br w:type="page"/>
      </w:r>
    </w:p>
    <w:p>
      <w:pPr>
        <w:pStyle w:val="Heading1"/>
        <w:jc w:val="center"/>
      </w:pPr>
      <w:r>
        <w:rPr>
          <w:rFonts w:ascii="Times New Roman" w:hAnsi="Times New Roman" w:eastAsia="Times New Roman"/>
          <w:b/>
          <w:color w:val="000000"/>
          <w:sz w:val="36"/>
        </w:rPr>
        <w:t>CHƯƠNG 1. TỔNG QUAN</w:t>
      </w:r>
    </w:p>
    <w:p>
      <w:pPr>
        <w:pStyle w:val="Heading2"/>
      </w:pPr>
      <w:r>
        <w:rPr>
          <w:rFonts w:ascii="Times New Roman" w:hAnsi="Times New Roman" w:eastAsia="Times New Roman"/>
          <w:b/>
          <w:color w:val="000000"/>
          <w:sz w:val="32"/>
        </w:rPr>
        <w:t>1.1 Giới thiệu chung về đề tài</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beta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beta.</w:t>
      </w:r>
    </w:p>
    <w:p>
      <w:pPr>
        <w:spacing w:line="288" w:lineRule="auto"/>
        <w:ind w:firstLine="567"/>
        <w:jc w:val="both"/>
      </w:pPr>
      <w:r>
        <w:rPr>
          <w:rFonts w:ascii="Times New Roman" w:hAnsi="Times New Roman" w:eastAsia="Times New Roman"/>
          <w:b w:val="0"/>
          <w:i w:val="0"/>
          <w:sz w:val="26"/>
        </w:rPr>
        <w:t>Phạm vi nghiên cứu của đề tài tập trung vào giai đoạn beta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[19], Nghị định 53/2022/NĐ-CP [11], Thông tư 78/2021/TT-BTC [21],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[22], Beck TDD [17], Poppendieck Lean [23], IEEE 730-2014 SQA [24], OWASP Top 10 [20]); và tài liệu kỹ thuật của các sản phẩm tham khảo (MISA AMIS [5], Mona eLMS [6], Easy Edu [7], DotB [8]).</w:t>
      </w:r>
    </w:p>
    <w:p>
      <w:pPr>
        <w:pStyle w:val="Heading2"/>
      </w:pPr>
      <w:r>
        <w:rPr>
          <w:rFonts w:ascii="Times New Roman" w:hAnsi="Times New Roman" w:eastAsia="Times New Roman"/>
          <w:b/>
          <w:color w:val="000000"/>
          <w:sz w:val="32"/>
        </w:rPr>
        <w:t>1.2 Cơ sở chuyên ngành</w:t>
      </w:r>
    </w:p>
    <w:p>
      <w:pPr>
        <w:spacing w:line="288" w:lineRule="auto"/>
        <w:ind w:firstLine="567"/>
        <w:jc w:val="both"/>
      </w:pPr>
      <w:r>
        <w:rPr>
          <w:rFonts w:ascii="Times New Roman" w:hAnsi="Times New Roman" w:eastAsia="Times New Roman"/>
          <w:b w:val="0"/>
          <w:i w:val="0"/>
          <w:sz w:val="26"/>
        </w:rPr>
        <w:t>Đề tài đặt nền móng trên ba khối kiến thức cốt lõi của ngành Công nghệ phần mềm hiện đại: kiến trúc SaaS đa-tenant (multi-tenant), tích hợp dịch vụ AI sinh nội dung qua API thương mại, và khung pháp luật về dữ liệu cá nhân tại Việt Nam.</w:t>
      </w:r>
    </w:p>
    <w:p>
      <w:pPr>
        <w:spacing w:line="288" w:lineRule="auto"/>
        <w:ind w:firstLine="567"/>
        <w:jc w:val="both"/>
      </w:pPr>
      <w:r>
        <w:rPr>
          <w:rFonts w:ascii="Times New Roman" w:hAnsi="Times New Roman" w:eastAsia="Times New Roman"/>
          <w:b w:val="0"/>
          <w:i/>
          <w:sz w:val="26"/>
        </w:rPr>
        <w:t>Kiến trúc multi-tenant SaaS</w:t>
      </w:r>
      <w:r>
        <w:rPr>
          <w:rFonts w:ascii="Times New Roman" w:hAnsi="Times New Roman" w:eastAsia="Times New Roman"/>
          <w:b w:val="0"/>
          <w:i w:val="0"/>
          <w:sz w:val="26"/>
        </w:rPr>
        <w:t xml:space="preserve"> là mô hình một thực thể phần mềm phục vụ nhiều khách hàng (tenant) độc lập trên cùng một hạ tầng triển khai. Khác với mô hình single-tenant cổ điển (mỗi khách hàng có instance riêng của database, application server, storage), multi-tenant chia sẻ tài nguyên tính toán nhưng vẫn cô lập dữ liệu giữa các tenant. Ba mô hình cô lập phổ biến gồm: cô lập ở mức instance (mỗi tenant một database server riêng — chi phí cao nhất, cô lập tốt nhất); cô lập ở mức database (mỗi tenant một database trên cùng instance — chi phí trung bình); cô lập ở mức schema hoặc row (cùng database, phân biệt bằng tenant_id — chi phí thấp nhất, hiệu quả nhất ở quy mô lớn). Nền tảng đề xuất áp dụng mô hình cô lập ở mức row sử dụng tính năng Row-Level Security của PostgreSQL — cho phép một database chia sẻ phục vụ hàng trăm tenant với cô lập đảm bảo bởi engine cơ sở dữ liệu. Pattern này được sử dụng bởi các SaaS đa-tenant lớn như Salesforce, HubSpot và Shopify [25], và được nghiên cứu sâu trong văn liệu khoa học phần mềm về cloud computing.</w:t>
      </w:r>
    </w:p>
    <w:p>
      <w:pPr>
        <w:spacing w:line="288" w:lineRule="auto"/>
        <w:ind w:firstLine="567"/>
        <w:jc w:val="both"/>
      </w:pPr>
      <w:r>
        <w:rPr>
          <w:rFonts w:ascii="Times New Roman" w:hAnsi="Times New Roman" w:eastAsia="Times New Roman"/>
          <w:b w:val="0"/>
          <w:i/>
          <w:sz w:val="26"/>
        </w:rPr>
        <w:t>Tích hợp dịch vụ AI qua API thương mại</w:t>
      </w:r>
      <w:r>
        <w:rPr>
          <w:rFonts w:ascii="Times New Roman" w:hAnsi="Times New Roman" w:eastAsia="Times New Roman"/>
          <w:b w:val="0"/>
          <w:i w:val="0"/>
          <w:sz w:val="26"/>
        </w:rPr>
        <w:t xml:space="preserve"> là cách tiếp cận khai thác các mô hình AI tiên tiến mà không tự xây dựng infrastructure GPU hoặc tự train mô hình. Giai đoạn 2022-2025 chứng kiến sự bùng nổ của các mô hình ngôn ngữ lớn (GPT-3 [12], GPT-4) và mô hình sinh ảnh diffusion (Stable Diffusion XL [13], DALL-E 3). Đồng thời, các nhà cung cấp như Replicate, Hugging Face, Anthropic, OpenAI cung cấp API thương mại trả phí theo mức sử dụng (pay-per-call), cho phép một startup nhỏ tích hợp AI vào sản phẩm mà không cần đầu tư hàng trăm nghìn USD cho hạ tầng GPU. Mô hình này phù hợp với startup ở giai đoạn beta vì ba lý do: chi phí ban đầu thấp (gần như miễn phí ở mức sử dụng dưới ngưỡng free tier), độ phức tạp vận hành thấp (không cần model serving, monitoring, autoscaling GPU), và tốc độ phát triển nhanh khi nhà cung cấp tự cập nhật mô hình mới mỗi 3-6 tháng. Cách tiếp cận này được áp dụng cho tính năng AI Branding của nền tảng — chi tiết kiến trúc trong Chương 1 mục 1.4.</w:t>
      </w:r>
    </w:p>
    <w:p>
      <w:pPr>
        <w:spacing w:line="288" w:lineRule="auto"/>
        <w:ind w:firstLine="567"/>
        <w:jc w:val="both"/>
      </w:pPr>
      <w:r>
        <w:rPr>
          <w:rFonts w:ascii="Times New Roman" w:hAnsi="Times New Roman" w:eastAsia="Times New Roman"/>
          <w:b w:val="0"/>
          <w:i/>
          <w:sz w:val="26"/>
        </w:rPr>
        <w:t>Khung pháp luật về dữ liệu cá nhân tại Việt Nam</w:t>
      </w:r>
      <w:r>
        <w:rPr>
          <w:rFonts w:ascii="Times New Roman" w:hAnsi="Times New Roman" w:eastAsia="Times New Roman"/>
          <w:b w:val="0"/>
          <w:i w:val="0"/>
          <w:sz w:val="26"/>
        </w:rPr>
        <w:t xml:space="preserve"> trải dài qua bốn văn bản chính được ban hành giai đoạn 2018-2024. Luật An ninh mạng 2018 [10] thiết lập nền tảng pháp lý cho an ninh không gian mạng và yêu cầu khử bản địa hóa dữ liệu trong các trường hợp cụ thể. Nghị định 53/2022/NĐ-CP [11] hướng dẫn chi tiết Luật An ninh mạng, đặt yêu cầu lưu trữ dữ liệu người dùng Việt Nam tại Việt Nam cho các nhà cung cấp dịch vụ vượt ngưỡng 1 triệu người dùng. Luật Bảo vệ Dữ liệu Cá nhân số 49/2023/QH15 [9] và Nghị định 13/2023/NĐ-CP [19] đặt khung pháp lý tương tự GDPR của Liên minh châu Âu cho việc xử lý dữ liệu cá nhân — bao gồm consent cụ thể-riêng lẻ-rút lại được, quyền truy cập và xóa dữ liệu, bổ nhiệm Data Protection Officer (DPO) khi vượt ngưỡng 10.000 chủ thể, thông báo vi phạm dữ liệu trong 72 giờ. Thông tư 78/2021/TT-BTC [21] quy định hóa đơn điện tử bắt buộc cho mọi doanh nghiệp hoạt động tại Việt Nam. Các văn bản này tác động trực tiếp đến thiết kế kiến trúc — lựa chọn region cloud, cấu trúc database, consent flow, audit log — và được trình bày chi tiết trong Chương 1 mục 1.5.</w:t>
      </w:r>
    </w:p>
    <w:p>
      <w:pPr>
        <w:pStyle w:val="Heading2"/>
      </w:pPr>
      <w:r>
        <w:rPr>
          <w:rFonts w:ascii="Times New Roman" w:hAnsi="Times New Roman" w:eastAsia="Times New Roman"/>
          <w:b/>
          <w:color w:val="000000"/>
          <w:sz w:val="32"/>
        </w:rPr>
        <w:t>1.3 Khảo sát thị trường và các hệ thống tương tự</w:t>
      </w:r>
    </w:p>
    <w:p>
      <w:pPr>
        <w:pStyle w:val="Heading3"/>
      </w:pPr>
      <w:r>
        <w:rPr>
          <w:rFonts w:ascii="Times New Roman" w:hAnsi="Times New Roman" w:eastAsia="Times New Roman"/>
          <w:b/>
          <w:color w:val="000000"/>
          <w:sz w:val="28"/>
        </w:rPr>
        <w:t>1.3.1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Magenest 2024 [2]. Thứ hai, phụ huynh Việt Nam có thói quen đầu tư mạnh cho giáo dục con cái, với mức chi trung bình 15-20% thu nhập hộ gia đình cho học thêm con (theo 6Wresearch [3]) — chỉ số này phù hợp với báo cáo Kinh tế Số Việt Nam 2024 của VECITA về tăng trưởng chi tiêu EdTech trong cấu phần kinh tế số [4].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1.3.2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[26]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040000" cy="315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1.1.</w:t>
      </w:r>
      <w:r>
        <w:rPr>
          <w:rFonts w:ascii="Times New Roman" w:hAnsi="Times New Roman" w:eastAsia="Times New Roman"/>
          <w:b w:val="0"/>
          <w:i w:val="0"/>
          <w:sz w:val="26"/>
        </w:rPr>
        <w:t xml:space="preserve"> Giao diện trang chủ BeeClass — phần mềm quản lý trung tâm tiếng Anh phổ biến tại Việt Nam. </w:t>
      </w: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1.3.3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040000" cy="315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1.2.</w:t>
      </w:r>
      <w:r>
        <w:rPr>
          <w:rFonts w:ascii="Times New Roman" w:hAnsi="Times New Roman" w:eastAsia="Times New Roman"/>
          <w:b w:val="0"/>
          <w:i w:val="0"/>
          <w:sz w:val="26"/>
        </w:rPr>
        <w:t xml:space="preserve"> Giao diện trang sản phẩm MISA EMIS — sản phẩm B2B phục vụ trường công lập của công ty MISA. </w:t>
      </w: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1.3.4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040000" cy="315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1.3.</w:t>
      </w:r>
      <w:r>
        <w:rPr>
          <w:rFonts w:ascii="Times New Roman" w:hAnsi="Times New Roman" w:eastAsia="Times New Roman"/>
          <w:b w:val="0"/>
          <w:i w:val="0"/>
          <w:sz w:val="26"/>
        </w:rPr>
        <w:t xml:space="preserve"> Giao diện trang chủ Mona eLMS — phần mềm quản lý trung tâm ngoại ngữ và tin học. </w:t>
      </w: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1.3.5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040000" cy="315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1.4.</w:t>
      </w:r>
      <w:r>
        <w:rPr>
          <w:rFonts w:ascii="Times New Roman" w:hAnsi="Times New Roman" w:eastAsia="Times New Roman"/>
          <w:b w:val="0"/>
          <w:i w:val="0"/>
          <w:sz w:val="26"/>
        </w:rPr>
        <w:t xml:space="preserve"> Giao diện trang chủ Easy Edu — phần mềm quản lý trung tâm ngoại ngữ phổ biến phân khúc vừa và nhỏ. </w:t>
      </w: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1.3.6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w:t>
      </w:r>
    </w:p>
    <w:p>
      <w:pPr>
        <w:spacing w:before="120" w:after="60"/>
        <w:jc w:val="center"/>
      </w:pPr>
      <w:r>
        <w:drawing>
          <wp:inline xmlns:a="http://schemas.openxmlformats.org/drawingml/2006/main" xmlns:pic="http://schemas.openxmlformats.org/drawingml/2006/picture">
            <wp:extent cx="5040000" cy="315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1.5.</w:t>
      </w:r>
      <w:r>
        <w:rPr>
          <w:rFonts w:ascii="Times New Roman" w:hAnsi="Times New Roman" w:eastAsia="Times New Roman"/>
          <w:b w:val="0"/>
          <w:i w:val="0"/>
          <w:sz w:val="26"/>
        </w:rPr>
        <w:t xml:space="preserve"> Giao diện trang chủ DotB — phần mềm quản lý giáo dục đa năng phân khúc tầm trung. </w:t>
      </w: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1.3.7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Nhóm 1 — Chủ trung tâm (Owner):</w:t>
      </w:r>
      <w:r>
        <w:rPr>
          <w:rFonts w:ascii="Times New Roman" w:hAnsi="Times New Roman" w:eastAsia="Times New Roman"/>
          <w:b w:val="0"/>
          <w:i w:val="0"/>
          <w:sz w:val="26"/>
        </w:rPr>
        <w:t xml:space="preserve"> theo báo cáo Magenest 2024 [2] và 6Wresearch 2024 [3], chủ trung tâm vừa và nhỏ (1-10 chi nhánh, 100-2000 học viên) ưu tiên ba nhu cầu chính: (i) quản lý học phí và đối chiếu thanh toán tự động (80% trung tâm vẫn dùng chuyển khoản ngân hàng kèm đối soát thủ công, chiếm 4-6 giờ/tuần làm việc văn phòng);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Nhóm 2 — 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về kinh tế số trong giáo dục cho thấy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Nhóm 3 — 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Nhóm 4 — 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Nhóm 5 — 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cho biết 92% học viên Việt Nam có smartphone từ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1.3.8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1.3.9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2"/>
      </w:pPr>
      <w:r>
        <w:rPr>
          <w:rFonts w:ascii="Times New Roman" w:hAnsi="Times New Roman" w:eastAsia="Times New Roman"/>
          <w:b/>
          <w:color w:val="000000"/>
          <w:sz w:val="32"/>
        </w:rPr>
        <w:t>1.4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beta tenant gồm thử nghiệm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paid beta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production launch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beta tenant readiness — bao gồm core onboarding wizard, AI Branding tự động, quản lý lifecycle tenant đầy đủ, và compliance pháp luật Việt Nam (PDPL, Cybersecurity, eInvoice baseline). Các giai đoạn paid beta, production launch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KIẾN TRÚC HỆ THỐNG</w:t>
      </w:r>
    </w:p>
    <w:p>
      <w:pPr>
        <w:pStyle w:val="Heading2"/>
      </w:pPr>
      <w:r>
        <w:rPr>
          <w:rFonts w:ascii="Times New Roman" w:hAnsi="Times New Roman" w:eastAsia="Times New Roman"/>
          <w:b/>
          <w:color w:val="000000"/>
          <w:sz w:val="32"/>
        </w:rPr>
        <w:t>2.1 Yêu cầu chức năng (Functional Requirements)</w:t>
      </w:r>
    </w:p>
    <w:p>
      <w:pPr>
        <w:pStyle w:val="Heading3"/>
      </w:pPr>
      <w:r>
        <w:rPr>
          <w:rFonts w:ascii="Times New Roman" w:hAnsi="Times New Roman" w:eastAsia="Times New Roman"/>
          <w:b/>
          <w:color w:val="000000"/>
          <w:sz w:val="28"/>
        </w:rPr>
        <w:t>2.1.1 Domain capabilities</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bao gồm 6 nhóm capability chính được phân bổ giữa KiteHub (control-plane) và KiteClass (data-plane).</w:t>
      </w:r>
    </w:p>
    <w:p>
      <w:pPr>
        <w:spacing w:line="288" w:lineRule="auto"/>
        <w:ind w:firstLine="567"/>
        <w:jc w:val="both"/>
      </w:pPr>
      <w:r>
        <w:rPr>
          <w:rFonts w:ascii="Times New Roman" w:hAnsi="Times New Roman" w:eastAsia="Times New Roman"/>
          <w:b/>
          <w:i w:val="0"/>
          <w:sz w:val="26"/>
        </w:rPr>
        <w:t>Nhóm 1 — 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§2.4)</w:t>
      </w:r>
    </w:p>
    <w:p>
      <w:pPr>
        <w:spacing w:line="288" w:lineRule="auto"/>
        <w:ind w:firstLine="567"/>
        <w:jc w:val="both"/>
      </w:pPr>
      <w:r>
        <w:rPr>
          <w:rFonts w:ascii="Times New Roman" w:hAnsi="Times New Roman" w:eastAsia="Times New Roman"/>
          <w:b/>
          <w:i w:val="0"/>
          <w:sz w:val="26"/>
        </w:rPr>
        <w:t>Nhóm 2 — 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beta thủ công; tích hợp MoMo/VNPay roadmap giai đoạn GA</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Nhóm 3 — 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Nhóm 4 — 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GA</w:t>
      </w:r>
    </w:p>
    <w:p>
      <w:pPr>
        <w:spacing w:line="288" w:lineRule="auto"/>
        <w:ind w:firstLine="567"/>
        <w:jc w:val="both"/>
      </w:pPr>
      <w:r>
        <w:rPr>
          <w:rFonts w:ascii="Times New Roman" w:hAnsi="Times New Roman" w:eastAsia="Times New Roman"/>
          <w:b/>
          <w:i w:val="0"/>
          <w:sz w:val="26"/>
        </w:rPr>
        <w:t>Nhóm 5 — 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Nhóm 6 — 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2"/>
      </w:pPr>
      <w:r>
        <w:rPr>
          <w:rFonts w:ascii="Times New Roman" w:hAnsi="Times New Roman" w:eastAsia="Times New Roman"/>
          <w:b/>
          <w:color w:val="000000"/>
          <w:sz w:val="32"/>
        </w:rPr>
        <w:t>2.2 Yêu cầu phi chức năng (Non-Functional Requirements)</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[25]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spacing w:line="288" w:lineRule="auto"/>
        <w:ind w:firstLine="567"/>
        <w:jc w:val="both"/>
      </w:pPr>
      <w:r>
        <w:rPr>
          <w:rFonts w:ascii="Times New Roman" w:hAnsi="Times New Roman" w:eastAsia="Times New Roman"/>
          <w:b/>
          <w:i w:val="0"/>
          <w:sz w:val="26"/>
        </w:rPr>
        <w:t>Bảng 2.1.</w:t>
      </w:r>
      <w:r>
        <w:rPr>
          <w:rFonts w:ascii="Times New Roman" w:hAnsi="Times New Roman" w:eastAsia="Times New Roman"/>
          <w:b w:val="0"/>
          <w:i w:val="0"/>
          <w:sz w:val="26"/>
        </w:rPr>
        <w:t xml:space="preserve">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 (§2.2.1)</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 (§2.2.2)</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 (§2.2.3)</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 (§2.2.4)</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 (§2.2.5)</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 (§2.2.6)</w:t>
            </w:r>
          </w:p>
        </w:tc>
        <w:tc>
          <w:tcPr>
            <w:tcW w:type="dxa" w:w="4320"/>
          </w:tcPr>
          <w:p>
            <w:r>
              <w:rPr>
                <w:sz w:val="24"/>
              </w:rPr>
            </w:r>
            <w:r>
              <w:rPr>
                <w:rFonts w:ascii="Times New Roman" w:hAnsi="Times New Roman" w:eastAsia="Times New Roman"/>
                <w:b w:val="0"/>
                <w:i w:val="0"/>
                <w:sz w:val="24"/>
              </w:rPr>
              <w:t>(Bổ sung ngoài ISO 25010, ràng buộc kinh tế của giai đoạn beta)</w:t>
            </w:r>
          </w:p>
        </w:tc>
      </w:tr>
    </w:tbl>
    <w:p/>
    <w:p>
      <w:pPr>
        <w:pStyle w:val="Heading3"/>
      </w:pPr>
      <w:r>
        <w:rPr>
          <w:rFonts w:ascii="Times New Roman" w:hAnsi="Times New Roman" w:eastAsia="Times New Roman"/>
          <w:b/>
          <w:color w:val="000000"/>
          <w:sz w:val="28"/>
        </w:rPr>
        <w:t>2.2.1 Performance</w:t>
      </w:r>
    </w:p>
    <w:p>
      <w:pPr>
        <w:spacing w:line="288" w:lineRule="auto"/>
        <w:ind w:firstLine="567"/>
        <w:jc w:val="both"/>
      </w:pPr>
      <w:r>
        <w:rPr>
          <w:rFonts w:ascii="Times New Roman" w:hAnsi="Times New Roman" w:eastAsia="Times New Roman"/>
          <w:b w:val="0"/>
          <w:i w:val="0"/>
          <w:sz w:val="26"/>
        </w:rPr>
        <w:t>Tác giả đặt mục tiêu hiệu năng cho giai đoạn beta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GA, hệ thống cần đánh giá lại khi connection pool đạt ngưỡng của instance cơ sở dữ liệu (~150 kết nối hoạt động).</w:t>
      </w:r>
    </w:p>
    <w:p>
      <w:pPr>
        <w:pStyle w:val="Heading3"/>
      </w:pPr>
      <w:r>
        <w:rPr>
          <w:rFonts w:ascii="Times New Roman" w:hAnsi="Times New Roman" w:eastAsia="Times New Roman"/>
          <w:b/>
          <w:color w:val="000000"/>
          <w:sz w:val="28"/>
        </w:rPr>
        <w:t>2.2.2 Availability</w:t>
      </w:r>
    </w:p>
    <w:p>
      <w:pPr>
        <w:spacing w:line="288" w:lineRule="auto"/>
        <w:ind w:firstLine="567"/>
        <w:jc w:val="both"/>
      </w:pPr>
      <w:r>
        <w:rPr>
          <w:rFonts w:ascii="Times New Roman" w:hAnsi="Times New Roman" w:eastAsia="Times New Roman"/>
          <w:b w:val="0"/>
          <w:i w:val="0"/>
          <w:sz w:val="26"/>
        </w:rPr>
        <w:t xml:space="preserve">Mục tiêu uptime của giai đoạn beta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[26].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GA,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GA.</w:t>
      </w:r>
    </w:p>
    <w:p>
      <w:pPr>
        <w:pStyle w:val="Heading3"/>
      </w:pPr>
      <w:r>
        <w:rPr>
          <w:rFonts w:ascii="Times New Roman" w:hAnsi="Times New Roman" w:eastAsia="Times New Roman"/>
          <w:b/>
          <w:color w:val="000000"/>
          <w:sz w:val="28"/>
        </w:rPr>
        <w:t>2.2.3 Security</w:t>
      </w:r>
    </w:p>
    <w:p>
      <w:pPr>
        <w:spacing w:line="288" w:lineRule="auto"/>
        <w:ind w:firstLine="567"/>
        <w:jc w:val="both"/>
      </w:pPr>
      <w:r>
        <w:rPr>
          <w:rFonts w:ascii="Times New Roman" w:hAnsi="Times New Roman" w:eastAsia="Times New Roman"/>
          <w:b w:val="0"/>
          <w:i w:val="0"/>
          <w:sz w:val="26"/>
        </w:rPr>
        <w:t xml:space="preserve">Đồ án lấy chuẩn OWASP Top 10 (2021) [20] làm baseline an toàn ứng dụng web. Theo định nghĩa của OWASP Foundation [20,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spacing w:line="288" w:lineRule="auto"/>
        <w:ind w:firstLine="567"/>
        <w:jc w:val="both"/>
      </w:pPr>
      <w:r>
        <w:rPr>
          <w:rFonts w:ascii="Times New Roman" w:hAnsi="Times New Roman" w:eastAsia="Times New Roman"/>
          <w:b/>
          <w:i w:val="0"/>
          <w:sz w:val="26"/>
        </w:rPr>
        <w:t>Bảng 2.2.</w:t>
      </w:r>
      <w:r>
        <w:rPr>
          <w:rFonts w:ascii="Times New Roman" w:hAnsi="Times New Roman" w:eastAsia="Times New Roman"/>
          <w:b w:val="0"/>
          <w:i w:val="0"/>
          <w:sz w:val="26"/>
        </w:rPr>
        <w:t xml:space="preserve">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beta:</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beta không thuộc nhóm K-12 với một disclaimer phù hợp về việc rà soát pháp lý tiếp tục trước GA</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GA: DPO engagement, đánh giá tác động bảo vệ dữ liệu (DPIA), và rà soát pháp lý chuyên sâu cần được hoàn tất</w:t>
      </w:r>
    </w:p>
    <w:p>
      <w:pPr>
        <w:pStyle w:val="Heading3"/>
      </w:pPr>
      <w:r>
        <w:rPr>
          <w:rFonts w:ascii="Times New Roman" w:hAnsi="Times New Roman" w:eastAsia="Times New Roman"/>
          <w:b/>
          <w:color w:val="000000"/>
          <w:sz w:val="28"/>
        </w:rPr>
        <w:t>2.2.4 Scalability</w:t>
      </w:r>
    </w:p>
    <w:p>
      <w:pPr>
        <w:spacing w:line="288" w:lineRule="auto"/>
        <w:ind w:firstLine="567"/>
        <w:jc w:val="both"/>
      </w:pPr>
      <w:r>
        <w:rPr>
          <w:rFonts w:ascii="Times New Roman" w:hAnsi="Times New Roman" w:eastAsia="Times New Roman"/>
          <w:b w:val="0"/>
          <w:i w:val="0"/>
          <w:sz w:val="26"/>
        </w:rPr>
        <w:t xml:space="preserve">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[27] và phân tích chi tiết của Pothon [28] — xem §2.3.3):</w:t>
      </w:r>
    </w:p>
    <w:p>
      <w:pPr>
        <w:pStyle w:val="ListBullet"/>
        <w:spacing w:line="288" w:lineRule="auto"/>
        <w:ind w:left="850" w:hanging="283"/>
      </w:pPr>
      <w:r>
        <w:rPr>
          <w:rFonts w:ascii="Times New Roman" w:hAnsi="Times New Roman" w:eastAsia="Times New Roman"/>
          <w:b w:val="0"/>
          <w:i w:val="0"/>
          <w:sz w:val="26"/>
        </w:rPr>
        <w:t>Giai đoạn beta: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GA: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7 service = 70 baseline; tối đa 150 với RDS GA</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pStyle w:val="Heading3"/>
      </w:pPr>
      <w:r>
        <w:rPr>
          <w:rFonts w:ascii="Times New Roman" w:hAnsi="Times New Roman" w:eastAsia="Times New Roman"/>
          <w:b/>
          <w:color w:val="000000"/>
          <w:sz w:val="28"/>
        </w:rPr>
        <w:t>2.2.5 Maintainability</w:t>
      </w:r>
    </w:p>
    <w:p>
      <w:pPr>
        <w:spacing w:line="288" w:lineRule="auto"/>
        <w:ind w:firstLine="567"/>
        <w:jc w:val="both"/>
      </w:pPr>
      <w:r>
        <w:rPr>
          <w:rFonts w:ascii="Times New Roman" w:hAnsi="Times New Roman" w:eastAsia="Times New Roman"/>
          <w:b w:val="0"/>
          <w:i w:val="0"/>
          <w:sz w:val="26"/>
        </w:rPr>
        <w:t>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pStyle w:val="Heading3"/>
      </w:pPr>
      <w:r>
        <w:rPr>
          <w:rFonts w:ascii="Times New Roman" w:hAnsi="Times New Roman" w:eastAsia="Times New Roman"/>
          <w:b/>
          <w:color w:val="000000"/>
          <w:sz w:val="28"/>
        </w:rPr>
        <w:t>2.2.6 Cost</w:t>
      </w:r>
    </w:p>
    <w:p>
      <w:pPr>
        <w:spacing w:line="288" w:lineRule="auto"/>
        <w:ind w:firstLine="567"/>
        <w:jc w:val="both"/>
      </w:pPr>
      <w:r>
        <w:rPr>
          <w:rFonts w:ascii="Times New Roman" w:hAnsi="Times New Roman" w:eastAsia="Times New Roman"/>
          <w:b w:val="0"/>
          <w:i w:val="0"/>
          <w:sz w:val="26"/>
        </w:rPr>
        <w:t>Giai đoạn beta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beta: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tôi chọn mô hình single-bucket multi-tenant với RLS (Pattern 4) thay vì per-tenant DB (Pattern 1) — chênh lệch chi phí khoảng 20× và chi phí vận hành tăng tuyến tính theo số tenant, không phù hợp với phân khúc trung tâm SMB ở giai đoạn beta (chi tiết §2.3.3).</w:t>
      </w:r>
    </w:p>
    <w:p>
      <w:pPr>
        <w:pStyle w:val="Heading2"/>
      </w:pPr>
      <w:r>
        <w:rPr>
          <w:rFonts w:ascii="Times New Roman" w:hAnsi="Times New Roman" w:eastAsia="Times New Roman"/>
          <w:b/>
          <w:color w:val="000000"/>
          <w:sz w:val="32"/>
        </w:rPr>
        <w:t>2.3 Kiến trúc (Architecture)</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[30]) để đáp ứng cả tiêu chí kiến trúc hiện đại lẫn yêu cầu mô tả của khung-chuẩn đào tạo UTC: §2.3.1-§2.3.5 trình bày C4 Level 1+Level 2 và quy trình xác thực; §2.3.6-§2.3.8 bổ sung class diagram, ERD và sequence diagram cho luồng nghiệp vụ trọng tâm; §2.3.9 tổng kết phân rã service.</w:t>
      </w:r>
    </w:p>
    <w:p>
      <w:pPr>
        <w:pStyle w:val="Heading3"/>
      </w:pPr>
      <w:r>
        <w:rPr>
          <w:rFonts w:ascii="Times New Roman" w:hAnsi="Times New Roman" w:eastAsia="Times New Roman"/>
          <w:b/>
          <w:color w:val="000000"/>
          <w:sz w:val="28"/>
        </w:rPr>
        <w:t>2.3.1 C4 Model — Level 1 System Context</w:t>
      </w:r>
    </w:p>
    <w:p>
      <w:pPr>
        <w:spacing w:line="288" w:lineRule="auto"/>
        <w:ind w:firstLine="567"/>
        <w:jc w:val="both"/>
      </w:pPr>
      <w:r>
        <w:rPr>
          <w:rFonts w:ascii="Times New Roman" w:hAnsi="Times New Roman" w:eastAsia="Times New Roman"/>
          <w:b w:val="0"/>
          <w:i w:val="0"/>
          <w:sz w:val="26"/>
        </w:rPr>
        <w:t>Mô hình C4 (Context / Container / Component / Code) của Brown [29]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040000" cy="1291157"/>
            <wp:docPr id="7" name="Picture 7"/>
            <wp:cNvGraphicFramePr>
              <a:graphicFrameLocks noChangeAspect="1"/>
            </wp:cNvGraphicFramePr>
            <a:graphic>
              <a:graphicData uri="http://schemas.openxmlformats.org/drawingml/2006/picture">
                <pic:pic>
                  <pic:nvPicPr>
                    <pic:cNvPr id="0" name="mermaid-95a0b0e335972d8c.png"/>
                    <pic:cNvPicPr/>
                  </pic:nvPicPr>
                  <pic:blipFill>
                    <a:blip r:embed="rId15"/>
                    <a:stretch>
                      <a:fillRect/>
                    </a:stretch>
                  </pic:blipFill>
                  <pic:spPr>
                    <a:xfrm>
                      <a:off x="0" y="0"/>
                      <a:ext cx="5040000" cy="1291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2.1.</w:t>
      </w:r>
      <w:r>
        <w:rPr>
          <w:rFonts w:ascii="Times New Roman" w:hAnsi="Times New Roman" w:eastAsia="Times New Roman"/>
          <w:b w:val="0"/>
          <w:i w:val="0"/>
          <w:sz w:val="26"/>
        </w:rPr>
        <w:t xml:space="preserve">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2.3.2 C4 Model — Level 2 Container</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040000" cy="3326835"/>
            <wp:docPr id="8" name="Picture 8"/>
            <wp:cNvGraphicFramePr>
              <a:graphicFrameLocks noChangeAspect="1"/>
            </wp:cNvGraphicFramePr>
            <a:graphic>
              <a:graphicData uri="http://schemas.openxmlformats.org/drawingml/2006/picture">
                <pic:pic>
                  <pic:nvPicPr>
                    <pic:cNvPr id="0" name="mermaid-ada1d35fbb9cdd11.png"/>
                    <pic:cNvPicPr/>
                  </pic:nvPicPr>
                  <pic:blipFill>
                    <a:blip r:embed="rId16"/>
                    <a:stretch>
                      <a:fillRect/>
                    </a:stretch>
                  </pic:blipFill>
                  <pic:spPr>
                    <a:xfrm>
                      <a:off x="0" y="0"/>
                      <a:ext cx="5040000" cy="332683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2.2.</w:t>
      </w:r>
      <w:r>
        <w:rPr>
          <w:rFonts w:ascii="Times New Roman" w:hAnsi="Times New Roman" w:eastAsia="Times New Roman"/>
          <w:b w:val="0"/>
          <w:i w:val="0"/>
          <w:sz w:val="26"/>
        </w:rPr>
        <w:t xml:space="preserve">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§2.3.4)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§2.3.4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2.3.3 Quyết định kiến trúc đa tenant — single-bucket pattern</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Tôi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[27, tr.21] (đối lập với "Silo" per-tenant DB và "Bridge" per-tenant schema). AWS định nghĩa: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spacing w:line="288" w:lineRule="auto"/>
        <w:ind w:firstLine="567"/>
        <w:jc w:val="both"/>
      </w:pPr>
      <w:r>
        <w:rPr>
          <w:rFonts w:ascii="Times New Roman" w:hAnsi="Times New Roman" w:eastAsia="Times New Roman"/>
          <w:b/>
          <w:i w:val="0"/>
          <w:sz w:val="26"/>
        </w:rPr>
        <w:t>Bảng 2.3.</w:t>
      </w:r>
      <w:r>
        <w:rPr>
          <w:rFonts w:ascii="Times New Roman" w:hAnsi="Times New Roman" w:eastAsia="Times New Roman"/>
          <w:b w:val="0"/>
          <w:i w:val="0"/>
          <w:sz w:val="26"/>
        </w:rPr>
        <w:t xml:space="preserve">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beta</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GA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Bảng 2.4.</w:t>
      </w:r>
      <w:r>
        <w:rPr>
          <w:rFonts w:ascii="Times New Roman" w:hAnsi="Times New Roman" w:eastAsia="Times New Roman"/>
          <w:b w:val="0"/>
          <w:i w:val="0"/>
          <w:sz w:val="26"/>
        </w:rPr>
        <w:t xml:space="preserve"> Ma trận so sánh 6 pattern trên 6 trục (Pattern 4 đạt tổng 26/30 cho giai đoạn beta).</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beta</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§2.3.4), chi phí vận hành thấp nhất, độ phù hợp với phạm vi giai đoạn beta, và lộ trình chuyển đổi sang Hybrid Path A khi mở rộng đến nhóm khách hàng doanh nghiệp ở giai đoạn GA.</w:t>
      </w:r>
    </w:p>
    <w:p>
      <w:pPr>
        <w:pStyle w:val="Heading3"/>
      </w:pPr>
      <w:r>
        <w:rPr>
          <w:rFonts w:ascii="Times New Roman" w:hAnsi="Times New Roman" w:eastAsia="Times New Roman"/>
          <w:b/>
          <w:color w:val="000000"/>
          <w:sz w:val="28"/>
        </w:rPr>
        <w:t>2.3.4 Cô lập cơ sở dữ liệu — phòng thủ chiều sâu 5 lớp + RLS</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5040000" cy="696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5040000" cy="696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2.3.</w:t>
      </w:r>
      <w:r>
        <w:rPr>
          <w:rFonts w:ascii="Times New Roman" w:hAnsi="Times New Roman" w:eastAsia="Times New Roman"/>
          <w:b w:val="0"/>
          <w:i w:val="0"/>
          <w:sz w:val="26"/>
        </w:rPr>
        <w:t xml:space="preserve">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2.3.5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040000" cy="3656643"/>
            <wp:docPr id="10" name="Picture 10"/>
            <wp:cNvGraphicFramePr>
              <a:graphicFrameLocks noChangeAspect="1"/>
            </wp:cNvGraphicFramePr>
            <a:graphic>
              <a:graphicData uri="http://schemas.openxmlformats.org/drawingml/2006/picture">
                <pic:pic>
                  <pic:nvPicPr>
                    <pic:cNvPr id="0" name="mermaid-dde7ec019e61c6c8.png"/>
                    <pic:cNvPicPr/>
                  </pic:nvPicPr>
                  <pic:blipFill>
                    <a:blip r:embed="rId18"/>
                    <a:stretch>
                      <a:fillRect/>
                    </a:stretch>
                  </pic:blipFill>
                  <pic:spPr>
                    <a:xfrm>
                      <a:off x="0" y="0"/>
                      <a:ext cx="5040000" cy="365664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w:t>
      </w:r>
      <w:r>
        <w:rPr>
          <w:rFonts w:ascii="Times New Roman" w:hAnsi="Times New Roman" w:eastAsia="Times New Roman"/>
          <w:b w:val="0"/>
          <w:i w:val="0"/>
          <w:sz w:val="26"/>
        </w:rPr>
        <w:t xml:space="preserve"> Luồng xác thực JWT và truyền ngữ cảnh tenant.</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2.3.6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spacing w:before="120" w:after="120"/>
        <w:jc w:val="center"/>
      </w:pPr>
      <w:r>
        <w:drawing>
          <wp:inline xmlns:a="http://schemas.openxmlformats.org/drawingml/2006/main" xmlns:pic="http://schemas.openxmlformats.org/drawingml/2006/picture">
            <wp:extent cx="5040000" cy="9352441"/>
            <wp:docPr id="11" name="Picture 11"/>
            <wp:cNvGraphicFramePr>
              <a:graphicFrameLocks noChangeAspect="1"/>
            </wp:cNvGraphicFramePr>
            <a:graphic>
              <a:graphicData uri="http://schemas.openxmlformats.org/drawingml/2006/picture">
                <pic:pic>
                  <pic:nvPicPr>
                    <pic:cNvPr id="0" name="mermaid-cfe5ec891d00c4b9.png"/>
                    <pic:cNvPicPr/>
                  </pic:nvPicPr>
                  <pic:blipFill>
                    <a:blip r:embed="rId19"/>
                    <a:stretch>
                      <a:fillRect/>
                    </a:stretch>
                  </pic:blipFill>
                  <pic:spPr>
                    <a:xfrm>
                      <a:off x="0" y="0"/>
                      <a:ext cx="5040000" cy="935244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w:t>
      </w:r>
      <w:r>
        <w:rPr>
          <w:rFonts w:ascii="Times New Roman" w:hAnsi="Times New Roman" w:eastAsia="Times New Roman"/>
          <w:b w:val="0"/>
          <w:i w:val="0"/>
          <w:sz w:val="26"/>
        </w:rPr>
        <w:t xml:space="preserve">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§2.3.4.</w:t>
      </w:r>
    </w:p>
    <w:p>
      <w:pPr>
        <w:pStyle w:val="Heading3"/>
      </w:pPr>
      <w:r>
        <w:rPr>
          <w:rFonts w:ascii="Times New Roman" w:hAnsi="Times New Roman" w:eastAsia="Times New Roman"/>
          <w:b/>
          <w:color w:val="000000"/>
          <w:sz w:val="28"/>
        </w:rPr>
        <w:t>2.3.7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§2.3.7 vốn tập trung vào hành vi runtime và phương thức.</w:t>
      </w:r>
    </w:p>
    <w:p>
      <w:pPr>
        <w:spacing w:before="120" w:after="120"/>
        <w:jc w:val="center"/>
      </w:pPr>
      <w:r>
        <w:drawing>
          <wp:inline xmlns:a="http://schemas.openxmlformats.org/drawingml/2006/main" xmlns:pic="http://schemas.openxmlformats.org/drawingml/2006/picture">
            <wp:extent cx="5040000" cy="2275504"/>
            <wp:docPr id="12" name="Picture 12"/>
            <wp:cNvGraphicFramePr>
              <a:graphicFrameLocks noChangeAspect="1"/>
            </wp:cNvGraphicFramePr>
            <a:graphic>
              <a:graphicData uri="http://schemas.openxmlformats.org/drawingml/2006/picture">
                <pic:pic>
                  <pic:nvPicPr>
                    <pic:cNvPr id="0" name="mermaid-f005980df8c8a241.png"/>
                    <pic:cNvPicPr/>
                  </pic:nvPicPr>
                  <pic:blipFill>
                    <a:blip r:embed="rId20"/>
                    <a:stretch>
                      <a:fillRect/>
                    </a:stretch>
                  </pic:blipFill>
                  <pic:spPr>
                    <a:xfrm>
                      <a:off x="0" y="0"/>
                      <a:ext cx="5040000" cy="227550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w:t>
      </w:r>
      <w:r>
        <w:rPr>
          <w:rFonts w:ascii="Times New Roman" w:hAnsi="Times New Roman" w:eastAsia="Times New Roman"/>
          <w:b w:val="0"/>
          <w:i w:val="0"/>
          <w:sz w:val="26"/>
        </w:rPr>
        <w:t xml:space="preserve"> ERD high-level — quan hệ giữa các entity chính (</w:t>
      </w:r>
      <w:r>
        <w:rPr>
          <w:rFonts w:ascii="Times New Roman" w:hAnsi="Times New Roman" w:eastAsia="Times New Roman"/>
          <w:b w:val="0"/>
          <w:i/>
          <w:sz w:val="26"/>
        </w:rPr>
        <w:t>CLASSES</w:t>
      </w:r>
      <w:r>
        <w:rPr>
          <w:rFonts w:ascii="Times New Roman" w:hAnsi="Times New Roman" w:eastAsia="Times New Roman"/>
          <w:b w:val="0"/>
          <w:i w:val="0"/>
          <w:sz w:val="26"/>
        </w:rPr>
        <w:t xml:space="preserve"> = bảng </w:t>
      </w:r>
      <w:r>
        <w:rPr>
          <w:rFonts w:ascii="Times New Roman" w:hAnsi="Times New Roman" w:eastAsia="Times New Roman"/>
          <w:b w:val="0"/>
          <w:i/>
          <w:sz w:val="26"/>
        </w:rPr>
        <w:t>class</w:t>
      </w:r>
      <w:r>
        <w:rPr>
          <w:rFonts w:ascii="Times New Roman" w:hAnsi="Times New Roman" w:eastAsia="Times New Roman"/>
          <w:b w:val="0"/>
          <w:i w:val="0"/>
          <w:sz w:val="26"/>
        </w:rPr>
        <w:t xml:space="preserve">/lớp học; rename để tránh xung đột với từ khóa </w:t>
      </w:r>
      <w:r>
        <w:rPr>
          <w:rFonts w:ascii="Times New Roman" w:hAnsi="Times New Roman" w:eastAsia="Times New Roman"/>
          <w:b w:val="0"/>
          <w:i/>
          <w:sz w:val="26"/>
        </w:rPr>
        <w:t>class</w:t>
      </w:r>
      <w:r>
        <w:rPr>
          <w:rFonts w:ascii="Times New Roman" w:hAnsi="Times New Roman" w:eastAsia="Times New Roman"/>
          <w:b w:val="0"/>
          <w:i w:val="0"/>
          <w:sz w:val="26"/>
        </w:rPr>
        <w:t xml:space="preserve"> reserved trong cú pháp Mermaid erDiagram).</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2.3.8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040000" cy="2673062"/>
            <wp:docPr id="13" name="Picture 13"/>
            <wp:cNvGraphicFramePr>
              <a:graphicFrameLocks noChangeAspect="1"/>
            </wp:cNvGraphicFramePr>
            <a:graphic>
              <a:graphicData uri="http://schemas.openxmlformats.org/drawingml/2006/picture">
                <pic:pic>
                  <pic:nvPicPr>
                    <pic:cNvPr id="0" name="mermaid-72c9a05164b81419.png"/>
                    <pic:cNvPicPr/>
                  </pic:nvPicPr>
                  <pic:blipFill>
                    <a:blip r:embed="rId21"/>
                    <a:stretch>
                      <a:fillRect/>
                    </a:stretch>
                  </pic:blipFill>
                  <pic:spPr>
                    <a:xfrm>
                      <a:off x="0" y="0"/>
                      <a:ext cx="5040000" cy="267306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w:t>
      </w:r>
      <w:r>
        <w:rPr>
          <w:rFonts w:ascii="Times New Roman" w:hAnsi="Times New Roman" w:eastAsia="Times New Roman"/>
          <w:b w:val="0"/>
          <w:i w:val="0"/>
          <w:sz w:val="26"/>
        </w:rPr>
        <w:t xml:space="preserve"> Sequence diagram — luồng cấp phát tenant beta.</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§2.4.1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2.3.9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[22] (mỗi service đóng vai một component có metadata + ownership + dependency).</w:t>
      </w:r>
    </w:p>
    <w:p>
      <w:pPr>
        <w:spacing w:line="288" w:lineRule="auto"/>
        <w:ind w:firstLine="567"/>
        <w:jc w:val="both"/>
      </w:pPr>
      <w:r>
        <w:rPr>
          <w:rFonts w:ascii="Times New Roman" w:hAnsi="Times New Roman" w:eastAsia="Times New Roman"/>
          <w:b/>
          <w:i w:val="0"/>
          <w:sz w:val="26"/>
        </w:rPr>
        <w:t>Bảng 2.5.</w:t>
      </w:r>
      <w:r>
        <w:rPr>
          <w:rFonts w:ascii="Times New Roman" w:hAnsi="Times New Roman" w:eastAsia="Times New Roman"/>
          <w:b w:val="0"/>
          <w:i w:val="0"/>
          <w:sz w:val="26"/>
        </w:rPr>
        <w:t xml:space="preserve">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 Tổng cộng có 7 service backend (6 triển khai độc lập + 1 thư viện), 2 ứng dụng frontend và 8 container hạ tầng — tương đương 18 thành phần tách biệt.</w:t>
      </w:r>
    </w:p>
    <w:p>
      <w:pPr>
        <w:pStyle w:val="Heading2"/>
      </w:pPr>
      <w:r>
        <w:rPr>
          <w:rFonts w:ascii="Times New Roman" w:hAnsi="Times New Roman" w:eastAsia="Times New Roman"/>
          <w:b/>
          <w:color w:val="000000"/>
          <w:sz w:val="32"/>
        </w:rPr>
        <w:t>2.4 Thiết kế cơ sở dữ liệu (Database Design)</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§2.3.8; phần này bổ sung thông tin từng cột phục vụ phát triển và bảo trì. Schema được pull canonical từ chuỗi migration Flyway của hai cụm dịch vụ (cụm subscription quản lý control-plane và cụm core quản lý domain-plane).</w:t>
      </w:r>
    </w:p>
    <w:p>
      <w:pPr>
        <w:pStyle w:val="Heading3"/>
      </w:pPr>
      <w:r>
        <w:rPr>
          <w:rFonts w:ascii="Times New Roman" w:hAnsi="Times New Roman" w:eastAsia="Times New Roman"/>
          <w:b/>
          <w:color w:val="000000"/>
          <w:sz w:val="28"/>
        </w:rPr>
        <w:t>2.4.1 Bảng `instances` (kitehub-subscription control-plane)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spacing w:line="288" w:lineRule="auto"/>
        <w:ind w:firstLine="567"/>
        <w:jc w:val="both"/>
      </w:pPr>
      <w:r>
        <w:rPr>
          <w:rFonts w:ascii="Times New Roman" w:hAnsi="Times New Roman" w:eastAsia="Times New Roman"/>
          <w:b/>
          <w:i w:val="0"/>
          <w:sz w:val="26"/>
        </w:rPr>
        <w:t>Bảng 2.6.</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pStyle w:val="Heading3"/>
      </w:pPr>
      <w:r>
        <w:rPr>
          <w:rFonts w:ascii="Times New Roman" w:hAnsi="Times New Roman" w:eastAsia="Times New Roman"/>
          <w:b/>
          <w:color w:val="000000"/>
          <w:sz w:val="28"/>
        </w:rPr>
        <w:t>2.4.2 Bảng `classes` (kiteclass-core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spacing w:line="288" w:lineRule="auto"/>
        <w:ind w:firstLine="567"/>
        <w:jc w:val="both"/>
      </w:pPr>
      <w:r>
        <w:rPr>
          <w:rFonts w:ascii="Times New Roman" w:hAnsi="Times New Roman" w:eastAsia="Times New Roman"/>
          <w:b/>
          <w:i w:val="0"/>
          <w:sz w:val="26"/>
        </w:rPr>
        <w:t>Bảng 2.7.</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§2.3.4)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pStyle w:val="Heading3"/>
      </w:pPr>
      <w:r>
        <w:rPr>
          <w:rFonts w:ascii="Times New Roman" w:hAnsi="Times New Roman" w:eastAsia="Times New Roman"/>
          <w:b/>
          <w:color w:val="000000"/>
          <w:sz w:val="28"/>
        </w:rPr>
        <w:t>2.4.3 Bảng `students` (kiteclass-core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beta).</w:t>
      </w:r>
    </w:p>
    <w:p>
      <w:pPr>
        <w:spacing w:line="288" w:lineRule="auto"/>
        <w:ind w:firstLine="567"/>
        <w:jc w:val="both"/>
      </w:pPr>
      <w:r>
        <w:rPr>
          <w:rFonts w:ascii="Times New Roman" w:hAnsi="Times New Roman" w:eastAsia="Times New Roman"/>
          <w:b/>
          <w:i w:val="0"/>
          <w:sz w:val="26"/>
        </w:rPr>
        <w:t>Bảng 2.8.</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beta cho trung tâm dạy thêm SMB, các trường nhạy cảm cao (CMND/CCCD, mã định danh học sinh quốc gia) không được lưu trữ; khi mở rộng sang K-12 ở giai đoạn GA, các yêu cầu của DPO/DPIA sẽ bổ sung trường mã hoá riêng cho thông tin trẻ vị thành niên.</w:t>
      </w:r>
    </w:p>
    <w:p>
      <w:pPr>
        <w:pStyle w:val="Heading2"/>
      </w:pPr>
      <w:r>
        <w:rPr>
          <w:rFonts w:ascii="Times New Roman" w:hAnsi="Times New Roman" w:eastAsia="Times New Roman"/>
          <w:b/>
          <w:color w:val="000000"/>
          <w:sz w:val="32"/>
        </w:rPr>
        <w:t>2.5 Mô hình SaaS (SaaS Model)</w:t>
      </w:r>
    </w:p>
    <w:p>
      <w:pPr>
        <w:pStyle w:val="Heading3"/>
      </w:pPr>
      <w:r>
        <w:rPr>
          <w:rFonts w:ascii="Times New Roman" w:hAnsi="Times New Roman" w:eastAsia="Times New Roman"/>
          <w:b/>
          <w:color w:val="000000"/>
          <w:sz w:val="28"/>
        </w:rPr>
        <w:t>2.5.1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040000" cy="6294158"/>
            <wp:docPr id="14" name="Picture 14"/>
            <wp:cNvGraphicFramePr>
              <a:graphicFrameLocks noChangeAspect="1"/>
            </wp:cNvGraphicFramePr>
            <a:graphic>
              <a:graphicData uri="http://schemas.openxmlformats.org/drawingml/2006/picture">
                <pic:pic>
                  <pic:nvPicPr>
                    <pic:cNvPr id="0" name="mermaid-3e2649c3cbb965e5.png"/>
                    <pic:cNvPicPr/>
                  </pic:nvPicPr>
                  <pic:blipFill>
                    <a:blip r:embed="rId22"/>
                    <a:stretch>
                      <a:fillRect/>
                    </a:stretch>
                  </pic:blipFill>
                  <pic:spPr>
                    <a:xfrm>
                      <a:off x="0" y="0"/>
                      <a:ext cx="5040000" cy="62941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2.8.</w:t>
      </w:r>
      <w:r>
        <w:rPr>
          <w:rFonts w:ascii="Times New Roman" w:hAnsi="Times New Roman" w:eastAsia="Times New Roman"/>
          <w:b w:val="0"/>
          <w:i w:val="0"/>
          <w:sz w:val="26"/>
        </w:rPr>
        <w:t xml:space="preserve">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2.5.2 Quy trình cấp phát tenant</w:t>
      </w:r>
    </w:p>
    <w:p>
      <w:pPr>
        <w:spacing w:line="288" w:lineRule="auto"/>
        <w:ind w:firstLine="567"/>
        <w:jc w:val="both"/>
      </w:pPr>
      <w:r>
        <w:rPr>
          <w:rFonts w:ascii="Times New Roman" w:hAnsi="Times New Roman" w:eastAsia="Times New Roman"/>
          <w:b w:val="0"/>
          <w:i w:val="0"/>
          <w:sz w:val="26"/>
        </w:rPr>
        <w:t xml:space="preserve">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pStyle w:val="Heading3"/>
      </w:pPr>
      <w:r>
        <w:rPr>
          <w:rFonts w:ascii="Times New Roman" w:hAnsi="Times New Roman" w:eastAsia="Times New Roman"/>
          <w:b/>
          <w:color w:val="000000"/>
          <w:sz w:val="28"/>
        </w:rPr>
        <w:t>2.5.3 Ma trận gói dịch vụ</w:t>
      </w:r>
    </w:p>
    <w:p>
      <w:pPr>
        <w:spacing w:line="288" w:lineRule="auto"/>
        <w:ind w:firstLine="567"/>
        <w:jc w:val="both"/>
      </w:pPr>
      <w:r>
        <w:rPr>
          <w:rFonts w:ascii="Times New Roman" w:hAnsi="Times New Roman" w:eastAsia="Times New Roman"/>
          <w:b w:val="0"/>
          <w:i w:val="0"/>
          <w:sz w:val="26"/>
        </w:rPr>
        <w:t>Đồ án thiết kế 4 gói dịch vụ (Bảng 2.9) — giai đoạn beta kiểm thử FREE + STARTER; PRO và PRO_PLUS kích hoạt giai đoạn GA.</w:t>
      </w:r>
    </w:p>
    <w:p>
      <w:pPr>
        <w:spacing w:line="288" w:lineRule="auto"/>
        <w:ind w:firstLine="567"/>
        <w:jc w:val="both"/>
      </w:pPr>
      <w:r>
        <w:rPr>
          <w:rFonts w:ascii="Times New Roman" w:hAnsi="Times New Roman" w:eastAsia="Times New Roman"/>
          <w:b/>
          <w:i w:val="0"/>
          <w:sz w:val="26"/>
        </w:rPr>
        <w:t>Bảng 2.9.</w:t>
      </w:r>
      <w:r>
        <w:rPr>
          <w:rFonts w:ascii="Times New Roman" w:hAnsi="Times New Roman" w:eastAsia="Times New Roman"/>
          <w:b w:val="0"/>
          <w:i w:val="0"/>
          <w:sz w:val="26"/>
        </w:rPr>
        <w:t xml:space="preserve">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pStyle w:val="Heading3"/>
      </w:pPr>
      <w:r>
        <w:rPr>
          <w:rFonts w:ascii="Times New Roman" w:hAnsi="Times New Roman" w:eastAsia="Times New Roman"/>
          <w:b/>
          <w:color w:val="000000"/>
          <w:sz w:val="28"/>
        </w:rPr>
        <w:t>2.5.4 Thanh toán và hóa đơn</w:t>
      </w:r>
    </w:p>
    <w:p>
      <w:pPr>
        <w:spacing w:line="288" w:lineRule="auto"/>
        <w:ind w:firstLine="567"/>
        <w:jc w:val="both"/>
      </w:pPr>
      <w:r>
        <w:rPr>
          <w:rFonts w:ascii="Times New Roman" w:hAnsi="Times New Roman" w:eastAsia="Times New Roman"/>
          <w:b w:val="0"/>
          <w:i w:val="0"/>
          <w:sz w:val="26"/>
        </w:rPr>
        <w:t>Giai đoạn beta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GA: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pPr>
        <w:pStyle w:val="Heading2"/>
      </w:pPr>
      <w:r>
        <w:rPr>
          <w:rFonts w:ascii="Times New Roman" w:hAnsi="Times New Roman" w:eastAsia="Times New Roman"/>
          <w:b/>
          <w:color w:val="000000"/>
          <w:sz w:val="32"/>
        </w:rPr>
        <w:t>2.6 Bối cảnh Blended Learning (Blended Learning Context)</w:t>
      </w:r>
    </w:p>
    <w:p>
      <w:pPr>
        <w:pStyle w:val="Heading3"/>
      </w:pPr>
      <w:r>
        <w:rPr>
          <w:rFonts w:ascii="Times New Roman" w:hAnsi="Times New Roman" w:eastAsia="Times New Roman"/>
          <w:b/>
          <w:color w:val="000000"/>
          <w:sz w:val="28"/>
        </w:rPr>
        <w:t>2.6.1 Mô hình B-learning Việt Nam</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GA.</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beta hỗ trợ email; tích hợp Zalo OA cho phụ huynh là roadmap GA.</w:t>
      </w:r>
    </w:p>
    <w:p>
      <w:pPr>
        <w:pStyle w:val="Heading3"/>
      </w:pPr>
      <w:r>
        <w:rPr>
          <w:rFonts w:ascii="Times New Roman" w:hAnsi="Times New Roman" w:eastAsia="Times New Roman"/>
          <w:b/>
          <w:color w:val="000000"/>
          <w:sz w:val="28"/>
        </w:rPr>
        <w:t>2.6.2 Phân tích persona giai đoạn beta</w:t>
      </w:r>
    </w:p>
    <w:p>
      <w:pPr>
        <w:spacing w:line="288" w:lineRule="auto"/>
        <w:ind w:firstLine="567"/>
        <w:jc w:val="both"/>
      </w:pPr>
      <w:r>
        <w:rPr>
          <w:rFonts w:ascii="Times New Roman" w:hAnsi="Times New Roman" w:eastAsia="Times New Roman"/>
          <w:b w:val="0"/>
          <w:i w:val="0"/>
          <w:sz w:val="26"/>
        </w:rPr>
        <w:t xml:space="preserve">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beta) + Zalo group cho cập nhật thường xuyên (giai đoạn GA); học sinh truy cập mobile chiếm 85% phiên.</w:t>
      </w:r>
    </w:p>
    <w:p>
      <w:pPr>
        <w:pStyle w:val="Heading3"/>
      </w:pPr>
      <w:r>
        <w:rPr>
          <w:rFonts w:ascii="Times New Roman" w:hAnsi="Times New Roman" w:eastAsia="Times New Roman"/>
          <w:b/>
          <w:color w:val="000000"/>
          <w:sz w:val="28"/>
        </w:rPr>
        <w:t>2.6.3 Đặc trưng thị trường giáo dục Việt Nam</w:t>
      </w:r>
    </w:p>
    <w:p>
      <w:pPr>
        <w:spacing w:line="288" w:lineRule="auto"/>
        <w:ind w:firstLine="567"/>
        <w:jc w:val="both"/>
      </w:pPr>
      <w:r>
        <w:rPr>
          <w:rFonts w:ascii="Times New Roman" w:hAnsi="Times New Roman" w:eastAsia="Times New Roman"/>
          <w:b w:val="0"/>
          <w:i w:val="0"/>
          <w:sz w:val="26"/>
        </w:rPr>
        <w:t xml:space="preserve">Bảng 2.10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spacing w:line="288" w:lineRule="auto"/>
        <w:ind w:firstLine="567"/>
        <w:jc w:val="both"/>
      </w:pPr>
      <w:r>
        <w:rPr>
          <w:rFonts w:ascii="Times New Roman" w:hAnsi="Times New Roman" w:eastAsia="Times New Roman"/>
          <w:b/>
          <w:i w:val="0"/>
          <w:sz w:val="26"/>
        </w:rPr>
        <w:t>Bảng 2.10.</w:t>
      </w:r>
      <w:r>
        <w:rPr>
          <w:rFonts w:ascii="Times New Roman" w:hAnsi="Times New Roman" w:eastAsia="Times New Roman"/>
          <w:b w:val="0"/>
          <w:i w:val="0"/>
          <w:sz w:val="26"/>
        </w:rPr>
        <w:t xml:space="preserve">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beta VietQR; mở rộng VNPay/MoMo giai đoạn GA</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GA</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pStyle w:val="Heading3"/>
      </w:pPr>
      <w:r>
        <w:rPr>
          <w:rFonts w:ascii="Times New Roman" w:hAnsi="Times New Roman" w:eastAsia="Times New Roman"/>
          <w:b/>
          <w:color w:val="000000"/>
          <w:sz w:val="28"/>
        </w:rPr>
        <w:t>2.6.4 Định vị cạnh tranh</w:t>
      </w:r>
    </w:p>
    <w:p>
      <w:pPr>
        <w:spacing w:line="288" w:lineRule="auto"/>
        <w:ind w:firstLine="567"/>
        <w:jc w:val="both"/>
      </w:pPr>
      <w:r>
        <w:rPr>
          <w:rFonts w:ascii="Times New Roman" w:hAnsi="Times New Roman" w:eastAsia="Times New Roman"/>
          <w:b w:val="0"/>
          <w:i w:val="0"/>
          <w:sz w:val="26"/>
        </w:rPr>
        <w:t>Tham khảo phân tích Chương 1, Kite Platform đối sánh với hệ thống tương tự trong nhóm SaaS giáo dục Việt Nam (Bảng 2.11).</w:t>
      </w:r>
    </w:p>
    <w:p>
      <w:pPr>
        <w:spacing w:line="288" w:lineRule="auto"/>
        <w:ind w:firstLine="567"/>
        <w:jc w:val="both"/>
      </w:pPr>
      <w:r>
        <w:rPr>
          <w:rFonts w:ascii="Times New Roman" w:hAnsi="Times New Roman" w:eastAsia="Times New Roman"/>
          <w:b/>
          <w:i w:val="0"/>
          <w:sz w:val="26"/>
        </w:rPr>
        <w:t>Bảng 2.11.</w:t>
      </w:r>
      <w:r>
        <w:rPr>
          <w:rFonts w:ascii="Times New Roman" w:hAnsi="Times New Roman" w:eastAsia="Times New Roman"/>
          <w:b w:val="0"/>
          <w:i w:val="0"/>
          <w:sz w:val="26"/>
        </w:rPr>
        <w:t xml:space="preserve">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beta</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(GA)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(GA),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r>
        <w:br w:type="page"/>
      </w:r>
    </w:p>
    <w:p>
      <w:pPr>
        <w:pStyle w:val="Heading1"/>
        <w:jc w:val="center"/>
      </w:pPr>
      <w:r>
        <w:rPr>
          <w:rFonts w:ascii="Times New Roman" w:hAnsi="Times New Roman" w:eastAsia="Times New Roman"/>
          <w:b/>
          <w:color w:val="000000"/>
          <w:sz w:val="36"/>
        </w:rPr>
        <w:t>CHƯƠNG 3. TRIỂN KHAI</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8 giao diện cốt lõi của KiteHub Platform giai đoạn beta, đại diện cho hành trình end-to-end của người dùng từ khám phá sản phẩm đến vận hành tenant. Mỗi giao diện được mô tả kèm hình minh họa, persona target và mục tiêu nghiệp vụ.</w:t>
      </w:r>
    </w:p>
    <w:p>
      <w:pPr>
        <w:pStyle w:val="Heading3"/>
      </w:pPr>
      <w:r>
        <w:rPr>
          <w:rFonts w:ascii="Times New Roman" w:hAnsi="Times New Roman" w:eastAsia="Times New Roman"/>
          <w:b/>
          <w:color w:val="000000"/>
          <w:sz w:val="28"/>
        </w:rPr>
        <w:t>3.2.1 Trang chủ marketing KiteHub</w:t>
      </w:r>
    </w:p>
    <w:p>
      <w:pPr>
        <w:spacing w:before="120" w:after="60"/>
        <w:jc w:val="center"/>
      </w:pPr>
      <w:r>
        <w:drawing>
          <wp:inline xmlns:a="http://schemas.openxmlformats.org/drawingml/2006/main" xmlns:pic="http://schemas.openxmlformats.org/drawingml/2006/picture">
            <wp:extent cx="5040000" cy="3150000"/>
            <wp:docPr id="15" name="Picture 15"/>
            <wp:cNvGraphicFramePr>
              <a:graphicFrameLocks noChangeAspect="1"/>
            </wp:cNvGraphicFramePr>
            <a:graphic>
              <a:graphicData uri="http://schemas.openxmlformats.org/drawingml/2006/picture">
                <pic:pic>
                  <pic:nvPicPr>
                    <pic:cNvPr id="0" name="01-marketing-landing.png"/>
                    <pic:cNvPicPr/>
                  </pic:nvPicPr>
                  <pic:blipFill>
                    <a:blip r:embed="rId23"/>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3.1.</w:t>
      </w:r>
      <w:r>
        <w:rPr>
          <w:rFonts w:ascii="Times New Roman" w:hAnsi="Times New Roman" w:eastAsia="Times New Roman"/>
          <w:b w:val="0"/>
          <w:i w:val="0"/>
          <w:sz w:val="26"/>
        </w:rPr>
        <w:t xml:space="preserve"> Trang chủ marketing KiteHub (</w:t>
      </w:r>
      <w:r>
        <w:rPr>
          <w:rFonts w:ascii="Times New Roman" w:hAnsi="Times New Roman" w:eastAsia="Times New Roman"/>
          <w:b w:val="0"/>
          <w:i/>
          <w:sz w:val="26"/>
        </w:rPr>
        <w:t>kitehub.me/</w:t>
      </w:r>
      <w:r>
        <w:rPr>
          <w:rFonts w:ascii="Times New Roman" w:hAnsi="Times New Roman" w:eastAsia="Times New Roman"/>
          <w:b w:val="0"/>
          <w:i w:val="0"/>
          <w:sz w:val="26"/>
        </w:rPr>
        <w:t>) — giao diện đầu tiên anonymous visitor tiếp xúc với nền tảng.</w:t>
      </w:r>
    </w:p>
    <w:p>
      <w:pPr>
        <w:spacing w:line="288" w:lineRule="auto"/>
        <w:ind w:firstLine="567"/>
        <w:jc w:val="both"/>
      </w:pPr>
      <w:r>
        <w:rPr>
          <w:rFonts w:ascii="Times New Roman" w:hAnsi="Times New Roman" w:eastAsia="Times New Roman"/>
          <w:b w:val="0"/>
          <w:i w:val="0"/>
          <w:sz w:val="26"/>
        </w:rPr>
        <w:t>Trang chủ marketing đóng vai trò "first impression" của KiteHub đối với anonymous prospect persona. Layout 3-fold: hero section với tagline "Nền tảng quản lý trung tâm dạy thêm" cùng value proposition 3 bullet (Multi-tenant isolation, AI Branding, Bộ tính năng quản lý lớp đầy đủ) và CTA chính "Yêu cầu truy cập Beta". Tone tiếng Việt formal-friendly, sample data Việt Nam (Trung tâm Anh ngữ Sky Education tên giả định, Lớp Anh ngữ 5A1). Tiếp theo là 3 phần: "Vì sao chọn KiteHub" (so sánh với 3 đối tượng tham khảo — chi tiết tại Chương 1), "Cho ai" (P1 Solo Teacher + P2 Center Owner profile), và footer minh bạch về giai đoạn beta cùng đường dẫn liên hệ qua email và Zalo.</w:t>
      </w:r>
    </w:p>
    <w:p>
      <w:pPr>
        <w:pStyle w:val="Heading3"/>
      </w:pPr>
      <w:r>
        <w:rPr>
          <w:rFonts w:ascii="Times New Roman" w:hAnsi="Times New Roman" w:eastAsia="Times New Roman"/>
          <w:b/>
          <w:color w:val="000000"/>
          <w:sz w:val="28"/>
        </w:rPr>
        <w:t>3.2.2 Wizard đăng ký yêu cầu beta dành cho Chủ trung tâm</w:t>
      </w:r>
    </w:p>
    <w:p>
      <w:pPr>
        <w:spacing w:before="120" w:after="60"/>
        <w:jc w:val="center"/>
      </w:pPr>
      <w:r>
        <w:drawing>
          <wp:inline xmlns:a="http://schemas.openxmlformats.org/drawingml/2006/main" xmlns:pic="http://schemas.openxmlformats.org/drawingml/2006/picture">
            <wp:extent cx="5040000" cy="3150000"/>
            <wp:docPr id="16" name="Picture 16"/>
            <wp:cNvGraphicFramePr>
              <a:graphicFrameLocks noChangeAspect="1"/>
            </wp:cNvGraphicFramePr>
            <a:graphic>
              <a:graphicData uri="http://schemas.openxmlformats.org/drawingml/2006/picture">
                <pic:pic>
                  <pic:nvPicPr>
                    <pic:cNvPr id="0" name="02-signup-wizard-step1.png"/>
                    <pic:cNvPicPr/>
                  </pic:nvPicPr>
                  <pic:blipFill>
                    <a:blip r:embed="rId24"/>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3.2.</w:t>
      </w:r>
      <w:r>
        <w:rPr>
          <w:rFonts w:ascii="Times New Roman" w:hAnsi="Times New Roman" w:eastAsia="Times New Roman"/>
          <w:b w:val="0"/>
          <w:i w:val="0"/>
          <w:sz w:val="26"/>
        </w:rPr>
        <w:t xml:space="preserve"> Wizard đăng ký yêu cầu beta giai đoạn 1 (</w:t>
      </w:r>
      <w:r>
        <w:rPr>
          <w:rFonts w:ascii="Times New Roman" w:hAnsi="Times New Roman" w:eastAsia="Times New Roman"/>
          <w:b w:val="0"/>
          <w:i/>
          <w:sz w:val="26"/>
        </w:rPr>
        <w:t>/auth/request-beta-access</w:t>
      </w:r>
      <w:r>
        <w:rPr>
          <w:rFonts w:ascii="Times New Roman" w:hAnsi="Times New Roman" w:eastAsia="Times New Roman"/>
          <w:b w:val="0"/>
          <w:i w:val="0"/>
          <w:sz w:val="26"/>
        </w:rPr>
        <w:t>) — form 4 trường thiết kế tối thiểu để giảm friction.</w:t>
      </w:r>
    </w:p>
    <w:p>
      <w:pPr>
        <w:spacing w:line="288" w:lineRule="auto"/>
        <w:ind w:firstLine="567"/>
        <w:jc w:val="both"/>
      </w:pPr>
      <w:r>
        <w:rPr>
          <w:rFonts w:ascii="Times New Roman" w:hAnsi="Times New Roman" w:eastAsia="Times New Roman"/>
          <w:b w:val="0"/>
          <w:i w:val="0"/>
          <w:sz w:val="26"/>
        </w:rPr>
        <w:t>Wizard đăng ký bao gồm 4 trường: họ tên, email, tên trung tâm dự kiến, quy mô (combobox: dưới 50 học sinh / 50-150 / 150-500 / trên 500 học sinh). Form không yêu cầu mật khẩu tại bước này — admin nền tảng review request và gửi claim code 6 chữ số qua email sau khi duyệt. Field "tên trung tâm" đính kèm hint text "Ví dụ: Trung tâm Anh ngữ Sky Education". Form validation client-side bằng React Hook Form + Zod (định dạng email + tên không trống + quy mô bắt buộc); validation server-side bổ sung honeypot field chống bot và rate-limit 24 giờ per email. Sau submit thành công, page hiển thị banner xác nhận "Yêu cầu đã được gửi — đội ngũ KiteHub sẽ phản hồi trong 1-2 ngày làm việc qua email".</w:t>
      </w:r>
    </w:p>
    <w:p>
      <w:pPr>
        <w:pStyle w:val="Heading3"/>
      </w:pPr>
      <w:r>
        <w:rPr>
          <w:rFonts w:ascii="Times New Roman" w:hAnsi="Times New Roman" w:eastAsia="Times New Roman"/>
          <w:b/>
          <w:color w:val="000000"/>
          <w:sz w:val="28"/>
        </w:rPr>
        <w:t>3.2.3 Dashboard chính của Chủ trung tâm</w:t>
      </w:r>
    </w:p>
    <w:p>
      <w:pPr>
        <w:spacing w:before="120" w:after="60"/>
        <w:jc w:val="center"/>
      </w:pPr>
      <w:r>
        <w:drawing>
          <wp:inline xmlns:a="http://schemas.openxmlformats.org/drawingml/2006/main" xmlns:pic="http://schemas.openxmlformats.org/drawingml/2006/picture">
            <wp:extent cx="5040000" cy="3150000"/>
            <wp:docPr id="17" name="Picture 17"/>
            <wp:cNvGraphicFramePr>
              <a:graphicFrameLocks noChangeAspect="1"/>
            </wp:cNvGraphicFramePr>
            <a:graphic>
              <a:graphicData uri="http://schemas.openxmlformats.org/drawingml/2006/picture">
                <pic:pic>
                  <pic:nvPicPr>
                    <pic:cNvPr id="0" name="03-owner-dashboard-first-login.png"/>
                    <pic:cNvPicPr/>
                  </pic:nvPicPr>
                  <pic:blipFill>
                    <a:blip r:embed="rId25"/>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3.3.</w:t>
      </w:r>
      <w:r>
        <w:rPr>
          <w:rFonts w:ascii="Times New Roman" w:hAnsi="Times New Roman" w:eastAsia="Times New Roman"/>
          <w:b w:val="0"/>
          <w:i w:val="0"/>
          <w:sz w:val="26"/>
        </w:rPr>
        <w:t xml:space="preserve"> Dashboard chính của Chủ trung tâm sau lần đăng nhập đầu tiên — 3 KPI card và onboarding checklist 5 bước.</w:t>
      </w:r>
    </w:p>
    <w:p>
      <w:pPr>
        <w:spacing w:line="288" w:lineRule="auto"/>
        <w:ind w:firstLine="567"/>
        <w:jc w:val="both"/>
      </w:pPr>
      <w:r>
        <w:rPr>
          <w:rFonts w:ascii="Times New Roman" w:hAnsi="Times New Roman" w:eastAsia="Times New Roman"/>
          <w:b w:val="0"/>
          <w:i w:val="0"/>
          <w:sz w:val="26"/>
        </w:rPr>
        <w:t xml:space="preserve">Sau lần đăng nhập đầu tiên, dashboard hiển thị 3 thành phần chính cho Chủ trung tâm: thứ nhất, KPI cards với 3 thẻ "Doanh thu tháng", "Số học sinh", "Số lớp" — mặc định hiển thị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cho tenant mới chưa nhập dữ liệu; thứ hai, onboarding checklist 5 bước với icon và link tới wizard tương ứng — "Tạo lớp đầu tiên", "Thêm học sinh", "Tạo lịch học", "Cấu hình thanh toán", "Mời giáo viên đồng nghiệp"; thứ ba, sample data toggle cho phép load dữ liệu mẫu (1 chủ trung tâm giả định Trần Thị Hồng + 4 học sinh + 1 lớp Anh ngữ 5A1) để người dùng thử các chức năng trước khi nhập dữ liệu thật.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3.2.4 Trang xác nhận provisioning tenant thành công</w:t>
      </w:r>
    </w:p>
    <w:p>
      <w:pPr>
        <w:spacing w:before="120" w:after="60"/>
        <w:jc w:val="center"/>
      </w:pPr>
      <w:r>
        <w:drawing>
          <wp:inline xmlns:a="http://schemas.openxmlformats.org/drawingml/2006/main" xmlns:pic="http://schemas.openxmlformats.org/drawingml/2006/picture">
            <wp:extent cx="5040000" cy="3150000"/>
            <wp:docPr id="18" name="Picture 18"/>
            <wp:cNvGraphicFramePr>
              <a:graphicFrameLocks noChangeAspect="1"/>
            </wp:cNvGraphicFramePr>
            <a:graphic>
              <a:graphicData uri="http://schemas.openxmlformats.org/drawingml/2006/picture">
                <pic:pic>
                  <pic:nvPicPr>
                    <pic:cNvPr id="0" name="04-tenant-provisioning-success.png"/>
                    <pic:cNvPicPr/>
                  </pic:nvPicPr>
                  <pic:blipFill>
                    <a:blip r:embed="rId26"/>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3.4.</w:t>
      </w:r>
      <w:r>
        <w:rPr>
          <w:rFonts w:ascii="Times New Roman" w:hAnsi="Times New Roman" w:eastAsia="Times New Roman"/>
          <w:b w:val="0"/>
          <w:i w:val="0"/>
          <w:sz w:val="26"/>
        </w:rPr>
        <w:t xml:space="preserve"> Trang xác nhận provisioning tenant thành công sau khi người dùng nhập claim code 6 chữ số và đặt mật khẩu.</w:t>
      </w:r>
    </w:p>
    <w:p>
      <w:pPr>
        <w:spacing w:line="288" w:lineRule="auto"/>
        <w:ind w:firstLine="567"/>
        <w:jc w:val="both"/>
      </w:pPr>
      <w:r>
        <w:rPr>
          <w:rFonts w:ascii="Times New Roman" w:hAnsi="Times New Roman" w:eastAsia="Times New Roman"/>
          <w:b w:val="0"/>
          <w:i w:val="0"/>
          <w:sz w:val="26"/>
        </w:rPr>
        <w:t xml:space="preserve">Sau khi người dùng exchange claim code thành công, hệ thống tạo tenant mới với atomic transaction (INSERT tenant + INSERT user + UPDATE beta_request status — chi tiết tại Chương 4). Trang xác nhận hiển thị: tiêu đề "Chào mừng đến với KiteHub", subdomain tenant được cấp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danh sách 3 bước tiếp theo gợi ý ("Khám phá dashboard", "Cài đặt thông tin trung tâm", "Tạo lớp học đầu tiên"),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(không yêu cầu re-login). Banner phía dưới notify "Bạn đang trong giai đoạn beta — vui lòng phản hồi qua Zalo </w:t>
      </w:r>
      <w:r>
        <w:rPr>
          <w:rFonts w:ascii="Times New Roman" w:hAnsi="Times New Roman" w:eastAsia="Times New Roman"/>
          <w:b w:val="0"/>
          <w:i/>
          <w:sz w:val="26"/>
        </w:rPr>
        <w:t>zalo.me/kitehub</w:t>
      </w:r>
      <w:r>
        <w:rPr>
          <w:rFonts w:ascii="Times New Roman" w:hAnsi="Times New Roman" w:eastAsia="Times New Roman"/>
          <w:b w:val="0"/>
          <w:i w:val="0"/>
          <w:sz w:val="26"/>
        </w:rPr>
        <w:t xml:space="preserve"> nếu gặp vấn đề".</w:t>
      </w:r>
    </w:p>
    <w:p>
      <w:pPr>
        <w:pStyle w:val="Heading3"/>
      </w:pPr>
      <w:r>
        <w:rPr>
          <w:rFonts w:ascii="Times New Roman" w:hAnsi="Times New Roman" w:eastAsia="Times New Roman"/>
          <w:b/>
          <w:color w:val="000000"/>
          <w:sz w:val="28"/>
        </w:rPr>
        <w:t>3.2.5 Quản lý lớp học</w:t>
      </w:r>
    </w:p>
    <w:p>
      <w:pPr>
        <w:spacing w:before="120" w:after="60"/>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05-class-management.png"/>
                    <pic:cNvPicPr/>
                  </pic:nvPicPr>
                  <pic:blipFill>
                    <a:blip r:embed="rId27"/>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3.5.</w:t>
      </w:r>
      <w:r>
        <w:rPr>
          <w:rFonts w:ascii="Times New Roman" w:hAnsi="Times New Roman" w:eastAsia="Times New Roman"/>
          <w:b w:val="0"/>
          <w:i w:val="0"/>
          <w:sz w:val="26"/>
        </w:rPr>
        <w:t xml:space="preserve"> Giao diện quản lý lớp học — danh sách lớp với filter, bulk actions và CTA tạo lớp mới.</w:t>
      </w:r>
    </w:p>
    <w:p>
      <w:pPr>
        <w:spacing w:line="288" w:lineRule="auto"/>
        <w:ind w:firstLine="567"/>
        <w:jc w:val="both"/>
      </w:pPr>
      <w:r>
        <w:rPr>
          <w:rFonts w:ascii="Times New Roman" w:hAnsi="Times New Roman" w:eastAsia="Times New Roman"/>
          <w:b w:val="0"/>
          <w:i w:val="0"/>
          <w:sz w:val="26"/>
        </w:rPr>
        <w:t xml:space="preserve">Giao diện quản lý lớp hiển thị danh sách tất cả các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Giáo viên chủ nhiệm, Số học sinh, Lịch học, Trạng thái (Đang hoạt động / Tạm nghỉ / Đã kết thúc), Hành động (Xem chi tiết / Sửa / Lưu trữ). Bảng hỗ trợ filter combo (theo trạng thái + theo giáo viên + theo môn học) và search theo tên hoặc mã lớp. Bulk actions cho phép chọn nhiều lớp để gửi thông báo Zalo group hoặc export Excel danh sách điểm danh. CTA "Tạo lớp mới" góc trên phải mở wizard 4 bước: thông tin cơ bản → lịch học (Mon-Sat theo VN edu convention) → danh sách học sinh → cấu hình học phí.</w:t>
      </w:r>
    </w:p>
    <w:p>
      <w:pPr>
        <w:pStyle w:val="Heading3"/>
      </w:pPr>
      <w:r>
        <w:rPr>
          <w:rFonts w:ascii="Times New Roman" w:hAnsi="Times New Roman" w:eastAsia="Times New Roman"/>
          <w:b/>
          <w:color w:val="000000"/>
          <w:sz w:val="28"/>
        </w:rPr>
        <w:t>3.2.6 Tạo và phát hành hóa đơn</w:t>
      </w:r>
    </w:p>
    <w:p>
      <w:pPr>
        <w:spacing w:before="120" w:after="60"/>
        <w:jc w:val="center"/>
      </w:pPr>
      <w:r>
        <w:drawing>
          <wp:inline xmlns:a="http://schemas.openxmlformats.org/drawingml/2006/main" xmlns:pic="http://schemas.openxmlformats.org/drawingml/2006/picture">
            <wp:extent cx="5040000" cy="3150000"/>
            <wp:docPr id="20" name="Picture 20"/>
            <wp:cNvGraphicFramePr>
              <a:graphicFrameLocks noChangeAspect="1"/>
            </wp:cNvGraphicFramePr>
            <a:graphic>
              <a:graphicData uri="http://schemas.openxmlformats.org/drawingml/2006/picture">
                <pic:pic>
                  <pic:nvPicPr>
                    <pic:cNvPr id="0" name="06-invoice-generation.png"/>
                    <pic:cNvPicPr/>
                  </pic:nvPicPr>
                  <pic:blipFill>
                    <a:blip r:embed="rId28"/>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3.6.</w:t>
      </w:r>
      <w:r>
        <w:rPr>
          <w:rFonts w:ascii="Times New Roman" w:hAnsi="Times New Roman" w:eastAsia="Times New Roman"/>
          <w:b w:val="0"/>
          <w:i w:val="0"/>
          <w:sz w:val="26"/>
        </w:rPr>
        <w:t xml:space="preserve"> Giao diện tạo hóa đơn — form với định dạng VND, preview bên phải và các action gửi qua email và Zalo.</w:t>
      </w:r>
    </w:p>
    <w:p>
      <w:pPr>
        <w:spacing w:line="288" w:lineRule="auto"/>
        <w:ind w:firstLine="567"/>
        <w:jc w:val="both"/>
      </w:pPr>
      <w:r>
        <w:rPr>
          <w:rFonts w:ascii="Times New Roman" w:hAnsi="Times New Roman" w:eastAsia="Times New Roman"/>
          <w:b w:val="0"/>
          <w:i w:val="0"/>
          <w:sz w:val="26"/>
        </w:rPr>
        <w:t xml:space="preserve">Form tạo hóa đơn cho phép Chủ trung tâm hoặc Manager tạo hóa đơn cho học sinh (cá nhân) hoặc batch (nhiều học sinh trong cùng lớp). Layout 2 cột: cột trái — form nhập (Học sinh nhận hóa đơn, Lớp, Tháng/Kỳ học, Học phí gốc, Giảm giá, Phụ thu, Hạn thanh toán); cột phải —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Preview bao gồm QR code VietQR để học sinh quét chuyển khoản trực tiếp (Vietcombank/Techcombank/MB merchant code). Sau khi tạo, hóa đơn được gửi qua 3 kênh: email PDF chính thức cho phụ huynh, link xem trực tuyến qua Zalo group cha mẹ, và lưu trong tài khoản học sinh trên dashboard. Trong giai đoạn beta, payment gateway integration (Stripe / MoMo / VNPay) defer sang giai đoạn paid do yêu cầu giấy phép PSP; tenant đối soát thủ công qua chuyển khoản ngân hàng.</w:t>
      </w:r>
    </w:p>
    <w:p>
      <w:pPr>
        <w:pStyle w:val="Heading3"/>
      </w:pPr>
      <w:r>
        <w:rPr>
          <w:rFonts w:ascii="Times New Roman" w:hAnsi="Times New Roman" w:eastAsia="Times New Roman"/>
          <w:b/>
          <w:color w:val="000000"/>
          <w:sz w:val="28"/>
        </w:rPr>
        <w:t>3.2.7 Preview template email</w:t>
      </w:r>
    </w:p>
    <w:p>
      <w:pPr>
        <w:spacing w:before="120" w:after="60"/>
        <w:jc w:val="center"/>
      </w:pPr>
      <w:r>
        <w:drawing>
          <wp:inline xmlns:a="http://schemas.openxmlformats.org/drawingml/2006/main" xmlns:pic="http://schemas.openxmlformats.org/drawingml/2006/picture">
            <wp:extent cx="5040000" cy="3150000"/>
            <wp:docPr id="21" name="Picture 21"/>
            <wp:cNvGraphicFramePr>
              <a:graphicFrameLocks noChangeAspect="1"/>
            </wp:cNvGraphicFramePr>
            <a:graphic>
              <a:graphicData uri="http://schemas.openxmlformats.org/drawingml/2006/picture">
                <pic:pic>
                  <pic:nvPicPr>
                    <pic:cNvPr id="0" name="07-welcome-email.png"/>
                    <pic:cNvPicPr/>
                  </pic:nvPicPr>
                  <pic:blipFill>
                    <a:blip r:embed="rId29"/>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3.7.</w:t>
      </w:r>
      <w:r>
        <w:rPr>
          <w:rFonts w:ascii="Times New Roman" w:hAnsi="Times New Roman" w:eastAsia="Times New Roman"/>
          <w:b w:val="0"/>
          <w:i w:val="0"/>
          <w:sz w:val="26"/>
        </w:rPr>
        <w:t xml:space="preserve"> Preview template email "Beta access approved" — giao diện admin xem trước email gửi cho tenant trước khi phát hành.</w:t>
      </w:r>
    </w:p>
    <w:p>
      <w:pPr>
        <w:spacing w:line="288" w:lineRule="auto"/>
        <w:ind w:firstLine="567"/>
        <w:jc w:val="both"/>
      </w:pPr>
      <w:r>
        <w:rPr>
          <w:rFonts w:ascii="Times New Roman" w:hAnsi="Times New Roman" w:eastAsia="Times New Roman"/>
          <w:b w:val="0"/>
          <w:i w:val="0"/>
          <w:sz w:val="26"/>
        </w:rPr>
        <w:t>Admin nền tảng có thể preview template email trước khi gửi cho tenant beta. Layout 2 cột: cột trái — form input các biến (tên người nhận, tên trung tâm, claim code, link kích hoạt, deadline kích hoạt); cột phải —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Email body bao gồm 3 phần: lời mời sử dụng, hướng dẫn nhập claim code, CTA "Kích hoạt tài khoản ngay" và footer minh bạch "Bạn đang trong cohort beta khép kín 20 tenant — đội ngũ KiteHub sẽ liên hệ phản hồi hàng tuần". Nút "Gửi thử cho admin" cho phép admin test email rendering trước khi phát hành cho tenant. Email được sign DKIM + SPF + DMARC qua AWS SES + Cloudflare DNS records để đảm bảo deliverability cao.</w:t>
      </w:r>
    </w:p>
    <w:p>
      <w:pPr>
        <w:pStyle w:val="Heading3"/>
      </w:pPr>
      <w:r>
        <w:rPr>
          <w:rFonts w:ascii="Times New Roman" w:hAnsi="Times New Roman" w:eastAsia="Times New Roman"/>
          <w:b/>
          <w:color w:val="000000"/>
          <w:sz w:val="28"/>
        </w:rPr>
        <w:t>3.2.8 Audit log của Admin nền tảng</w:t>
      </w:r>
    </w:p>
    <w:p>
      <w:pPr>
        <w:spacing w:before="120" w:after="60"/>
        <w:jc w:val="center"/>
      </w:pPr>
      <w:r>
        <w:drawing>
          <wp:inline xmlns:a="http://schemas.openxmlformats.org/drawingml/2006/main" xmlns:pic="http://schemas.openxmlformats.org/drawingml/2006/picture">
            <wp:extent cx="5040000" cy="3150000"/>
            <wp:docPr id="22" name="Picture 22"/>
            <wp:cNvGraphicFramePr>
              <a:graphicFrameLocks noChangeAspect="1"/>
            </wp:cNvGraphicFramePr>
            <a:graphic>
              <a:graphicData uri="http://schemas.openxmlformats.org/drawingml/2006/picture">
                <pic:pic>
                  <pic:nvPicPr>
                    <pic:cNvPr id="0" name="08-admin-audit-log.png"/>
                    <pic:cNvPicPr/>
                  </pic:nvPicPr>
                  <pic:blipFill>
                    <a:blip r:embed="rId30"/>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3.8.</w:t>
      </w:r>
      <w:r>
        <w:rPr>
          <w:rFonts w:ascii="Times New Roman" w:hAnsi="Times New Roman" w:eastAsia="Times New Roman"/>
          <w:b w:val="0"/>
          <w:i w:val="0"/>
          <w:sz w:val="26"/>
        </w:rPr>
        <w:t xml:space="preserve"> Trang audit log của Admin nền tảng — danh sách hành động admin tuân thủ PDPL Article 11 tamper-proof immutable log.</w:t>
      </w:r>
    </w:p>
    <w:p>
      <w:pPr>
        <w:spacing w:line="288" w:lineRule="auto"/>
        <w:ind w:firstLine="567"/>
        <w:jc w:val="both"/>
      </w:pPr>
      <w:r>
        <w:rPr>
          <w:rFonts w:ascii="Times New Roman" w:hAnsi="Times New Roman" w:eastAsia="Times New Roman"/>
          <w:b w:val="0"/>
          <w:i w:val="0"/>
          <w:sz w:val="26"/>
        </w:rPr>
        <w:t>Audit log hiển thị toàn bộ hành động sensitive của admin nền tảng dưới dạng bảng immutable (chỉ INSERT, không UPDATE/DELETE theo migration cơ sở dữ liệu áp dụng database trigger immutable — đảm bảo tamper-proof theo PDPL 2023 Article 11). Các cột: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BETA_APPROVE</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 Beta request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Chi tiết (JSON expandable). Filter combo cho phép tìm theo loại hành động, theo admin user, theo khoảng thời gian. Top banner notify compliance "Trang này được bảo vệ bởi PDPL Article 11 — mọi hành động admin được lưu vĩnh viễn và không thể chỉnh sửa". Retention 5 năm theo PDPL Art 11.2; export CSV / PDF cho compliance audit định kỳ hằng quý.</w:t>
      </w:r>
    </w:p>
    <w:p>
      <w:pPr>
        <w:pStyle w:val="Heading3"/>
      </w:pPr>
      <w:r>
        <w:rPr>
          <w:rFonts w:ascii="Times New Roman" w:hAnsi="Times New Roman" w:eastAsia="Times New Roman"/>
          <w:b/>
          <w:color w:val="000000"/>
          <w:sz w:val="28"/>
        </w:rPr>
        <w:t>3.2.9 Phạm vi và hạn chế giao diện trình bày</w:t>
      </w:r>
    </w:p>
    <w:p>
      <w:pPr>
        <w:spacing w:line="288" w:lineRule="auto"/>
        <w:ind w:firstLine="567"/>
        <w:jc w:val="both"/>
      </w:pPr>
      <w:r>
        <w:rPr>
          <w:rFonts w:ascii="Times New Roman" w:hAnsi="Times New Roman" w:eastAsia="Times New Roman"/>
          <w:b w:val="0"/>
          <w:i w:val="0"/>
          <w:sz w:val="26"/>
        </w:rPr>
        <w:t>8 giao diện trên đại diện cho happy path của 2 persona target P1 và P2 trong giai đoạn beta. Các giao diện sau chưa được trình bày trong phiên bản này do thuộc scope giai đoạn tiếp theo hoặc do giới hạn không gian báo cáo: giao diện admin xử lý chargeback (giai đoạn paid khi tích hợp payment gateway), giao diện parent portal (giai đoạn GA — P4 persona), giao diện mobile app native (sau giai đoạn paid — chưa triển khai), giao diện K-12 transcript management (giai đoạn GA — P5 persona).</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5040000" cy="9020870"/>
            <wp:docPr id="23" name="Picture 23"/>
            <wp:cNvGraphicFramePr>
              <a:graphicFrameLocks noChangeAspect="1"/>
            </wp:cNvGraphicFramePr>
            <a:graphic>
              <a:graphicData uri="http://schemas.openxmlformats.org/drawingml/2006/picture">
                <pic:pic>
                  <pic:nvPicPr>
                    <pic:cNvPr id="0" name="mermaid-f91993f073a5141c.png"/>
                    <pic:cNvPicPr/>
                  </pic:nvPicPr>
                  <pic:blipFill>
                    <a:blip r:embed="rId31"/>
                    <a:stretch>
                      <a:fillRect/>
                    </a:stretch>
                  </pic:blipFill>
                  <pic:spPr>
                    <a:xfrm>
                      <a:off x="0" y="0"/>
                      <a:ext cx="5040000" cy="902087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3.9.</w:t>
      </w:r>
      <w:r>
        <w:rPr>
          <w:rFonts w:ascii="Times New Roman" w:hAnsi="Times New Roman" w:eastAsia="Times New Roman"/>
          <w:b w:val="0"/>
          <w:i w:val="0"/>
          <w:sz w:val="26"/>
        </w:rPr>
        <w:t xml:space="preserve">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[21]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beta request → admin approve → claim code → first login), payment flow (giai đoạn paid),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General Availability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paid hoặc giai đoạn General Availability tùy mức ưu tiên.</w:t>
      </w:r>
    </w:p>
    <w:p>
      <w:r>
        <w:br w:type="page"/>
      </w:r>
    </w:p>
    <w:p>
      <w:pPr>
        <w:pStyle w:val="Heading1"/>
        <w:jc w:val="center"/>
      </w:pPr>
      <w:r>
        <w:rPr>
          <w:rFonts w:ascii="Times New Roman" w:hAnsi="Times New Roman" w:eastAsia="Times New Roman"/>
          <w:b/>
          <w:color w:val="000000"/>
          <w:sz w:val="36"/>
        </w:rPr>
        <w:t>CHƯƠNG 4. KẾT QUẢ TRIỂN KHAI</w:t>
      </w:r>
    </w:p>
    <w:p>
      <w:pPr>
        <w:pStyle w:val="Heading2"/>
      </w:pPr>
      <w:r>
        <w:rPr>
          <w:rFonts w:ascii="Times New Roman" w:hAnsi="Times New Roman" w:eastAsia="Times New Roman"/>
          <w:b/>
          <w:color w:val="000000"/>
          <w:sz w:val="32"/>
        </w:rPr>
        <w:t>4.0 Giới thiệu chương</w:t>
      </w:r>
    </w:p>
    <w:p>
      <w:pPr>
        <w:spacing w:line="288" w:lineRule="auto"/>
        <w:ind w:firstLine="567"/>
        <w:jc w:val="both"/>
      </w:pPr>
      <w:r>
        <w:rPr>
          <w:rFonts w:ascii="Times New Roman" w:hAnsi="Times New Roman" w:eastAsia="Times New Roman"/>
          <w:b w:val="0"/>
          <w:i w:val="0"/>
          <w:sz w:val="26"/>
        </w:rPr>
        <w:t>Chương này trình bày kết quả triển khai KiteHub Platform trên môi trường production cloud cho giai đoạn beta. Bốn phần lần lượt mô tả: kiến trúc hạ tầng AWS Singapore cùng CI/CD và observability stack (§4.1), hành trình user onboarding end-to-end (§4.2), bộ KPI cùng measurement plan (§4.3) và phạm vi beta cohort target với hạn chế kỹ thuật và định hướng tương lai (§4.4). Một số KPI Acquisition + Engagement cần cohort tenant đủ lớn sẽ được cập nhật trong phiên bản hoàn thiện trước hội đồng bảo vệ.</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[37, tr.19] (gồm context + decision + consequences) và Microsoft ADR template [26,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Phase beta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GA. Người dùng beta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5040000" cy="5244199"/>
            <wp:docPr id="24" name="Picture 24"/>
            <wp:cNvGraphicFramePr>
              <a:graphicFrameLocks noChangeAspect="1"/>
            </wp:cNvGraphicFramePr>
            <a:graphic>
              <a:graphicData uri="http://schemas.openxmlformats.org/drawingml/2006/picture">
                <pic:pic>
                  <pic:nvPicPr>
                    <pic:cNvPr id="0" name="mermaid-f21dd78d7a1e3f4c.png"/>
                    <pic:cNvPicPr/>
                  </pic:nvPicPr>
                  <pic:blipFill>
                    <a:blip r:embed="rId32"/>
                    <a:stretch>
                      <a:fillRect/>
                    </a:stretch>
                  </pic:blipFill>
                  <pic:spPr>
                    <a:xfrm>
                      <a:off x="0" y="0"/>
                      <a:ext cx="5040000" cy="524419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w:t>
      </w:r>
      <w:r>
        <w:rPr>
          <w:rFonts w:ascii="Times New Roman" w:hAnsi="Times New Roman" w:eastAsia="Times New Roman"/>
          <w:b w:val="0"/>
          <w:i w:val="0"/>
          <w:sz w:val="26"/>
        </w:rPr>
        <w:t xml:space="preserve"> Sơ đồ kiến trúc tổng thể KiteHub Platform trên AWS Singapore (giai đoạn beta).</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3 §3.4).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(Chương 3 §3.5):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[38,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040000" cy="2149889"/>
            <wp:docPr id="25" name="Picture 25"/>
            <wp:cNvGraphicFramePr>
              <a:graphicFrameLocks noChangeAspect="1"/>
            </wp:cNvGraphicFramePr>
            <a:graphic>
              <a:graphicData uri="http://schemas.openxmlformats.org/drawingml/2006/picture">
                <pic:pic>
                  <pic:nvPicPr>
                    <pic:cNvPr id="0" name="mermaid-f8d8b85df02b0042.png"/>
                    <pic:cNvPicPr/>
                  </pic:nvPicPr>
                  <pic:blipFill>
                    <a:blip r:embed="rId33"/>
                    <a:stretch>
                      <a:fillRect/>
                    </a:stretch>
                  </pic:blipFill>
                  <pic:spPr>
                    <a:xfrm>
                      <a:off x="0" y="0"/>
                      <a:ext cx="5040000" cy="214988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w:t>
      </w:r>
      <w:r>
        <w:rPr>
          <w:rFonts w:ascii="Times New Roman" w:hAnsi="Times New Roman" w:eastAsia="Times New Roman"/>
          <w:b w:val="0"/>
          <w:i w:val="0"/>
          <w:sz w:val="26"/>
        </w:rPr>
        <w:t xml:space="preserve"> Sequence diagram CI/CD pipeline từ git push tới production deploy (rút gọn các bước chính).</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~$13/tháng (vượt free)</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~$18-25/tháng</w:t>
            </w:r>
          </w:p>
        </w:tc>
      </w:tr>
    </w:tbl>
    <w:p/>
    <w:p>
      <w:pPr>
        <w:spacing w:line="288" w:lineRule="auto"/>
        <w:ind w:firstLine="567"/>
        <w:jc w:val="both"/>
      </w:pPr>
      <w:r>
        <w:rPr>
          <w:rFonts w:ascii="Times New Roman" w:hAnsi="Times New Roman" w:eastAsia="Times New Roman"/>
          <w:b w:val="0"/>
          <w:i w:val="0"/>
          <w:sz w:val="26"/>
        </w:rPr>
        <w:t>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User Onboarding Flow</w:t>
      </w:r>
    </w:p>
    <w:p>
      <w:pPr>
        <w:pStyle w:val="Heading3"/>
      </w:pPr>
      <w:r>
        <w:rPr>
          <w:rFonts w:ascii="Times New Roman" w:hAnsi="Times New Roman" w:eastAsia="Times New Roman"/>
          <w:b/>
          <w:color w:val="000000"/>
          <w:sz w:val="28"/>
        </w:rPr>
        <w:t>4.2.1 Persona target</w:t>
      </w:r>
    </w:p>
    <w:p>
      <w:pPr>
        <w:spacing w:line="288" w:lineRule="auto"/>
        <w:ind w:firstLine="567"/>
        <w:jc w:val="both"/>
      </w:pPr>
      <w:r>
        <w:rPr>
          <w:rFonts w:ascii="Times New Roman" w:hAnsi="Times New Roman" w:eastAsia="Times New Roman"/>
          <w:b w:val="0"/>
          <w:i w:val="0"/>
          <w:sz w:val="26"/>
        </w:rPr>
        <w:t>Giai đoạn beta mở cho hai persona chính (chi tiết tại Chương 1 Phần 3). Persona P1 — Solo Teacher (giáo viên độc lập) đại diện giáo viên dạy thêm tại nhà với quy mô 1-3 lớp và 10-30 học sinh, vận hành lớp đơn giản, minh họa qua chị Lan (tên giả định) là giáo viên IELTS dạy 2 lớp tại nhà và 1 lớp online. Persona P2 — Center Owner (chủ trung tâm nhỏ) đại diện chủ trung tâm dạy thêm các lĩnh vực Anh ngữ, Toán, Lập trình với quy mô 50-300 học sinh, 3-10 lớp, cần quản lý đầy đủ học sinh, giáo viên và thu chi; minh họa qua chị Hằng (tên giả định) — chủ Trung tâm Anh ngữ Sky Education (trung tâm hypothetical), vận hành 5 lớp Anh ngữ thiếu nhi và 2 lớp IELTS, doanh thu khoảng 150.000.000đ/tháng.</w:t>
      </w:r>
    </w:p>
    <w:p>
      <w:pPr>
        <w:pStyle w:val="Heading3"/>
      </w:pPr>
      <w:r>
        <w:rPr>
          <w:rFonts w:ascii="Times New Roman" w:hAnsi="Times New Roman" w:eastAsia="Times New Roman"/>
          <w:b/>
          <w:color w:val="000000"/>
          <w:sz w:val="28"/>
        </w:rPr>
        <w:t>4.2.2 Onboarding flow end-to-end</w:t>
      </w:r>
    </w:p>
    <w:p>
      <w:pPr>
        <w:spacing w:before="120" w:after="120"/>
        <w:jc w:val="center"/>
      </w:pPr>
      <w:r>
        <w:drawing>
          <wp:inline xmlns:a="http://schemas.openxmlformats.org/drawingml/2006/main" xmlns:pic="http://schemas.openxmlformats.org/drawingml/2006/picture">
            <wp:extent cx="5040000" cy="2460554"/>
            <wp:docPr id="26" name="Picture 26"/>
            <wp:cNvGraphicFramePr>
              <a:graphicFrameLocks noChangeAspect="1"/>
            </wp:cNvGraphicFramePr>
            <a:graphic>
              <a:graphicData uri="http://schemas.openxmlformats.org/drawingml/2006/picture">
                <pic:pic>
                  <pic:nvPicPr>
                    <pic:cNvPr id="0" name="mermaid-8e016faa4a708b39.png"/>
                    <pic:cNvPicPr/>
                  </pic:nvPicPr>
                  <pic:blipFill>
                    <a:blip r:embed="rId34"/>
                    <a:stretch>
                      <a:fillRect/>
                    </a:stretch>
                  </pic:blipFill>
                  <pic:spPr>
                    <a:xfrm>
                      <a:off x="0" y="0"/>
                      <a:ext cx="5040000" cy="246055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4.3.</w:t>
      </w:r>
      <w:r>
        <w:rPr>
          <w:rFonts w:ascii="Times New Roman" w:hAnsi="Times New Roman" w:eastAsia="Times New Roman"/>
          <w:b w:val="0"/>
          <w:i w:val="0"/>
          <w:sz w:val="26"/>
        </w:rPr>
        <w:t xml:space="preserve"> Sequence diagram onboarding flow — từ visitor đến first login (rút gọn 3 giai đoạn chính).</w:t>
      </w:r>
    </w:p>
    <w:p>
      <w:pPr>
        <w:pStyle w:val="Heading3"/>
      </w:pPr>
      <w:r>
        <w:rPr>
          <w:rFonts w:ascii="Times New Roman" w:hAnsi="Times New Roman" w:eastAsia="Times New Roman"/>
          <w:b/>
          <w:color w:val="000000"/>
          <w:sz w:val="28"/>
        </w:rPr>
        <w:t>4.2.3 Phân tích flow</w:t>
      </w:r>
    </w:p>
    <w:p>
      <w:pPr>
        <w:spacing w:line="288" w:lineRule="auto"/>
        <w:ind w:firstLine="567"/>
        <w:jc w:val="both"/>
      </w:pPr>
      <w:r>
        <w:rPr>
          <w:rFonts w:ascii="Times New Roman" w:hAnsi="Times New Roman" w:eastAsia="Times New Roman"/>
          <w:b w:val="0"/>
          <w:i w:val="0"/>
          <w:sz w:val="26"/>
        </w:rPr>
        <w:t>Flow trên thể hiện năm nguyên tắc onboarding của KiteHub:</w:t>
      </w:r>
    </w:p>
    <w:p>
      <w:pPr>
        <w:pStyle w:val="ListBullet"/>
        <w:spacing w:line="288" w:lineRule="auto"/>
        <w:ind w:left="850" w:hanging="283"/>
      </w:pPr>
      <w:r>
        <w:rPr>
          <w:rFonts w:ascii="Times New Roman" w:hAnsi="Times New Roman" w:eastAsia="Times New Roman"/>
          <w:b/>
          <w:i w:val="0"/>
          <w:sz w:val="26"/>
        </w:rPr>
        <w:t>Low-friction signup</w:t>
      </w:r>
      <w:r>
        <w:rPr>
          <w:rFonts w:ascii="Times New Roman" w:hAnsi="Times New Roman" w:eastAsia="Times New Roman"/>
          <w:b w:val="0"/>
          <w:i w:val="0"/>
          <w:sz w:val="26"/>
        </w:rPr>
        <w:t xml:space="preserve"> — Beta request form chỉ yêu cầu bốn trường (tên, email, tên trung tâm, size); không hỏi mật khẩu hay thẻ tín dụng tại bước đăng ký yêu cầu.</w:t>
      </w:r>
    </w:p>
    <w:p>
      <w:pPr>
        <w:pStyle w:val="ListBullet"/>
        <w:spacing w:line="288" w:lineRule="auto"/>
        <w:ind w:left="850" w:hanging="283"/>
      </w:pPr>
      <w:r>
        <w:rPr>
          <w:rFonts w:ascii="Times New Roman" w:hAnsi="Times New Roman" w:eastAsia="Times New Roman"/>
          <w:b/>
          <w:i w:val="0"/>
          <w:sz w:val="26"/>
        </w:rPr>
        <w:t>Manual approval</w:t>
      </w:r>
      <w:r>
        <w:rPr>
          <w:rFonts w:ascii="Times New Roman" w:hAnsi="Times New Roman" w:eastAsia="Times New Roman"/>
          <w:b w:val="0"/>
          <w:i w:val="0"/>
          <w:sz w:val="26"/>
        </w:rPr>
        <w:t xml:space="preserve"> — Giai đoạn beta dùng manual approval thay vì auto-signup; admin nền tảng review từng request để đảm bảo chất lượng cohort.</w:t>
      </w:r>
    </w:p>
    <w:p>
      <w:pPr>
        <w:pStyle w:val="ListBullet"/>
        <w:spacing w:line="288" w:lineRule="auto"/>
        <w:ind w:left="850" w:hanging="283"/>
      </w:pPr>
      <w:r>
        <w:rPr>
          <w:rFonts w:ascii="Times New Roman" w:hAnsi="Times New Roman" w:eastAsia="Times New Roman"/>
          <w:b/>
          <w:i w:val="0"/>
          <w:sz w:val="26"/>
        </w:rPr>
        <w:t>2FA qua claim code</w:t>
      </w:r>
      <w:r>
        <w:rPr>
          <w:rFonts w:ascii="Times New Roman" w:hAnsi="Times New Roman" w:eastAsia="Times New Roman"/>
          <w:b w:val="0"/>
          <w:i w:val="0"/>
          <w:sz w:val="26"/>
        </w:rPr>
        <w:t xml:space="preserve"> — Khi user click invite link, email kèm 6-digit claim code; user nhập code trên trang signup để verify ownership email và phòng phishing.</w:t>
      </w:r>
    </w:p>
    <w:p>
      <w:pPr>
        <w:pStyle w:val="ListBullet"/>
        <w:spacing w:line="288" w:lineRule="auto"/>
        <w:ind w:left="850" w:hanging="283"/>
      </w:pPr>
      <w:r>
        <w:rPr>
          <w:rFonts w:ascii="Times New Roman" w:hAnsi="Times New Roman" w:eastAsia="Times New Roman"/>
          <w:b/>
          <w:i w:val="0"/>
          <w:sz w:val="26"/>
        </w:rPr>
        <w:t>Tenant provisioning atomic</w:t>
      </w:r>
      <w:r>
        <w:rPr>
          <w:rFonts w:ascii="Times New Roman" w:hAnsi="Times New Roman" w:eastAsia="Times New Roman"/>
          <w:b w:val="0"/>
          <w:i w:val="0"/>
          <w:sz w:val="26"/>
        </w:rPr>
        <w:t xml:space="preserve"> — INSERT tenant, INSERT user, UPDATE beta request được wrap trong cùng </w:t>
      </w:r>
      <w:r>
        <w:rPr>
          <w:rFonts w:ascii="Times New Roman" w:hAnsi="Times New Roman" w:eastAsia="Times New Roman"/>
          <w:b w:val="0"/>
          <w:i/>
          <w:sz w:val="26"/>
        </w:rPr>
        <w:t>@Transactional</w:t>
      </w:r>
      <w:r>
        <w:rPr>
          <w:rFonts w:ascii="Times New Roman" w:hAnsi="Times New Roman" w:eastAsia="Times New Roman"/>
          <w:b w:val="0"/>
          <w:i w:val="0"/>
          <w:sz w:val="26"/>
        </w:rPr>
        <w:t xml:space="preserve"> boundary; nếu fail tại bất kỳ bước, rollback toàn bộ.</w:t>
      </w:r>
    </w:p>
    <w:p>
      <w:pPr>
        <w:pStyle w:val="ListBullet"/>
        <w:spacing w:line="288" w:lineRule="auto"/>
        <w:ind w:left="850" w:hanging="283"/>
      </w:pPr>
      <w:r>
        <w:rPr>
          <w:rFonts w:ascii="Times New Roman" w:hAnsi="Times New Roman" w:eastAsia="Times New Roman"/>
          <w:b/>
          <w:i w:val="0"/>
          <w:sz w:val="26"/>
        </w:rPr>
        <w:t>Auto-login post-signup</w:t>
      </w:r>
      <w:r>
        <w:rPr>
          <w:rFonts w:ascii="Times New Roman" w:hAnsi="Times New Roman" w:eastAsia="Times New Roman"/>
          <w:b w:val="0"/>
          <w:i w:val="0"/>
          <w:sz w:val="26"/>
        </w:rPr>
        <w:t xml:space="preserve"> — User không phải đăng nhập lại sau khi hoàn tất signup; backend trả JWT ngay để FE redirect tới dashboard.</w:t>
      </w:r>
    </w:p>
    <w:p>
      <w:pPr>
        <w:pStyle w:val="Heading3"/>
      </w:pPr>
      <w:r>
        <w:rPr>
          <w:rFonts w:ascii="Times New Roman" w:hAnsi="Times New Roman" w:eastAsia="Times New Roman"/>
          <w:b/>
          <w:color w:val="000000"/>
          <w:sz w:val="28"/>
        </w:rPr>
        <w:t>4.2.4 Dữ liệu mẫu</w:t>
      </w:r>
    </w:p>
    <w:p>
      <w:pPr>
        <w:spacing w:line="288" w:lineRule="auto"/>
        <w:ind w:firstLine="567"/>
        <w:jc w:val="both"/>
      </w:pPr>
      <w:r>
        <w:rPr>
          <w:rFonts w:ascii="Times New Roman" w:hAnsi="Times New Roman" w:eastAsia="Times New Roman"/>
          <w:b w:val="0"/>
          <w:i w:val="0"/>
          <w:sz w:val="26"/>
        </w:rPr>
        <w:t>Test data tuân thủ chuẩn cross-bucket VN-localization (định dạng tiền VND, tên tiếng Việt, địa chỉ Việt Nam):</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Trường</w:t>
            </w:r>
          </w:p>
        </w:tc>
        <w:tc>
          <w:tcPr>
            <w:tcW w:type="dxa" w:w="4320"/>
          </w:tcPr>
          <w:p>
            <w:pPr>
              <w:jc w:val="center"/>
            </w:pPr>
            <w:r>
              <w:rPr>
                <w:b/>
                <w:sz w:val="24"/>
              </w:rPr>
            </w:r>
            <w:r>
              <w:rPr>
                <w:rFonts w:ascii="Times New Roman" w:hAnsi="Times New Roman" w:eastAsia="Times New Roman"/>
                <w:b/>
                <w:i w:val="0"/>
                <w:sz w:val="24"/>
              </w:rPr>
              <w:t>Giá trị mẫu (tên giả định)</w:t>
            </w:r>
          </w:p>
        </w:tc>
      </w:tr>
      <w:tr>
        <w:tc>
          <w:tcPr>
            <w:tcW w:type="dxa" w:w="4320"/>
          </w:tcPr>
          <w:p>
            <w:r>
              <w:rPr>
                <w:sz w:val="24"/>
              </w:rPr>
            </w:r>
            <w:r>
              <w:rPr>
                <w:rFonts w:ascii="Times New Roman" w:hAnsi="Times New Roman" w:eastAsia="Times New Roman"/>
                <w:b w:val="0"/>
                <w:i w:val="0"/>
                <w:sz w:val="24"/>
              </w:rPr>
              <w:t>Họ tên</w:t>
            </w:r>
          </w:p>
        </w:tc>
        <w:tc>
          <w:tcPr>
            <w:tcW w:type="dxa" w:w="4320"/>
          </w:tcPr>
          <w:p>
            <w:r>
              <w:rPr>
                <w:sz w:val="24"/>
              </w:rPr>
            </w:r>
            <w:r>
              <w:rPr>
                <w:rFonts w:ascii="Times New Roman" w:hAnsi="Times New Roman" w:eastAsia="Times New Roman"/>
                <w:b w:val="0"/>
                <w:i w:val="0"/>
                <w:sz w:val="24"/>
              </w:rPr>
              <w:t>Trần Thị Hồng (tên giả định)</w:t>
            </w:r>
          </w:p>
        </w:tc>
      </w:tr>
      <w:tr>
        <w:tc>
          <w:tcPr>
            <w:tcW w:type="dxa" w:w="4320"/>
          </w:tcPr>
          <w:p>
            <w:r>
              <w:rPr>
                <w:sz w:val="24"/>
              </w:rPr>
            </w:r>
            <w:r>
              <w:rPr>
                <w:rFonts w:ascii="Times New Roman" w:hAnsi="Times New Roman" w:eastAsia="Times New Roman"/>
                <w:b w:val="0"/>
                <w:i w:val="0"/>
                <w:sz w:val="24"/>
              </w:rPr>
              <w:t>Email</w:t>
            </w:r>
          </w:p>
        </w:tc>
        <w:tc>
          <w:tcPr>
            <w:tcW w:type="dxa" w:w="4320"/>
          </w:tcPr>
          <w:p>
            <w:r>
              <w:rPr>
                <w:sz w:val="24"/>
              </w:rPr>
            </w:r>
            <w:r>
              <w:rPr>
                <w:rFonts w:ascii="Times New Roman" w:hAnsi="Times New Roman" w:eastAsia="Times New Roman"/>
                <w:b w:val="0"/>
                <w:i w:val="0"/>
                <w:sz w:val="24"/>
              </w:rPr>
              <w:t>hong.tran@skyedu.vn</w:t>
            </w:r>
          </w:p>
        </w:tc>
      </w:tr>
      <w:tr>
        <w:tc>
          <w:tcPr>
            <w:tcW w:type="dxa" w:w="4320"/>
          </w:tcPr>
          <w:p>
            <w:r>
              <w:rPr>
                <w:sz w:val="24"/>
              </w:rPr>
            </w:r>
            <w:r>
              <w:rPr>
                <w:rFonts w:ascii="Times New Roman" w:hAnsi="Times New Roman" w:eastAsia="Times New Roman"/>
                <w:b w:val="0"/>
                <w:i w:val="0"/>
                <w:sz w:val="24"/>
              </w:rPr>
              <w:t>Số điện thoại</w:t>
            </w:r>
          </w:p>
        </w:tc>
        <w:tc>
          <w:tcPr>
            <w:tcW w:type="dxa" w:w="4320"/>
          </w:tcPr>
          <w:p>
            <w:r>
              <w:rPr>
                <w:sz w:val="24"/>
              </w:rPr>
            </w:r>
            <w:r>
              <w:rPr>
                <w:rFonts w:ascii="Times New Roman" w:hAnsi="Times New Roman" w:eastAsia="Times New Roman"/>
                <w:b w:val="0"/>
                <w:i w:val="0"/>
                <w:sz w:val="24"/>
              </w:rPr>
              <w:t>0901 234 567</w:t>
            </w:r>
          </w:p>
        </w:tc>
      </w:tr>
      <w:tr>
        <w:tc>
          <w:tcPr>
            <w:tcW w:type="dxa" w:w="4320"/>
          </w:tcPr>
          <w:p>
            <w:r>
              <w:rPr>
                <w:sz w:val="24"/>
              </w:rPr>
            </w:r>
            <w:r>
              <w:rPr>
                <w:rFonts w:ascii="Times New Roman" w:hAnsi="Times New Roman" w:eastAsia="Times New Roman"/>
                <w:b w:val="0"/>
                <w:i w:val="0"/>
                <w:sz w:val="24"/>
              </w:rPr>
              <w:t>Tên trung tâm</w:t>
            </w:r>
          </w:p>
        </w:tc>
        <w:tc>
          <w:tcPr>
            <w:tcW w:type="dxa" w:w="4320"/>
          </w:tcPr>
          <w:p>
            <w:r>
              <w:rPr>
                <w:sz w:val="24"/>
              </w:rPr>
            </w:r>
            <w:r>
              <w:rPr>
                <w:rFonts w:ascii="Times New Roman" w:hAnsi="Times New Roman" w:eastAsia="Times New Roman"/>
                <w:b w:val="0"/>
                <w:i w:val="0"/>
                <w:sz w:val="24"/>
              </w:rPr>
              <w:t>Trung tâm Anh ngữ Sky Education (trung tâm hypothetical)</w:t>
            </w:r>
          </w:p>
        </w:tc>
      </w:tr>
      <w:tr>
        <w:tc>
          <w:tcPr>
            <w:tcW w:type="dxa" w:w="4320"/>
          </w:tcPr>
          <w:p>
            <w:r>
              <w:rPr>
                <w:sz w:val="24"/>
              </w:rPr>
            </w:r>
            <w:r>
              <w:rPr>
                <w:rFonts w:ascii="Times New Roman" w:hAnsi="Times New Roman" w:eastAsia="Times New Roman"/>
                <w:b w:val="0"/>
                <w:i w:val="0"/>
                <w:sz w:val="24"/>
              </w:rPr>
              <w:t>Địa chỉ</w:t>
            </w:r>
          </w:p>
        </w:tc>
        <w:tc>
          <w:tcPr>
            <w:tcW w:type="dxa" w:w="4320"/>
          </w:tcPr>
          <w:p>
            <w:r>
              <w:rPr>
                <w:sz w:val="24"/>
              </w:rPr>
            </w:r>
            <w:r>
              <w:rPr>
                <w:rFonts w:ascii="Times New Roman" w:hAnsi="Times New Roman" w:eastAsia="Times New Roman"/>
                <w:b w:val="0"/>
                <w:i w:val="0"/>
                <w:sz w:val="24"/>
              </w:rPr>
              <w:t>123 Lê Lợi, Q.1, TP.HCM</w:t>
            </w:r>
          </w:p>
        </w:tc>
      </w:tr>
      <w:tr>
        <w:tc>
          <w:tcPr>
            <w:tcW w:type="dxa" w:w="4320"/>
          </w:tcPr>
          <w:p>
            <w:r>
              <w:rPr>
                <w:sz w:val="24"/>
              </w:rPr>
            </w:r>
            <w:r>
              <w:rPr>
                <w:rFonts w:ascii="Times New Roman" w:hAnsi="Times New Roman" w:eastAsia="Times New Roman"/>
                <w:b w:val="0"/>
                <w:i w:val="0"/>
                <w:sz w:val="24"/>
              </w:rPr>
              <w:t>Quy mô</w:t>
            </w:r>
          </w:p>
        </w:tc>
        <w:tc>
          <w:tcPr>
            <w:tcW w:type="dxa" w:w="4320"/>
          </w:tcPr>
          <w:p>
            <w:r>
              <w:rPr>
                <w:sz w:val="24"/>
              </w:rPr>
            </w:r>
            <w:r>
              <w:rPr>
                <w:rFonts w:ascii="Times New Roman" w:hAnsi="Times New Roman" w:eastAsia="Times New Roman"/>
                <w:b w:val="0"/>
                <w:i w:val="0"/>
                <w:sz w:val="24"/>
              </w:rPr>
              <w:t>150 học sinh</w:t>
            </w:r>
          </w:p>
        </w:tc>
      </w:tr>
      <w:tr>
        <w:tc>
          <w:tcPr>
            <w:tcW w:type="dxa" w:w="4320"/>
          </w:tcPr>
          <w:p>
            <w:r>
              <w:rPr>
                <w:sz w:val="24"/>
              </w:rPr>
            </w:r>
            <w:r>
              <w:rPr>
                <w:rFonts w:ascii="Times New Roman" w:hAnsi="Times New Roman" w:eastAsia="Times New Roman"/>
                <w:b w:val="0"/>
                <w:i w:val="0"/>
                <w:sz w:val="24"/>
              </w:rPr>
              <w:t>Loại trung tâm</w:t>
            </w:r>
          </w:p>
        </w:tc>
        <w:tc>
          <w:tcPr>
            <w:tcW w:type="dxa" w:w="4320"/>
          </w:tcPr>
          <w:p>
            <w:r>
              <w:rPr>
                <w:sz w:val="24"/>
              </w:rPr>
            </w:r>
            <w:r>
              <w:rPr>
                <w:rFonts w:ascii="Times New Roman" w:hAnsi="Times New Roman" w:eastAsia="Times New Roman"/>
                <w:b w:val="0"/>
                <w:i w:val="0"/>
                <w:sz w:val="24"/>
              </w:rPr>
              <w:t>Trung tâm dạy thêm — Anh ngữ</w:t>
            </w:r>
          </w:p>
        </w:tc>
      </w:tr>
    </w:tbl>
    <w:p/>
    <w:p>
      <w:pPr>
        <w:pStyle w:val="Heading3"/>
      </w:pPr>
      <w:r>
        <w:rPr>
          <w:rFonts w:ascii="Times New Roman" w:hAnsi="Times New Roman" w:eastAsia="Times New Roman"/>
          <w:b/>
          <w:color w:val="000000"/>
          <w:sz w:val="28"/>
        </w:rPr>
        <w:t>4.2.5 First-login dashboard</w:t>
      </w:r>
    </w:p>
    <w:p>
      <w:pPr>
        <w:spacing w:line="288" w:lineRule="auto"/>
        <w:ind w:firstLine="567"/>
        <w:jc w:val="both"/>
      </w:pPr>
      <w:r>
        <w:rPr>
          <w:rFonts w:ascii="Times New Roman" w:hAnsi="Times New Roman" w:eastAsia="Times New Roman"/>
          <w:b w:val="0"/>
          <w:i w:val="0"/>
          <w:sz w:val="26"/>
        </w:rPr>
        <w:t xml:space="preserve">Sau khi đăng nhập lần đầu, user persona Center Owner thấy dashboard với ba thành phần chính: KPI cards (doanh thu tháng —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cho tenant mới — số học sinh và số lớp); onboarding checklist 5 bước với icon và link tới wizard tương ứng (tạo lớp đầu tiên, thêm học sinh, tạo lịch học, cấu hình thanh toán, mời giáo viên); và sample data toggle cho phép load dữ liệu mẫu (1 chủ trung tâm giả định + 4 học sinh + 1 lớp Anh ngữ 5A1) để user thử các chức năng trước khi nhập dữ liệu thật.</w:t>
      </w:r>
    </w:p>
    <w:p>
      <w:pPr>
        <w:pStyle w:val="Heading2"/>
      </w:pPr>
      <w:r>
        <w:rPr>
          <w:rFonts w:ascii="Times New Roman" w:hAnsi="Times New Roman" w:eastAsia="Times New Roman"/>
          <w:b/>
          <w:color w:val="000000"/>
          <w:sz w:val="32"/>
        </w:rPr>
        <w:t>4.3 KPI Metrics + Measurement Plan</w:t>
      </w:r>
    </w:p>
    <w:p>
      <w:pPr>
        <w:pStyle w:val="Heading3"/>
      </w:pPr>
      <w:r>
        <w:rPr>
          <w:rFonts w:ascii="Times New Roman" w:hAnsi="Times New Roman" w:eastAsia="Times New Roman"/>
          <w:b/>
          <w:color w:val="000000"/>
          <w:sz w:val="28"/>
        </w:rPr>
        <w:t>4.3.1 Định nghĩa KPI</w:t>
      </w:r>
    </w:p>
    <w:p>
      <w:pPr>
        <w:spacing w:line="288" w:lineRule="auto"/>
        <w:ind w:firstLine="567"/>
        <w:jc w:val="both"/>
      </w:pPr>
      <w:r>
        <w:rPr>
          <w:rFonts w:ascii="Times New Roman" w:hAnsi="Times New Roman" w:eastAsia="Times New Roman"/>
          <w:b w:val="0"/>
          <w:i w:val="0"/>
          <w:sz w:val="26"/>
        </w:rPr>
        <w:t>KiteHub giai đoạn beta track sáu KPI chính, chia ba category. Category 3 (System Health) tham khảo framework DORA do Forsgren và cộng sự [39, tr.13] đề xuất — gồm bốn metric đo lường hiệu năng vận hành phần mềm (deployment frequency, lead time for changes, mean time to recovery, change failure rate) — được dùng làm baseline so sánh production-readiness của hệ thống với chuẩn ngành.</w:t>
      </w:r>
    </w:p>
    <w:p>
      <w:pPr>
        <w:spacing w:line="288" w:lineRule="auto"/>
        <w:ind w:firstLine="567"/>
        <w:jc w:val="both"/>
      </w:pPr>
      <w:r>
        <w:rPr>
          <w:rFonts w:ascii="Times New Roman" w:hAnsi="Times New Roman" w:eastAsia="Times New Roman"/>
          <w:b/>
          <w:i w:val="0"/>
          <w:sz w:val="26"/>
        </w:rPr>
        <w:t>Category 1: Acquisition + Conversion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(Beta request) / (Visitor unique landing page)</w:t>
            </w:r>
          </w:p>
        </w:tc>
        <w:tc>
          <w:tcPr>
            <w:tcW w:type="dxa" w:w="2880"/>
          </w:tcPr>
          <w:p>
            <w:r>
              <w:rPr>
                <w:sz w:val="24"/>
              </w:rPr>
            </w:r>
            <w:r>
              <w:rPr>
                <w:rFonts w:ascii="Times New Roman" w:hAnsi="Times New Roman" w:eastAsia="Times New Roman"/>
                <w:b w:val="0"/>
                <w:i w:val="0"/>
                <w:sz w:val="24"/>
              </w:rPr>
              <w:t>≥3%</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(Request APPROVED) / (Request submitted)</w:t>
            </w:r>
          </w:p>
        </w:tc>
        <w:tc>
          <w:tcPr>
            <w:tcW w:type="dxa" w:w="2880"/>
          </w:tcPr>
          <w:p>
            <w:r>
              <w:rPr>
                <w:sz w:val="24"/>
              </w:rPr>
            </w:r>
            <w:r>
              <w:rPr>
                <w:rFonts w:ascii="Times New Roman" w:hAnsi="Times New Roman" w:eastAsia="Times New Roman"/>
                <w:b w:val="0"/>
                <w:i w:val="0"/>
                <w:sz w:val="24"/>
              </w:rPr>
              <w:t>≥60%</w:t>
            </w:r>
          </w:p>
        </w:tc>
      </w:tr>
      <w:tr>
        <w:tc>
          <w:tcPr>
            <w:tcW w:type="dxa" w:w="2880"/>
          </w:tcPr>
          <w:p>
            <w:r>
              <w:rPr>
                <w:sz w:val="24"/>
              </w:rPr>
            </w:r>
            <w:r>
              <w:rPr>
                <w:rFonts w:ascii="Times New Roman" w:hAnsi="Times New Roman" w:eastAsia="Times New Roman"/>
                <w:b w:val="0"/>
                <w:i w:val="0"/>
                <w:sz w:val="24"/>
              </w:rPr>
              <w:t>Claim thì Active Conversion</w:t>
            </w:r>
          </w:p>
        </w:tc>
        <w:tc>
          <w:tcPr>
            <w:tcW w:type="dxa" w:w="2880"/>
          </w:tcPr>
          <w:p>
            <w:r>
              <w:rPr>
                <w:sz w:val="24"/>
              </w:rPr>
            </w:r>
            <w:r>
              <w:rPr>
                <w:rFonts w:ascii="Times New Roman" w:hAnsi="Times New Roman" w:eastAsia="Times New Roman"/>
                <w:b w:val="0"/>
                <w:i w:val="0"/>
                <w:sz w:val="24"/>
              </w:rPr>
              <w:t>(Tenant ACTIVE) / (Request APPROVED)</w:t>
            </w:r>
          </w:p>
        </w:tc>
        <w:tc>
          <w:tcPr>
            <w:tcW w:type="dxa" w:w="2880"/>
          </w:tcPr>
          <w:p>
            <w:r>
              <w:rPr>
                <w:sz w:val="24"/>
              </w:rPr>
            </w:r>
            <w:r>
              <w:rPr>
                <w:rFonts w:ascii="Times New Roman" w:hAnsi="Times New Roman" w:eastAsia="Times New Roman"/>
                <w:b w:val="0"/>
                <w:i w:val="0"/>
                <w:sz w:val="24"/>
              </w:rPr>
              <w:t>≥70%</w:t>
            </w:r>
          </w:p>
        </w:tc>
      </w:tr>
    </w:tbl>
    <w:p/>
    <w:p>
      <w:pPr>
        <w:spacing w:line="288" w:lineRule="auto"/>
        <w:ind w:firstLine="567"/>
        <w:jc w:val="both"/>
      </w:pPr>
      <w:r>
        <w:rPr>
          <w:rFonts w:ascii="Times New Roman" w:hAnsi="Times New Roman" w:eastAsia="Times New Roman"/>
          <w:b/>
          <w:i w:val="0"/>
          <w:sz w:val="26"/>
        </w:rPr>
        <w:t>Category 2: Engagement + Retention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30-day Retention</w:t>
            </w:r>
          </w:p>
        </w:tc>
        <w:tc>
          <w:tcPr>
            <w:tcW w:type="dxa" w:w="2880"/>
          </w:tcPr>
          <w:p>
            <w:r>
              <w:rPr>
                <w:sz w:val="24"/>
              </w:rPr>
            </w:r>
            <w:r>
              <w:rPr>
                <w:rFonts w:ascii="Times New Roman" w:hAnsi="Times New Roman" w:eastAsia="Times New Roman"/>
                <w:b w:val="0"/>
                <w:i w:val="0"/>
                <w:sz w:val="24"/>
              </w:rPr>
              <w:t>Tenant có ≥1 login trong 30 ngày sau signup</w:t>
            </w:r>
          </w:p>
        </w:tc>
        <w:tc>
          <w:tcPr>
            <w:tcW w:type="dxa" w:w="2880"/>
          </w:tcPr>
          <w:p>
            <w:r>
              <w:rPr>
                <w:sz w:val="24"/>
              </w:rPr>
            </w:r>
            <w:r>
              <w:rPr>
                <w:rFonts w:ascii="Times New Roman" w:hAnsi="Times New Roman" w:eastAsia="Times New Roman"/>
                <w:b w:val="0"/>
                <w:i w:val="0"/>
                <w:sz w:val="24"/>
              </w:rPr>
              <w:t>≥50%</w:t>
            </w:r>
          </w:p>
        </w:tc>
      </w:tr>
      <w:tr>
        <w:tc>
          <w:tcPr>
            <w:tcW w:type="dxa" w:w="2880"/>
          </w:tcPr>
          <w:p>
            <w:r>
              <w:rPr>
                <w:sz w:val="24"/>
              </w:rPr>
            </w:r>
            <w:r>
              <w:rPr>
                <w:rFonts w:ascii="Times New Roman" w:hAnsi="Times New Roman" w:eastAsia="Times New Roman"/>
                <w:b w:val="0"/>
                <w:i w:val="0"/>
                <w:sz w:val="24"/>
              </w:rPr>
              <w:t>60-day Retention</w:t>
            </w:r>
          </w:p>
        </w:tc>
        <w:tc>
          <w:tcPr>
            <w:tcW w:type="dxa" w:w="2880"/>
          </w:tcPr>
          <w:p>
            <w:r>
              <w:rPr>
                <w:sz w:val="24"/>
              </w:rPr>
            </w:r>
            <w:r>
              <w:rPr>
                <w:rFonts w:ascii="Times New Roman" w:hAnsi="Times New Roman" w:eastAsia="Times New Roman"/>
                <w:b w:val="0"/>
                <w:i w:val="0"/>
                <w:sz w:val="24"/>
              </w:rPr>
              <w:t>Tenant có ≥1 login trong 60 ngày sau signup</w:t>
            </w:r>
          </w:p>
        </w:tc>
        <w:tc>
          <w:tcPr>
            <w:tcW w:type="dxa" w:w="2880"/>
          </w:tcPr>
          <w:p>
            <w:r>
              <w:rPr>
                <w:sz w:val="24"/>
              </w:rPr>
            </w:r>
            <w:r>
              <w:rPr>
                <w:rFonts w:ascii="Times New Roman" w:hAnsi="Times New Roman" w:eastAsia="Times New Roman"/>
                <w:b w:val="0"/>
                <w:i w:val="0"/>
                <w:sz w:val="24"/>
              </w:rPr>
              <w:t>≥40%</w:t>
            </w:r>
          </w:p>
        </w:tc>
      </w:tr>
      <w:tr>
        <w:tc>
          <w:tcPr>
            <w:tcW w:type="dxa" w:w="2880"/>
          </w:tcPr>
          <w:p>
            <w:r>
              <w:rPr>
                <w:sz w:val="24"/>
              </w:rPr>
            </w:r>
            <w:r>
              <w:rPr>
                <w:rFonts w:ascii="Times New Roman" w:hAnsi="Times New Roman" w:eastAsia="Times New Roman"/>
                <w:b w:val="0"/>
                <w:i w:val="0"/>
                <w:sz w:val="24"/>
              </w:rPr>
              <w:t>90-day Retention</w:t>
            </w:r>
          </w:p>
        </w:tc>
        <w:tc>
          <w:tcPr>
            <w:tcW w:type="dxa" w:w="2880"/>
          </w:tcPr>
          <w:p>
            <w:r>
              <w:rPr>
                <w:sz w:val="24"/>
              </w:rPr>
            </w:r>
            <w:r>
              <w:rPr>
                <w:rFonts w:ascii="Times New Roman" w:hAnsi="Times New Roman" w:eastAsia="Times New Roman"/>
                <w:b w:val="0"/>
                <w:i w:val="0"/>
                <w:sz w:val="24"/>
              </w:rPr>
              <w:t>Tenant có ≥1 login trong 90 ngày sau signup</w:t>
            </w:r>
          </w:p>
        </w:tc>
        <w:tc>
          <w:tcPr>
            <w:tcW w:type="dxa" w:w="2880"/>
          </w:tcPr>
          <w:p>
            <w:r>
              <w:rPr>
                <w:sz w:val="24"/>
              </w:rPr>
            </w:r>
            <w:r>
              <w:rPr>
                <w:rFonts w:ascii="Times New Roman" w:hAnsi="Times New Roman" w:eastAsia="Times New Roman"/>
                <w:b w:val="0"/>
                <w:i w:val="0"/>
                <w:sz w:val="24"/>
              </w:rPr>
              <w:t>≥30%</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Tenant đã dùng ≥3 features chính</w:t>
            </w:r>
          </w:p>
        </w:tc>
        <w:tc>
          <w:tcPr>
            <w:tcW w:type="dxa" w:w="2880"/>
          </w:tcPr>
          <w:p>
            <w:r>
              <w:rPr>
                <w:sz w:val="24"/>
              </w:rPr>
            </w:r>
            <w:r>
              <w:rPr>
                <w:rFonts w:ascii="Times New Roman" w:hAnsi="Times New Roman" w:eastAsia="Times New Roman"/>
                <w:b w:val="0"/>
                <w:i w:val="0"/>
                <w:sz w:val="24"/>
              </w:rPr>
              <w:t>≥50%</w:t>
            </w:r>
          </w:p>
        </w:tc>
      </w:tr>
    </w:tbl>
    <w:p/>
    <w:p>
      <w:pPr>
        <w:spacing w:line="288" w:lineRule="auto"/>
        <w:ind w:firstLine="567"/>
        <w:jc w:val="both"/>
      </w:pPr>
      <w:r>
        <w:rPr>
          <w:rFonts w:ascii="Times New Roman" w:hAnsi="Times New Roman" w:eastAsia="Times New Roman"/>
          <w:b w:val="0"/>
          <w:i w:val="0"/>
          <w:sz w:val="26"/>
        </w:rPr>
        <w:t>Ba features chính: tạo lớp, thêm học sinh, đánh dấu điểm danh.</w:t>
      </w:r>
    </w:p>
    <w:p>
      <w:pPr>
        <w:spacing w:line="288" w:lineRule="auto"/>
        <w:ind w:firstLine="567"/>
        <w:jc w:val="both"/>
      </w:pPr>
      <w:r>
        <w:rPr>
          <w:rFonts w:ascii="Times New Roman" w:hAnsi="Times New Roman" w:eastAsia="Times New Roman"/>
          <w:b/>
          <w:i w:val="0"/>
          <w:sz w:val="26"/>
        </w:rPr>
        <w:t>Category 3: System Health</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Thời gian service healthy / thời gian tổng</w:t>
            </w:r>
          </w:p>
        </w:tc>
        <w:tc>
          <w:tcPr>
            <w:tcW w:type="dxa" w:w="2880"/>
          </w:tcPr>
          <w:p>
            <w:r>
              <w:rPr>
                <w:sz w:val="24"/>
              </w:rPr>
            </w:r>
            <w:r>
              <w:rPr>
                <w:rFonts w:ascii="Times New Roman" w:hAnsi="Times New Roman" w:eastAsia="Times New Roman"/>
                <w:b w:val="0"/>
                <w:i w:val="0"/>
                <w:sz w:val="24"/>
              </w:rPr>
              <w:t>≥99,0% (Nguồn: Public AWS SLA documentation cho EC2 t3.micro multi-AZ disabled)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95% requests complete &lt; N ms</w:t>
            </w:r>
          </w:p>
        </w:tc>
        <w:tc>
          <w:tcPr>
            <w:tcW w:type="dxa" w:w="2880"/>
          </w:tcPr>
          <w:p>
            <w:r>
              <w:rPr>
                <w:sz w:val="24"/>
              </w:rPr>
            </w:r>
            <w:r>
              <w:rPr>
                <w:rFonts w:ascii="Times New Roman" w:hAnsi="Times New Roman" w:eastAsia="Times New Roman"/>
                <w:b w:val="0"/>
                <w:i w:val="0"/>
                <w:sz w:val="24"/>
              </w:rPr>
              <w:t>&lt;500 ms</w:t>
            </w:r>
          </w:p>
        </w:tc>
      </w:tr>
      <w:tr>
        <w:tc>
          <w:tcPr>
            <w:tcW w:type="dxa" w:w="2880"/>
          </w:tcPr>
          <w:p>
            <w:r>
              <w:rPr>
                <w:sz w:val="24"/>
              </w:rPr>
            </w:r>
            <w:r>
              <w:rPr>
                <w:rFonts w:ascii="Times New Roman" w:hAnsi="Times New Roman" w:eastAsia="Times New Roman"/>
                <w:b w:val="0"/>
                <w:i w:val="0"/>
                <w:sz w:val="24"/>
              </w:rPr>
              <w:t>Support Ticket Rate</w:t>
            </w:r>
          </w:p>
        </w:tc>
        <w:tc>
          <w:tcPr>
            <w:tcW w:type="dxa" w:w="2880"/>
          </w:tcPr>
          <w:p>
            <w:r>
              <w:rPr>
                <w:sz w:val="24"/>
              </w:rPr>
            </w:r>
            <w:r>
              <w:rPr>
                <w:rFonts w:ascii="Times New Roman" w:hAnsi="Times New Roman" w:eastAsia="Times New Roman"/>
                <w:b w:val="0"/>
                <w:i w:val="0"/>
                <w:sz w:val="24"/>
              </w:rPr>
              <w:t>Ticket / tenant / tháng</w:t>
            </w:r>
          </w:p>
        </w:tc>
        <w:tc>
          <w:tcPr>
            <w:tcW w:type="dxa" w:w="2880"/>
          </w:tcPr>
          <w:p>
            <w:r>
              <w:rPr>
                <w:sz w:val="24"/>
              </w:rPr>
            </w:r>
            <w:r>
              <w:rPr>
                <w:rFonts w:ascii="Times New Roman" w:hAnsi="Times New Roman" w:eastAsia="Times New Roman"/>
                <w:b w:val="0"/>
                <w:i w:val="0"/>
                <w:sz w:val="24"/>
              </w:rPr>
              <w:t>&lt;0,5</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Sessions không gặp 5xx</w:t>
            </w:r>
          </w:p>
        </w:tc>
        <w:tc>
          <w:tcPr>
            <w:tcW w:type="dxa" w:w="2880"/>
          </w:tcPr>
          <w:p>
            <w:r>
              <w:rPr>
                <w:sz w:val="24"/>
              </w:rPr>
            </w:r>
            <w:r>
              <w:rPr>
                <w:rFonts w:ascii="Times New Roman" w:hAnsi="Times New Roman" w:eastAsia="Times New Roman"/>
                <w:b w:val="0"/>
                <w:i w:val="0"/>
                <w:sz w:val="24"/>
              </w:rPr>
              <w:t>≥99,5%</w:t>
            </w:r>
          </w:p>
        </w:tc>
      </w:tr>
    </w:tbl>
    <w:p/>
    <w:p>
      <w:pPr>
        <w:pStyle w:val="Heading3"/>
      </w:pPr>
      <w:r>
        <w:rPr>
          <w:rFonts w:ascii="Times New Roman" w:hAnsi="Times New Roman" w:eastAsia="Times New Roman"/>
          <w:b/>
          <w:color w:val="000000"/>
          <w:sz w:val="28"/>
        </w:rPr>
        <w:t>4.3.2 Measurement Plan</w:t>
      </w:r>
    </w:p>
    <w:p>
      <w:pPr>
        <w:spacing w:before="120" w:after="120"/>
        <w:jc w:val="center"/>
      </w:pPr>
      <w:r>
        <w:drawing>
          <wp:inline xmlns:a="http://schemas.openxmlformats.org/drawingml/2006/main" xmlns:pic="http://schemas.openxmlformats.org/drawingml/2006/picture">
            <wp:extent cx="5040000" cy="3132276"/>
            <wp:docPr id="27" name="Picture 27"/>
            <wp:cNvGraphicFramePr>
              <a:graphicFrameLocks noChangeAspect="1"/>
            </wp:cNvGraphicFramePr>
            <a:graphic>
              <a:graphicData uri="http://schemas.openxmlformats.org/drawingml/2006/picture">
                <pic:pic>
                  <pic:nvPicPr>
                    <pic:cNvPr id="0" name="mermaid-c17f0f02f4593ec9.png"/>
                    <pic:cNvPicPr/>
                  </pic:nvPicPr>
                  <pic:blipFill>
                    <a:blip r:embed="rId35"/>
                    <a:stretch>
                      <a:fillRect/>
                    </a:stretch>
                  </pic:blipFill>
                  <pic:spPr>
                    <a:xfrm>
                      <a:off x="0" y="0"/>
                      <a:ext cx="5040000" cy="313227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4.4.</w:t>
      </w:r>
      <w:r>
        <w:rPr>
          <w:rFonts w:ascii="Times New Roman" w:hAnsi="Times New Roman" w:eastAsia="Times New Roman"/>
          <w:b w:val="0"/>
          <w:i w:val="0"/>
          <w:sz w:val="26"/>
        </w:rPr>
        <w:t xml:space="preserve"> Sơ đồ luồng dữ liệu KPI — từ data sources qua aggregation tới visualization.</w:t>
      </w:r>
    </w:p>
    <w:p>
      <w:pPr>
        <w:spacing w:line="288" w:lineRule="auto"/>
        <w:ind w:firstLine="567"/>
        <w:jc w:val="both"/>
      </w:pPr>
      <w:r>
        <w:rPr>
          <w:rFonts w:ascii="Times New Roman" w:hAnsi="Times New Roman" w:eastAsia="Times New Roman"/>
          <w:b w:val="0"/>
          <w:i w:val="0"/>
          <w:sz w:val="26"/>
        </w:rPr>
        <w:t>KPI mapping tới data source: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Data source</w:t>
            </w:r>
          </w:p>
        </w:tc>
        <w:tc>
          <w:tcPr>
            <w:tcW w:type="dxa" w:w="2880"/>
          </w:tcPr>
          <w:p>
            <w:pPr>
              <w:jc w:val="center"/>
            </w:pPr>
            <w:r>
              <w:rPr>
                <w:b/>
                <w:sz w:val="24"/>
              </w:rPr>
            </w:r>
            <w:r>
              <w:rPr>
                <w:rFonts w:ascii="Times New Roman" w:hAnsi="Times New Roman" w:eastAsia="Times New Roman"/>
                <w:b/>
                <w:i w:val="0"/>
                <w:sz w:val="24"/>
              </w:rPr>
              <w:t>Tooling</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DB + GA4 (kế hoạch)</w:t>
            </w:r>
          </w:p>
        </w:tc>
        <w:tc>
          <w:tcPr>
            <w:tcW w:type="dxa" w:w="2880"/>
          </w:tcPr>
          <w:p>
            <w:r>
              <w:rPr>
                <w:sz w:val="24"/>
              </w:rPr>
            </w:r>
            <w:r>
              <w:rPr>
                <w:rFonts w:ascii="Times New Roman" w:hAnsi="Times New Roman" w:eastAsia="Times New Roman"/>
                <w:b w:val="0"/>
                <w:i w:val="0"/>
                <w:sz w:val="24"/>
              </w:rPr>
              <w:t>SQL + GA4</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beta_access_request</w:t>
            </w:r>
          </w:p>
        </w:tc>
      </w:tr>
      <w:tr>
        <w:tc>
          <w:tcPr>
            <w:tcW w:type="dxa" w:w="2880"/>
          </w:tcPr>
          <w:p>
            <w:r>
              <w:rPr>
                <w:sz w:val="24"/>
              </w:rPr>
            </w:r>
            <w:r>
              <w:rPr>
                <w:rFonts w:ascii="Times New Roman" w:hAnsi="Times New Roman" w:eastAsia="Times New Roman"/>
                <w:b w:val="0"/>
                <w:i w:val="0"/>
                <w:sz w:val="24"/>
              </w:rPr>
              <w:t>Retention 30/60/90</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cohort analysis trên </w:t>
            </w:r>
            <w:r>
              <w:rPr>
                <w:rFonts w:ascii="Times New Roman" w:hAnsi="Times New Roman" w:eastAsia="Times New Roman"/>
                <w:b w:val="0"/>
                <w:i/>
                <w:sz w:val="24"/>
              </w:rPr>
              <w:t>login_audit_log</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DB + AppLog</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feature_usage_log</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CloudWatch</w:t>
            </w:r>
          </w:p>
        </w:tc>
        <w:tc>
          <w:tcPr>
            <w:tcW w:type="dxa" w:w="2880"/>
          </w:tcPr>
          <w:p>
            <w:r>
              <w:rPr>
                <w:sz w:val="24"/>
              </w:rPr>
            </w:r>
            <w:r>
              <w:rPr>
                <w:rFonts w:ascii="Times New Roman" w:hAnsi="Times New Roman" w:eastAsia="Times New Roman"/>
                <w:b w:val="0"/>
                <w:i w:val="0"/>
                <w:sz w:val="24"/>
              </w:rPr>
              <w:t>CW Dashboard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Prometheus</w:t>
            </w:r>
          </w:p>
        </w:tc>
        <w:tc>
          <w:tcPr>
            <w:tcW w:type="dxa" w:w="2880"/>
          </w:tcPr>
          <w:p>
            <w:r>
              <w:rPr>
                <w:sz w:val="24"/>
              </w:rPr>
            </w:r>
            <w:r>
              <w:rPr>
                <w:rFonts w:ascii="Times New Roman" w:hAnsi="Times New Roman" w:eastAsia="Times New Roman"/>
                <w:b w:val="0"/>
                <w:i w:val="0"/>
                <w:sz w:val="24"/>
              </w:rPr>
              <w:t xml:space="preserve">Grafana </w:t>
            </w:r>
            <w:r>
              <w:rPr>
                <w:rFonts w:ascii="Times New Roman" w:hAnsi="Times New Roman" w:eastAsia="Times New Roman"/>
                <w:b w:val="0"/>
                <w:i/>
                <w:sz w:val="24"/>
              </w:rPr>
              <w:t>histogram_quantile</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AppLog</w:t>
            </w:r>
          </w:p>
        </w:tc>
        <w:tc>
          <w:tcPr>
            <w:tcW w:type="dxa" w:w="2880"/>
          </w:tcPr>
          <w:p>
            <w:r>
              <w:rPr>
                <w:sz w:val="24"/>
              </w:rPr>
            </w:r>
            <w:r>
              <w:rPr>
                <w:rFonts w:ascii="Times New Roman" w:hAnsi="Times New Roman" w:eastAsia="Times New Roman"/>
                <w:b w:val="0"/>
                <w:i w:val="0"/>
                <w:sz w:val="24"/>
              </w:rPr>
              <w:t xml:space="preserve">CloudWatch </w:t>
            </w:r>
            <w:r>
              <w:rPr>
                <w:rFonts w:ascii="Times New Roman" w:hAnsi="Times New Roman" w:eastAsia="Times New Roman"/>
                <w:b w:val="0"/>
                <w:i/>
                <w:sz w:val="24"/>
              </w:rPr>
              <w:t>(total - 5xx) / total</w:t>
            </w:r>
          </w:p>
        </w:tc>
      </w:tr>
    </w:tbl>
    <w:p/>
    <w:p>
      <w:pPr>
        <w:pStyle w:val="Heading3"/>
      </w:pPr>
      <w:r>
        <w:rPr>
          <w:rFonts w:ascii="Times New Roman" w:hAnsi="Times New Roman" w:eastAsia="Times New Roman"/>
          <w:b/>
          <w:color w:val="000000"/>
          <w:sz w:val="28"/>
        </w:rPr>
        <w:t>4.3.3 Dashboard structure</w:t>
      </w:r>
    </w:p>
    <w:p>
      <w:pPr>
        <w:spacing w:line="288" w:lineRule="auto"/>
        <w:ind w:firstLine="567"/>
        <w:jc w:val="both"/>
      </w:pPr>
      <w:r>
        <w:rPr>
          <w:rFonts w:ascii="Times New Roman" w:hAnsi="Times New Roman" w:eastAsia="Times New Roman"/>
          <w:b w:val="0"/>
          <w:i w:val="0"/>
          <w:sz w:val="26"/>
        </w:rPr>
        <w:t>Ba dashboard chính được thiết kế (structure đã document, hiển thị số liệu cụ thể sẽ hoàn thiện sau khi cohort beta tích lũy đủ dữ liệu). Dashboard Business KPI trên Grafana gồm card Beta Requests, Active Tenants và Doanh thu, kèm chart conversion funnel (Visitor → Request → Active) và chart 12-month retention cohort. Dashboard System Health trên CloudWatch theo dõi CPU + Memory mỗi EC2, RDS connections + free storage, ALB request count + 5xx rate, và SES bounce + complaint rate. Dashboard Application Metrics trên Grafana visualize HTTP latency histogram P50/P95/P99, JVM memory + GC count, outbox dispatcher lag, và active sessions.</w:t>
      </w:r>
    </w:p>
    <w:p>
      <w:pPr>
        <w:pStyle w:val="Heading3"/>
      </w:pPr>
      <w:r>
        <w:rPr>
          <w:rFonts w:ascii="Times New Roman" w:hAnsi="Times New Roman" w:eastAsia="Times New Roman"/>
          <w:b/>
          <w:color w:val="000000"/>
          <w:sz w:val="28"/>
        </w:rPr>
        <w:t>4.3.4 Kết quả đo giai đoạn beta (sơ bộ)</w:t>
      </w:r>
    </w:p>
    <w:p>
      <w:pPr>
        <w:spacing w:line="288" w:lineRule="auto"/>
        <w:ind w:firstLine="567"/>
        <w:jc w:val="both"/>
      </w:pPr>
      <w:r>
        <w:rPr>
          <w:rFonts w:ascii="Times New Roman" w:hAnsi="Times New Roman" w:eastAsia="Times New Roman"/>
          <w:b w:val="0"/>
          <w:i w:val="0"/>
          <w:sz w:val="26"/>
        </w:rPr>
        <w:t>Các KPI System Health đã có số liệu sơ bộ thu thập được từ public probes; các KPI Acquisition + Engagement cần cohort tenant đủ lớn nên sẽ cập nhật trước defense: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Đo lường sơ bộ</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≥99,0%</w:t>
            </w:r>
          </w:p>
        </w:tc>
        <w:tc>
          <w:tcPr>
            <w:tcW w:type="dxa" w:w="2880"/>
          </w:tcPr>
          <w:p>
            <w:r>
              <w:rPr>
                <w:sz w:val="24"/>
              </w:rPr>
            </w:r>
            <w:r>
              <w:rPr>
                <w:rFonts w:ascii="Times New Roman" w:hAnsi="Times New Roman" w:eastAsia="Times New Roman"/>
                <w:b w:val="0"/>
                <w:i w:val="0"/>
                <w:sz w:val="24"/>
              </w:rPr>
              <w:t>Sơ bộ ≥99,2% — ước tính theo public AWS SLA cho EC2 t3.micro ap-southeast-1 (Multi-AZ disabled); kiểm chứng bằng CloudWatch availability metric</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&lt;500 ms</w:t>
            </w:r>
          </w:p>
        </w:tc>
        <w:tc>
          <w:tcPr>
            <w:tcW w:type="dxa" w:w="2880"/>
          </w:tcPr>
          <w:p>
            <w:r>
              <w:rPr>
                <w:sz w:val="24"/>
              </w:rPr>
            </w:r>
            <w:r>
              <w:rPr>
                <w:rFonts w:ascii="Times New Roman" w:hAnsi="Times New Roman" w:eastAsia="Times New Roman"/>
                <w:b w:val="0"/>
                <w:i w:val="0"/>
                <w:sz w:val="24"/>
              </w:rPr>
              <w:t xml:space="preserve">Sơ bộ 280-350 ms — đo từ public web check tới </w:t>
            </w:r>
            <w:r>
              <w:rPr>
                <w:rFonts w:ascii="Times New Roman" w:hAnsi="Times New Roman" w:eastAsia="Times New Roman"/>
                <w:b w:val="0"/>
                <w:i/>
                <w:sz w:val="24"/>
              </w:rPr>
              <w:t>/actuator/health</w:t>
            </w:r>
            <w:r>
              <w:rPr>
                <w:rFonts w:ascii="Times New Roman" w:hAnsi="Times New Roman" w:eastAsia="Times New Roman"/>
                <w:b w:val="0"/>
                <w:i w:val="0"/>
                <w:sz w:val="24"/>
              </w:rPr>
              <w:t xml:space="preserve"> qua ALB, baseline beta thấp</w:t>
            </w:r>
          </w:p>
        </w:tc>
      </w:tr>
      <w:tr>
        <w:tc>
          <w:tcPr>
            <w:tcW w:type="dxa" w:w="2880"/>
          </w:tcPr>
          <w:p>
            <w:r>
              <w:rPr>
                <w:sz w:val="24"/>
              </w:rPr>
            </w:r>
            <w:r>
              <w:rPr>
                <w:rFonts w:ascii="Times New Roman" w:hAnsi="Times New Roman" w:eastAsia="Times New Roman"/>
                <w:b w:val="0"/>
                <w:i w:val="0"/>
                <w:sz w:val="24"/>
              </w:rPr>
              <w:t>Lighthouse Performance (landing)</w:t>
            </w:r>
          </w:p>
        </w:tc>
        <w:tc>
          <w:tcPr>
            <w:tcW w:type="dxa" w:w="2880"/>
          </w:tcPr>
          <w:p>
            <w:r>
              <w:rPr>
                <w:sz w:val="24"/>
              </w:rPr>
            </w:r>
            <w:r>
              <w:rPr>
                <w:rFonts w:ascii="Times New Roman" w:hAnsi="Times New Roman" w:eastAsia="Times New Roman"/>
                <w:b w:val="0"/>
                <w:i w:val="0"/>
                <w:sz w:val="24"/>
              </w:rPr>
              <w:t>≥85</w:t>
            </w:r>
          </w:p>
        </w:tc>
        <w:tc>
          <w:tcPr>
            <w:tcW w:type="dxa" w:w="2880"/>
          </w:tcPr>
          <w:p>
            <w:r>
              <w:rPr>
                <w:sz w:val="24"/>
              </w:rPr>
            </w:r>
            <w:r>
              <w:rPr>
                <w:rFonts w:ascii="Times New Roman" w:hAnsi="Times New Roman" w:eastAsia="Times New Roman"/>
                <w:b w:val="0"/>
                <w:i w:val="0"/>
                <w:sz w:val="24"/>
              </w:rPr>
              <w:t>Sơ bộ 92/100 — Lighthouse audit kitehub.me mobile profile</w:t>
            </w:r>
          </w:p>
        </w:tc>
      </w:tr>
      <w:tr>
        <w:tc>
          <w:tcPr>
            <w:tcW w:type="dxa" w:w="2880"/>
          </w:tcPr>
          <w:p>
            <w:r>
              <w:rPr>
                <w:sz w:val="24"/>
              </w:rPr>
            </w:r>
            <w:r>
              <w:rPr>
                <w:rFonts w:ascii="Times New Roman" w:hAnsi="Times New Roman" w:eastAsia="Times New Roman"/>
                <w:b w:val="0"/>
                <w:i w:val="0"/>
                <w:sz w:val="24"/>
              </w:rPr>
              <w:t>Signup Conversion / Approval / Retention / Feature Adoption / Crash-Free Rate</w:t>
            </w:r>
          </w:p>
        </w:tc>
        <w:tc>
          <w:tcPr>
            <w:tcW w:type="dxa" w:w="2880"/>
          </w:tcPr>
          <w:p>
            <w:r>
              <w:rPr>
                <w:sz w:val="24"/>
              </w:rPr>
            </w:r>
            <w:r>
              <w:rPr>
                <w:rFonts w:ascii="Times New Roman" w:hAnsi="Times New Roman" w:eastAsia="Times New Roman"/>
                <w:b w:val="0"/>
                <w:i w:val="0"/>
                <w:sz w:val="24"/>
              </w:rPr>
              <w:t>Theo §4.3.1</w:t>
            </w:r>
          </w:p>
        </w:tc>
        <w:tc>
          <w:tcPr>
            <w:tcW w:type="dxa" w:w="2880"/>
          </w:tcPr>
          <w:p>
            <w:r>
              <w:rPr>
                <w:sz w:val="24"/>
              </w:rPr>
            </w:r>
            <w:r>
              <w:rPr>
                <w:rFonts w:ascii="Times New Roman" w:hAnsi="Times New Roman" w:eastAsia="Times New Roman"/>
                <w:b w:val="0"/>
                <w:i w:val="0"/>
                <w:sz w:val="24"/>
              </w:rPr>
              <w:t>[Đang thu thập số liệu trong giai đoạn beta — sẽ cập nhật trước defense]</w:t>
            </w:r>
          </w:p>
        </w:tc>
      </w:tr>
    </w:tbl>
    <w:p/>
    <w:p>
      <w:pPr>
        <w:pStyle w:val="Heading3"/>
      </w:pPr>
      <w:r>
        <w:rPr>
          <w:rFonts w:ascii="Times New Roman" w:hAnsi="Times New Roman" w:eastAsia="Times New Roman"/>
          <w:b/>
          <w:color w:val="000000"/>
          <w:sz w:val="28"/>
        </w:rPr>
        <w:t>4.3.5 Phương pháp phân tích</w:t>
      </w:r>
    </w:p>
    <w:p>
      <w:pPr>
        <w:spacing w:line="288" w:lineRule="auto"/>
        <w:ind w:firstLine="567"/>
        <w:jc w:val="both"/>
      </w:pPr>
      <w:r>
        <w:rPr>
          <w:rFonts w:ascii="Times New Roman" w:hAnsi="Times New Roman" w:eastAsia="Times New Roman"/>
          <w:b w:val="0"/>
          <w:i w:val="0"/>
          <w:sz w:val="26"/>
        </w:rPr>
        <w:t>Khi đủ dữ liệu, phân tích sẽ áp dụng ba cách tiếp cận:</w:t>
      </w:r>
    </w:p>
    <w:p>
      <w:pPr>
        <w:pStyle w:val="ListBullet"/>
        <w:spacing w:line="288" w:lineRule="auto"/>
        <w:ind w:left="850" w:hanging="283"/>
      </w:pPr>
      <w:r>
        <w:rPr>
          <w:rFonts w:ascii="Times New Roman" w:hAnsi="Times New Roman" w:eastAsia="Times New Roman"/>
          <w:b/>
          <w:i w:val="0"/>
          <w:sz w:val="26"/>
        </w:rPr>
        <w:t>Cohort analysis</w:t>
      </w:r>
      <w:r>
        <w:rPr>
          <w:rFonts w:ascii="Times New Roman" w:hAnsi="Times New Roman" w:eastAsia="Times New Roman"/>
          <w:b w:val="0"/>
          <w:i w:val="0"/>
          <w:sz w:val="26"/>
        </w:rPr>
        <w:t xml:space="preserve"> — Group tenant theo tháng signup, compare retention curve giữa các cohort.</w:t>
      </w:r>
    </w:p>
    <w:p>
      <w:pPr>
        <w:pStyle w:val="ListBullet"/>
        <w:spacing w:line="288" w:lineRule="auto"/>
        <w:ind w:left="850" w:hanging="283"/>
      </w:pPr>
      <w:r>
        <w:rPr>
          <w:rFonts w:ascii="Times New Roman" w:hAnsi="Times New Roman" w:eastAsia="Times New Roman"/>
          <w:b/>
          <w:i w:val="0"/>
          <w:sz w:val="26"/>
        </w:rPr>
        <w:t>Funnel analysis</w:t>
      </w:r>
      <w:r>
        <w:rPr>
          <w:rFonts w:ascii="Times New Roman" w:hAnsi="Times New Roman" w:eastAsia="Times New Roman"/>
          <w:b w:val="0"/>
          <w:i w:val="0"/>
          <w:sz w:val="26"/>
        </w:rPr>
        <w:t xml:space="preserve"> — Visitor thì Landing thì Request thì Approved thì Active thì 30-day retained.</w:t>
      </w:r>
    </w:p>
    <w:p>
      <w:pPr>
        <w:pStyle w:val="ListBullet"/>
        <w:spacing w:line="288" w:lineRule="auto"/>
        <w:ind w:left="850" w:hanging="283"/>
      </w:pPr>
      <w:r>
        <w:rPr>
          <w:rFonts w:ascii="Times New Roman" w:hAnsi="Times New Roman" w:eastAsia="Times New Roman"/>
          <w:b/>
          <w:i w:val="0"/>
          <w:sz w:val="26"/>
        </w:rPr>
        <w:t>Feature usage segmentation</w:t>
      </w:r>
      <w:r>
        <w:rPr>
          <w:rFonts w:ascii="Times New Roman" w:hAnsi="Times New Roman" w:eastAsia="Times New Roman"/>
          <w:b w:val="0"/>
          <w:i w:val="0"/>
          <w:sz w:val="26"/>
        </w:rPr>
        <w:t xml:space="preserve"> — So sánh nhóm "power user" (dùng ≥3 features) với "lite user" (dùng 1 feature) để tìm khác biệt retention và churn.</w:t>
      </w:r>
    </w:p>
    <w:p>
      <w:pPr>
        <w:pStyle w:val="Heading2"/>
      </w:pPr>
      <w:r>
        <w:rPr>
          <w:rFonts w:ascii="Times New Roman" w:hAnsi="Times New Roman" w:eastAsia="Times New Roman"/>
          <w:b/>
          <w:color w:val="000000"/>
          <w:sz w:val="32"/>
        </w:rPr>
        <w:t>4.4 Beta Tenant Scope + Limitations</w:t>
      </w:r>
    </w:p>
    <w:p>
      <w:pPr>
        <w:pStyle w:val="Heading3"/>
      </w:pPr>
      <w:r>
        <w:rPr>
          <w:rFonts w:ascii="Times New Roman" w:hAnsi="Times New Roman" w:eastAsia="Times New Roman"/>
          <w:b/>
          <w:color w:val="000000"/>
          <w:sz w:val="28"/>
        </w:rPr>
        <w:t>4.4.1 Beta cohort target</w:t>
      </w:r>
    </w:p>
    <w:p>
      <w:pPr>
        <w:spacing w:line="288" w:lineRule="auto"/>
        <w:ind w:firstLine="567"/>
        <w:jc w:val="both"/>
      </w:pPr>
      <w:r>
        <w:rPr>
          <w:rFonts w:ascii="Times New Roman" w:hAnsi="Times New Roman" w:eastAsia="Times New Roman"/>
          <w:b w:val="0"/>
          <w:i w:val="0"/>
          <w:sz w:val="26"/>
        </w:rPr>
        <w:t>Mục tiêu beta của đồ án: ≥4 tenant ký thử nghiệm trước cửa sổ bảo vệ (2026-08-15 thì 2026-10-15).</w:t>
      </w:r>
    </w:p>
    <w:p>
      <w:pPr>
        <w:spacing w:line="288" w:lineRule="auto"/>
        <w:ind w:firstLine="567"/>
        <w:jc w:val="both"/>
      </w:pPr>
      <w:r>
        <w:rPr>
          <w:rFonts w:ascii="Times New Roman" w:hAnsi="Times New Roman" w:eastAsia="Times New Roman"/>
          <w:b/>
          <w:i w:val="0"/>
          <w:sz w:val="26"/>
        </w:rPr>
        <w:t>Tenant profile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Persona</w:t>
            </w:r>
          </w:p>
        </w:tc>
        <w:tc>
          <w:tcPr>
            <w:tcW w:type="dxa" w:w="2880"/>
          </w:tcPr>
          <w:p>
            <w:pPr>
              <w:jc w:val="center"/>
            </w:pPr>
            <w:r>
              <w:rPr>
                <w:b/>
                <w:sz w:val="24"/>
              </w:rPr>
            </w:r>
            <w:r>
              <w:rPr>
                <w:rFonts w:ascii="Times New Roman" w:hAnsi="Times New Roman" w:eastAsia="Times New Roman"/>
                <w:b/>
                <w:i w:val="0"/>
                <w:sz w:val="24"/>
              </w:rPr>
              <w:t>Số tenant</w:t>
            </w:r>
          </w:p>
        </w:tc>
        <w:tc>
          <w:tcPr>
            <w:tcW w:type="dxa" w:w="2880"/>
          </w:tcPr>
          <w:p>
            <w:pPr>
              <w:jc w:val="center"/>
            </w:pPr>
            <w:r>
              <w:rPr>
                <w:b/>
                <w:sz w:val="24"/>
              </w:rPr>
            </w:r>
            <w:r>
              <w:rPr>
                <w:rFonts w:ascii="Times New Roman" w:hAnsi="Times New Roman" w:eastAsia="Times New Roman"/>
                <w:b/>
                <w:i w:val="0"/>
                <w:sz w:val="24"/>
              </w:rPr>
              <w:t>Lý do mix</w:t>
            </w:r>
          </w:p>
        </w:tc>
      </w:tr>
      <w:tr>
        <w:tc>
          <w:tcPr>
            <w:tcW w:type="dxa" w:w="2880"/>
          </w:tcPr>
          <w:p>
            <w:r>
              <w:rPr>
                <w:sz w:val="24"/>
              </w:rPr>
            </w:r>
            <w:r>
              <w:rPr>
                <w:rFonts w:ascii="Times New Roman" w:hAnsi="Times New Roman" w:eastAsia="Times New Roman"/>
                <w:b w:val="0"/>
                <w:i w:val="0"/>
                <w:sz w:val="24"/>
              </w:rPr>
              <w:t>P1 — Solo Teacher</w:t>
            </w:r>
          </w:p>
        </w:tc>
        <w:tc>
          <w:tcPr>
            <w:tcW w:type="dxa" w:w="2880"/>
          </w:tcPr>
          <w:p>
            <w:r>
              <w:rPr>
                <w:sz w:val="24"/>
              </w:rPr>
            </w:r>
            <w:r>
              <w:rPr>
                <w:rFonts w:ascii="Times New Roman" w:hAnsi="Times New Roman" w:eastAsia="Times New Roman"/>
                <w:b w:val="0"/>
                <w:i w:val="0"/>
                <w:sz w:val="24"/>
              </w:rPr>
              <w:t>1-2</w:t>
            </w:r>
          </w:p>
        </w:tc>
        <w:tc>
          <w:tcPr>
            <w:tcW w:type="dxa" w:w="2880"/>
          </w:tcPr>
          <w:p>
            <w:r>
              <w:rPr>
                <w:sz w:val="24"/>
              </w:rPr>
            </w:r>
            <w:r>
              <w:rPr>
                <w:rFonts w:ascii="Times New Roman" w:hAnsi="Times New Roman" w:eastAsia="Times New Roman"/>
                <w:b w:val="0"/>
                <w:i w:val="0"/>
                <w:sz w:val="24"/>
              </w:rPr>
              <w:t>Đại diện workload đơn giản; test scalability lower bound</w:t>
            </w:r>
          </w:p>
        </w:tc>
      </w:tr>
      <w:tr>
        <w:tc>
          <w:tcPr>
            <w:tcW w:type="dxa" w:w="2880"/>
          </w:tcPr>
          <w:p>
            <w:r>
              <w:rPr>
                <w:sz w:val="24"/>
              </w:rPr>
            </w:r>
            <w:r>
              <w:rPr>
                <w:rFonts w:ascii="Times New Roman" w:hAnsi="Times New Roman" w:eastAsia="Times New Roman"/>
                <w:b w:val="0"/>
                <w:i w:val="0"/>
                <w:sz w:val="24"/>
              </w:rPr>
              <w:t>P2 — Center Owner</w:t>
            </w:r>
          </w:p>
        </w:tc>
        <w:tc>
          <w:tcPr>
            <w:tcW w:type="dxa" w:w="2880"/>
          </w:tcPr>
          <w:p>
            <w:r>
              <w:rPr>
                <w:sz w:val="24"/>
              </w:rPr>
            </w:r>
            <w:r>
              <w:rPr>
                <w:rFonts w:ascii="Times New Roman" w:hAnsi="Times New Roman" w:eastAsia="Times New Roman"/>
                <w:b w:val="0"/>
                <w:i w:val="0"/>
                <w:sz w:val="24"/>
              </w:rPr>
              <w:t>2-3</w:t>
            </w:r>
          </w:p>
        </w:tc>
        <w:tc>
          <w:tcPr>
            <w:tcW w:type="dxa" w:w="2880"/>
          </w:tcPr>
          <w:p>
            <w:r>
              <w:rPr>
                <w:sz w:val="24"/>
              </w:rPr>
            </w:r>
            <w:r>
              <w:rPr>
                <w:rFonts w:ascii="Times New Roman" w:hAnsi="Times New Roman" w:eastAsia="Times New Roman"/>
                <w:b w:val="0"/>
                <w:i w:val="0"/>
                <w:sz w:val="24"/>
              </w:rPr>
              <w:t>Persona chính — workload trung bình 5-10 lớp, 100-300 học sinh</w:t>
            </w:r>
          </w:p>
        </w:tc>
      </w:tr>
      <w:tr>
        <w:tc>
          <w:tcPr>
            <w:tcW w:type="dxa" w:w="2880"/>
          </w:tcPr>
          <w:p>
            <w:r>
              <w:rPr>
                <w:sz w:val="24"/>
              </w:rPr>
            </w:r>
            <w:r>
              <w:rPr>
                <w:rFonts w:ascii="Times New Roman" w:hAnsi="Times New Roman" w:eastAsia="Times New Roman"/>
                <w:b/>
                <w:i w:val="0"/>
                <w:sz w:val="24"/>
              </w:rPr>
              <w:t>Tổng</w:t>
            </w:r>
          </w:p>
        </w:tc>
        <w:tc>
          <w:tcPr>
            <w:tcW w:type="dxa" w:w="2880"/>
          </w:tcPr>
          <w:p>
            <w:r>
              <w:rPr>
                <w:sz w:val="24"/>
              </w:rPr>
            </w:r>
            <w:r>
              <w:rPr>
                <w:rFonts w:ascii="Times New Roman" w:hAnsi="Times New Roman" w:eastAsia="Times New Roman"/>
                <w:b/>
                <w:i w:val="0"/>
                <w:sz w:val="24"/>
              </w:rPr>
              <w:t>≥4</w:t>
            </w:r>
          </w:p>
        </w:tc>
        <w:tc>
          <w:tcPr>
            <w:tcW w:type="dxa" w:w="2880"/>
          </w:tcPr>
          <w:p>
            <w:r>
              <w:rPr>
                <w:sz w:val="24"/>
              </w:rPr>
            </w:r>
            <w:r>
              <w:rPr>
                <w:rFonts w:ascii="Times New Roman" w:hAnsi="Times New Roman" w:eastAsia="Times New Roman"/>
                <w:b w:val="0"/>
                <w:i w:val="0"/>
                <w:sz w:val="24"/>
              </w:rPr>
              <w:t>Đủ data point cho cohort analysis + qualitative interview</w:t>
            </w:r>
          </w:p>
        </w:tc>
      </w:tr>
    </w:tbl>
    <w:p/>
    <w:p>
      <w:pPr>
        <w:spacing w:line="288" w:lineRule="auto"/>
        <w:ind w:firstLine="567"/>
        <w:jc w:val="both"/>
      </w:pPr>
      <w:r>
        <w:rPr>
          <w:rFonts w:ascii="Times New Roman" w:hAnsi="Times New Roman" w:eastAsia="Times New Roman"/>
          <w:b w:val="0"/>
          <w:i w:val="0"/>
          <w:sz w:val="26"/>
        </w:rPr>
        <w:t>Kênh tiếp cận tenant gồm hai hướng song song: outreach trực tiếp tới 10-15 trung tâm dạy thêm quen biết tại TP.HCM và Hà Nội qua mạng lưới giáo viên; và community post trên các Facebook group "Chủ trung tâm giáo dục Việt Nam" và "Giáo viên dạy thêm online" kèm link đăng ký beta.</w:t>
      </w:r>
    </w:p>
    <w:p>
      <w:pPr>
        <w:pStyle w:val="Heading3"/>
      </w:pPr>
      <w:r>
        <w:rPr>
          <w:rFonts w:ascii="Times New Roman" w:hAnsi="Times New Roman" w:eastAsia="Times New Roman"/>
          <w:b/>
          <w:color w:val="000000"/>
          <w:sz w:val="28"/>
        </w:rPr>
        <w:t>4.4.2 Phạm vi feature ưu tiên giai đoạn beta</w:t>
      </w:r>
    </w:p>
    <w:p>
      <w:pPr>
        <w:spacing w:line="288" w:lineRule="auto"/>
        <w:ind w:firstLine="567"/>
        <w:jc w:val="both"/>
      </w:pPr>
      <w:r>
        <w:rPr>
          <w:rFonts w:ascii="Times New Roman" w:hAnsi="Times New Roman" w:eastAsia="Times New Roman"/>
          <w:b w:val="0"/>
          <w:i w:val="0"/>
          <w:sz w:val="26"/>
        </w:rPr>
        <w:t xml:space="preserve">Feature core đã ship trong giai đoạn beta bao gồm: kiến trúc multi-tenant với Row-Level Security isolation (Chương 3 §3.4); cơ chế beta access invite (mô tả tại 4.2 ở trên); KiteClass core với CRUD cơ bản cho Students, Classes, Grades, Attendance và Payments; AI Branding cho phép tenant tự generate logo và theme color (image generation pipeline tham chiếu Stable Diffusion XL [34], NSFW content moderation gate trước khi publish dùng image classifier Hugging Face [33]); email transactional qua AWS SES gồm verify-email, beta-approval, password-reset và invoice; admin dashboard cho admin nền tảng review tenant và beta request; custom domain support qua subdomain </w:t>
      </w:r>
      <w:r>
        <w:rPr>
          <w:rFonts w:ascii="Times New Roman" w:hAnsi="Times New Roman" w:eastAsia="Times New Roman"/>
          <w:b w:val="0"/>
          <w:i/>
          <w:sz w:val="26"/>
        </w:rPr>
        <w:t>{tenant-slug}.kitehub.me</w:t>
      </w:r>
      <w:r>
        <w:rPr>
          <w:rFonts w:ascii="Times New Roman" w:hAnsi="Times New Roman" w:eastAsia="Times New Roman"/>
          <w:b w:val="0"/>
          <w:i w:val="0"/>
          <w:sz w:val="26"/>
        </w:rPr>
        <w:t>; và audit log mọi hành động của admin nền tảng tuân thủ PDPL Art 11.</w:t>
      </w:r>
    </w:p>
    <w:p>
      <w:pPr>
        <w:spacing w:line="288" w:lineRule="auto"/>
        <w:ind w:firstLine="567"/>
        <w:jc w:val="both"/>
      </w:pPr>
      <w:r>
        <w:rPr>
          <w:rFonts w:ascii="Times New Roman" w:hAnsi="Times New Roman" w:eastAsia="Times New Roman"/>
          <w:b/>
          <w:i w:val="0"/>
          <w:sz w:val="26"/>
        </w:rPr>
        <w:t>Feature defer khỏi giai đoạn beta (completion 0%, ưu tiên thấp do dependency pháp lý hoặc out-of-scope persona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Feature</w:t>
            </w:r>
          </w:p>
        </w:tc>
        <w:tc>
          <w:tcPr>
            <w:tcW w:type="dxa" w:w="2880"/>
          </w:tcPr>
          <w:p>
            <w:pPr>
              <w:jc w:val="center"/>
            </w:pPr>
            <w:r>
              <w:rPr>
                <w:b/>
                <w:sz w:val="24"/>
              </w:rPr>
            </w:r>
            <w:r>
              <w:rPr>
                <w:rFonts w:ascii="Times New Roman" w:hAnsi="Times New Roman" w:eastAsia="Times New Roman"/>
                <w:b/>
                <w:i w:val="0"/>
                <w:sz w:val="24"/>
              </w:rPr>
              <w:t>Định hướng</w:t>
            </w:r>
          </w:p>
        </w:tc>
        <w:tc>
          <w:tcPr>
            <w:tcW w:type="dxa" w:w="2880"/>
          </w:tcPr>
          <w:p>
            <w:pPr>
              <w:jc w:val="center"/>
            </w:pPr>
            <w:r>
              <w:rPr>
                <w:b/>
                <w:sz w:val="24"/>
              </w:rPr>
            </w:r>
            <w:r>
              <w:rPr>
                <w:rFonts w:ascii="Times New Roman" w:hAnsi="Times New Roman" w:eastAsia="Times New Roman"/>
                <w:b/>
                <w:i w:val="0"/>
                <w:sz w:val="24"/>
              </w:rPr>
              <w:t>Lý do defer</w:t>
            </w:r>
          </w:p>
        </w:tc>
      </w:tr>
      <w:tr>
        <w:tc>
          <w:tcPr>
            <w:tcW w:type="dxa" w:w="2880"/>
          </w:tcPr>
          <w:p>
            <w:r>
              <w:rPr>
                <w:sz w:val="24"/>
              </w:rPr>
            </w:r>
            <w:r>
              <w:rPr>
                <w:rFonts w:ascii="Times New Roman" w:hAnsi="Times New Roman" w:eastAsia="Times New Roman"/>
                <w:b w:val="0"/>
                <w:i w:val="0"/>
                <w:sz w:val="24"/>
              </w:rPr>
              <w:t>Payment integration (Stripe/MoMo/VNPay)</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Yêu cầu giấy phép PSP</w:t>
            </w:r>
          </w:p>
        </w:tc>
      </w:tr>
      <w:tr>
        <w:tc>
          <w:tcPr>
            <w:tcW w:type="dxa" w:w="2880"/>
          </w:tcPr>
          <w:p>
            <w:r>
              <w:rPr>
                <w:sz w:val="24"/>
              </w:rPr>
            </w:r>
            <w:r>
              <w:rPr>
                <w:rFonts w:ascii="Times New Roman" w:hAnsi="Times New Roman" w:eastAsia="Times New Roman"/>
                <w:b w:val="0"/>
                <w:i w:val="0"/>
                <w:sz w:val="24"/>
              </w:rPr>
              <w:t>Refund + dispute resolution engine</w:t>
            </w:r>
          </w:p>
        </w:tc>
        <w:tc>
          <w:tcPr>
            <w:tcW w:type="dxa" w:w="2880"/>
          </w:tcPr>
          <w:p>
            <w:r>
              <w:rPr>
                <w:sz w:val="24"/>
              </w:rPr>
            </w:r>
            <w:r>
              <w:rPr>
                <w:rFonts w:ascii="Times New Roman" w:hAnsi="Times New Roman" w:eastAsia="Times New Roman"/>
                <w:b w:val="0"/>
                <w:i w:val="0"/>
                <w:sz w:val="24"/>
              </w:rPr>
              <w:t>Manual qua admin trong giai đoạn paid</w:t>
            </w:r>
          </w:p>
        </w:tc>
        <w:tc>
          <w:tcPr>
            <w:tcW w:type="dxa" w:w="2880"/>
          </w:tcPr>
          <w:p>
            <w:r>
              <w:rPr>
                <w:sz w:val="24"/>
              </w:rPr>
            </w:r>
            <w:r>
              <w:rPr>
                <w:rFonts w:ascii="Times New Roman" w:hAnsi="Times New Roman" w:eastAsia="Times New Roman"/>
                <w:b w:val="0"/>
                <w:i w:val="0"/>
                <w:sz w:val="24"/>
              </w:rPr>
              <w:t>Manual SOP đủ cho beta scope</w:t>
            </w:r>
          </w:p>
        </w:tc>
      </w:tr>
      <w:tr>
        <w:tc>
          <w:tcPr>
            <w:tcW w:type="dxa" w:w="2880"/>
          </w:tcPr>
          <w:p>
            <w:r>
              <w:rPr>
                <w:sz w:val="24"/>
              </w:rPr>
            </w:r>
            <w:r>
              <w:rPr>
                <w:rFonts w:ascii="Times New Roman" w:hAnsi="Times New Roman" w:eastAsia="Times New Roman"/>
                <w:b w:val="0"/>
                <w:i w:val="0"/>
                <w:sz w:val="24"/>
              </w:rPr>
              <w:t>VAT eInvoice (MISA MeInvoice)</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Yêu cầu legal entity + partnership</w:t>
            </w:r>
          </w:p>
        </w:tc>
      </w:tr>
      <w:tr>
        <w:tc>
          <w:tcPr>
            <w:tcW w:type="dxa" w:w="2880"/>
          </w:tcPr>
          <w:p>
            <w:r>
              <w:rPr>
                <w:sz w:val="24"/>
              </w:rPr>
            </w:r>
            <w:r>
              <w:rPr>
                <w:rFonts w:ascii="Times New Roman" w:hAnsi="Times New Roman" w:eastAsia="Times New Roman"/>
                <w:b w:val="0"/>
                <w:i w:val="0"/>
                <w:sz w:val="24"/>
              </w:rPr>
              <w:t>Parent portal (P4 persona)</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Out of scope beta — focus P1 + P2</w:t>
            </w:r>
          </w:p>
        </w:tc>
      </w:tr>
      <w:tr>
        <w:tc>
          <w:tcPr>
            <w:tcW w:type="dxa" w:w="2880"/>
          </w:tcPr>
          <w:p>
            <w:r>
              <w:rPr>
                <w:sz w:val="24"/>
              </w:rPr>
            </w:r>
            <w:r>
              <w:rPr>
                <w:rFonts w:ascii="Times New Roman" w:hAnsi="Times New Roman" w:eastAsia="Times New Roman"/>
                <w:b w:val="0"/>
                <w:i w:val="0"/>
                <w:sz w:val="24"/>
              </w:rPr>
              <w:t>Multi-language UI (English)</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Beta tenant Việt Nam</w:t>
            </w:r>
          </w:p>
        </w:tc>
      </w:tr>
      <w:tr>
        <w:tc>
          <w:tcPr>
            <w:tcW w:type="dxa" w:w="2880"/>
          </w:tcPr>
          <w:p>
            <w:r>
              <w:rPr>
                <w:sz w:val="24"/>
              </w:rPr>
            </w:r>
            <w:r>
              <w:rPr>
                <w:rFonts w:ascii="Times New Roman" w:hAnsi="Times New Roman" w:eastAsia="Times New Roman"/>
                <w:b w:val="0"/>
                <w:i w:val="0"/>
                <w:sz w:val="24"/>
              </w:rPr>
              <w:t>Mobile app native (iOS/Android)</w:t>
            </w:r>
          </w:p>
        </w:tc>
        <w:tc>
          <w:tcPr>
            <w:tcW w:type="dxa" w:w="2880"/>
          </w:tcPr>
          <w:p>
            <w:r>
              <w:rPr>
                <w:sz w:val="24"/>
              </w:rPr>
            </w:r>
            <w:r>
              <w:rPr>
                <w:rFonts w:ascii="Times New Roman" w:hAnsi="Times New Roman" w:eastAsia="Times New Roman"/>
                <w:b w:val="0"/>
                <w:i w:val="0"/>
                <w:sz w:val="24"/>
              </w:rPr>
              <w:t>Sau giai đoạn paid</w:t>
            </w:r>
          </w:p>
        </w:tc>
        <w:tc>
          <w:tcPr>
            <w:tcW w:type="dxa" w:w="2880"/>
          </w:tcPr>
          <w:p>
            <w:r>
              <w:rPr>
                <w:sz w:val="24"/>
              </w:rPr>
            </w:r>
            <w:r>
              <w:rPr>
                <w:rFonts w:ascii="Times New Roman" w:hAnsi="Times New Roman" w:eastAsia="Times New Roman"/>
                <w:b w:val="0"/>
                <w:i w:val="0"/>
                <w:sz w:val="24"/>
              </w:rPr>
              <w:t>Web responsive đủ cho beta</w:t>
            </w:r>
          </w:p>
        </w:tc>
      </w:tr>
      <w:tr>
        <w:tc>
          <w:tcPr>
            <w:tcW w:type="dxa" w:w="2880"/>
          </w:tcPr>
          <w:p>
            <w:r>
              <w:rPr>
                <w:sz w:val="24"/>
              </w:rPr>
            </w:r>
            <w:r>
              <w:rPr>
                <w:rFonts w:ascii="Times New Roman" w:hAnsi="Times New Roman" w:eastAsia="Times New Roman"/>
                <w:b w:val="0"/>
                <w:i w:val="0"/>
                <w:sz w:val="24"/>
              </w:rPr>
              <w:t>Real-time chat</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Email + Zalo group đủ cho beta</w:t>
            </w:r>
          </w:p>
        </w:tc>
      </w:tr>
      <w:tr>
        <w:tc>
          <w:tcPr>
            <w:tcW w:type="dxa" w:w="2880"/>
          </w:tcPr>
          <w:p>
            <w:r>
              <w:rPr>
                <w:sz w:val="24"/>
              </w:rPr>
            </w:r>
            <w:r>
              <w:rPr>
                <w:rFonts w:ascii="Times New Roman" w:hAnsi="Times New Roman" w:eastAsia="Times New Roman"/>
                <w:b w:val="0"/>
                <w:i w:val="0"/>
                <w:sz w:val="24"/>
              </w:rPr>
              <w:t>Advanced analytics (Mixpanel-grade)</w:t>
            </w:r>
          </w:p>
        </w:tc>
        <w:tc>
          <w:tcPr>
            <w:tcW w:type="dxa" w:w="2880"/>
          </w:tcPr>
          <w:p>
            <w:r>
              <w:rPr>
                <w:sz w:val="24"/>
              </w:rPr>
            </w:r>
            <w:r>
              <w:rPr>
                <w:rFonts w:ascii="Times New Roman" w:hAnsi="Times New Roman" w:eastAsia="Times New Roman"/>
                <w:b w:val="0"/>
                <w:i w:val="0"/>
                <w:sz w:val="24"/>
              </w:rPr>
              <w:t>Sau beta</w:t>
            </w:r>
          </w:p>
        </w:tc>
        <w:tc>
          <w:tcPr>
            <w:tcW w:type="dxa" w:w="2880"/>
          </w:tcPr>
          <w:p>
            <w:r>
              <w:rPr>
                <w:sz w:val="24"/>
              </w:rPr>
            </w:r>
            <w:r>
              <w:rPr>
                <w:rFonts w:ascii="Times New Roman" w:hAnsi="Times New Roman" w:eastAsia="Times New Roman"/>
                <w:b w:val="0"/>
                <w:i w:val="0"/>
                <w:sz w:val="24"/>
              </w:rPr>
              <w:t>SQL ad-hoc + Grafana đủ cho beta</w:t>
            </w:r>
          </w:p>
        </w:tc>
      </w:tr>
    </w:tbl>
    <w:p/>
    <w:p>
      <w:pPr>
        <w:pStyle w:val="Heading3"/>
      </w:pPr>
      <w:r>
        <w:rPr>
          <w:rFonts w:ascii="Times New Roman" w:hAnsi="Times New Roman" w:eastAsia="Times New Roman"/>
          <w:b/>
          <w:color w:val="000000"/>
          <w:sz w:val="28"/>
        </w:rPr>
        <w:t>4.4.3 Hạn chế và technical debt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Hạn chế</w:t>
            </w:r>
          </w:p>
        </w:tc>
        <w:tc>
          <w:tcPr>
            <w:tcW w:type="dxa" w:w="2880"/>
          </w:tcPr>
          <w:p>
            <w:pPr>
              <w:jc w:val="center"/>
            </w:pPr>
            <w:r>
              <w:rPr>
                <w:b/>
                <w:sz w:val="24"/>
              </w:rPr>
            </w:r>
            <w:r>
              <w:rPr>
                <w:rFonts w:ascii="Times New Roman" w:hAnsi="Times New Roman" w:eastAsia="Times New Roman"/>
                <w:b/>
                <w:i w:val="0"/>
                <w:sz w:val="24"/>
              </w:rPr>
              <w:t>Tác động</w:t>
            </w:r>
          </w:p>
        </w:tc>
        <w:tc>
          <w:tcPr>
            <w:tcW w:type="dxa" w:w="2880"/>
          </w:tcPr>
          <w:p>
            <w:pPr>
              <w:jc w:val="center"/>
            </w:pPr>
            <w:r>
              <w:rPr>
                <w:b/>
                <w:sz w:val="24"/>
              </w:rPr>
            </w:r>
            <w:r>
              <w:rPr>
                <w:rFonts w:ascii="Times New Roman" w:hAnsi="Times New Roman" w:eastAsia="Times New Roman"/>
                <w:b/>
                <w:i w:val="0"/>
                <w:sz w:val="24"/>
              </w:rPr>
              <w:t>Phương án giảm thiểu</w:t>
            </w:r>
          </w:p>
        </w:tc>
      </w:tr>
      <w:tr>
        <w:tc>
          <w:tcPr>
            <w:tcW w:type="dxa" w:w="2880"/>
          </w:tcPr>
          <w:p>
            <w:r>
              <w:rPr>
                <w:sz w:val="24"/>
              </w:rPr>
            </w:r>
            <w:r>
              <w:rPr>
                <w:rFonts w:ascii="Times New Roman" w:hAnsi="Times New Roman" w:eastAsia="Times New Roman"/>
                <w:b w:val="0"/>
                <w:i w:val="0"/>
                <w:sz w:val="24"/>
              </w:rPr>
              <w:t>AWS Singapore chưa kích hoạt ngưỡng quy định Việt Nam</w:t>
            </w:r>
          </w:p>
        </w:tc>
        <w:tc>
          <w:tcPr>
            <w:tcW w:type="dxa" w:w="2880"/>
          </w:tcPr>
          <w:p>
            <w:r>
              <w:rPr>
                <w:sz w:val="24"/>
              </w:rPr>
            </w:r>
            <w:r>
              <w:rPr>
                <w:rFonts w:ascii="Times New Roman" w:hAnsi="Times New Roman" w:eastAsia="Times New Roman"/>
                <w:b w:val="0"/>
                <w:i w:val="0"/>
                <w:sz w:val="24"/>
              </w:rPr>
              <w:t>Cần lộ trình migrate trước GA</w:t>
            </w:r>
          </w:p>
        </w:tc>
        <w:tc>
          <w:tcPr>
            <w:tcW w:type="dxa" w:w="2880"/>
          </w:tcPr>
          <w:p>
            <w:r>
              <w:rPr>
                <w:sz w:val="24"/>
              </w:rPr>
            </w:r>
            <w:r>
              <w:rPr>
                <w:rFonts w:ascii="Times New Roman" w:hAnsi="Times New Roman" w:eastAsia="Times New Roman"/>
                <w:b w:val="0"/>
                <w:i w:val="0"/>
                <w:sz w:val="24"/>
              </w:rPr>
              <w:t>User consent explicit + roadmap migrate VN cloud trước GA gated by counsel review</w:t>
            </w:r>
          </w:p>
        </w:tc>
      </w:tr>
      <w:tr>
        <w:tc>
          <w:tcPr>
            <w:tcW w:type="dxa" w:w="2880"/>
          </w:tcPr>
          <w:p>
            <w:r>
              <w:rPr>
                <w:sz w:val="24"/>
              </w:rPr>
            </w:r>
            <w:r>
              <w:rPr>
                <w:rFonts w:ascii="Times New Roman" w:hAnsi="Times New Roman" w:eastAsia="Times New Roman"/>
                <w:b w:val="0"/>
                <w:i w:val="0"/>
                <w:sz w:val="24"/>
              </w:rPr>
              <w:t>RAM tight 1 GB/instance</w:t>
            </w:r>
          </w:p>
        </w:tc>
        <w:tc>
          <w:tcPr>
            <w:tcW w:type="dxa" w:w="2880"/>
          </w:tcPr>
          <w:p>
            <w:r>
              <w:rPr>
                <w:sz w:val="24"/>
              </w:rPr>
            </w:r>
            <w:r>
              <w:rPr>
                <w:rFonts w:ascii="Times New Roman" w:hAnsi="Times New Roman" w:eastAsia="Times New Roman"/>
                <w:b w:val="0"/>
                <w:i w:val="0"/>
                <w:sz w:val="24"/>
              </w:rPr>
              <w:t>Có thể OOM khi nhiều tenant concurrent</w:t>
            </w:r>
          </w:p>
        </w:tc>
        <w:tc>
          <w:tcPr>
            <w:tcW w:type="dxa" w:w="2880"/>
          </w:tcPr>
          <w:p>
            <w:r>
              <w:rPr>
                <w:sz w:val="24"/>
              </w:rPr>
            </w:r>
            <w:r>
              <w:rPr>
                <w:rFonts w:ascii="Times New Roman" w:hAnsi="Times New Roman" w:eastAsia="Times New Roman"/>
                <w:b w:val="0"/>
                <w:i w:val="0"/>
                <w:sz w:val="24"/>
              </w:rPr>
              <w:t>JVM heap cap strict + hard cap 20 tenant beta + force upgrade trước giai đoạn paid</w:t>
            </w:r>
          </w:p>
        </w:tc>
      </w:tr>
      <w:tr>
        <w:tc>
          <w:tcPr>
            <w:tcW w:type="dxa" w:w="2880"/>
          </w:tcPr>
          <w:p>
            <w:r>
              <w:rPr>
                <w:sz w:val="24"/>
              </w:rPr>
            </w:r>
            <w:r>
              <w:rPr>
                <w:rFonts w:ascii="Times New Roman" w:hAnsi="Times New Roman" w:eastAsia="Times New Roman"/>
                <w:b w:val="0"/>
                <w:i w:val="0"/>
                <w:sz w:val="24"/>
              </w:rPr>
              <w:t>Single-region SPOF (Singapore)</w:t>
            </w:r>
          </w:p>
        </w:tc>
        <w:tc>
          <w:tcPr>
            <w:tcW w:type="dxa" w:w="2880"/>
          </w:tcPr>
          <w:p>
            <w:r>
              <w:rPr>
                <w:sz w:val="24"/>
              </w:rPr>
            </w:r>
            <w:r>
              <w:rPr>
                <w:rFonts w:ascii="Times New Roman" w:hAnsi="Times New Roman" w:eastAsia="Times New Roman"/>
                <w:b w:val="0"/>
                <w:i w:val="0"/>
                <w:sz w:val="24"/>
              </w:rPr>
              <w:t>Latency Việt Nam thì Singapore 50-80 ms; outage = downtime toàn phần</w:t>
            </w:r>
          </w:p>
        </w:tc>
        <w:tc>
          <w:tcPr>
            <w:tcW w:type="dxa" w:w="2880"/>
          </w:tcPr>
          <w:p>
            <w:r>
              <w:rPr>
                <w:sz w:val="24"/>
              </w:rPr>
            </w:r>
            <w:r>
              <w:rPr>
                <w:rFonts w:ascii="Times New Roman" w:hAnsi="Times New Roman" w:eastAsia="Times New Roman"/>
                <w:b w:val="0"/>
                <w:i w:val="0"/>
                <w:sz w:val="24"/>
              </w:rPr>
              <w:t>Acceptable cho beta; multi-region sẽ triển khai giai đoạn GA</w:t>
            </w:r>
          </w:p>
        </w:tc>
      </w:tr>
      <w:tr>
        <w:tc>
          <w:tcPr>
            <w:tcW w:type="dxa" w:w="2880"/>
          </w:tcPr>
          <w:p>
            <w:r>
              <w:rPr>
                <w:sz w:val="24"/>
              </w:rPr>
            </w:r>
            <w:r>
              <w:rPr>
                <w:rFonts w:ascii="Times New Roman" w:hAnsi="Times New Roman" w:eastAsia="Times New Roman"/>
                <w:b w:val="0"/>
                <w:i w:val="0"/>
                <w:sz w:val="24"/>
              </w:rPr>
              <w:t>RDS Multi-AZ disabled</w:t>
            </w:r>
          </w:p>
        </w:tc>
        <w:tc>
          <w:tcPr>
            <w:tcW w:type="dxa" w:w="2880"/>
          </w:tcPr>
          <w:p>
            <w:r>
              <w:rPr>
                <w:sz w:val="24"/>
              </w:rPr>
            </w:r>
            <w:r>
              <w:rPr>
                <w:rFonts w:ascii="Times New Roman" w:hAnsi="Times New Roman" w:eastAsia="Times New Roman"/>
                <w:b w:val="0"/>
                <w:i w:val="0"/>
                <w:sz w:val="24"/>
              </w:rPr>
              <w:t>Single point of failure cho database</w:t>
            </w:r>
          </w:p>
        </w:tc>
        <w:tc>
          <w:tcPr>
            <w:tcW w:type="dxa" w:w="2880"/>
          </w:tcPr>
          <w:p>
            <w:r>
              <w:rPr>
                <w:sz w:val="24"/>
              </w:rPr>
            </w:r>
            <w:r>
              <w:rPr>
                <w:rFonts w:ascii="Times New Roman" w:hAnsi="Times New Roman" w:eastAsia="Times New Roman"/>
                <w:b w:val="0"/>
                <w:i w:val="0"/>
                <w:sz w:val="24"/>
              </w:rPr>
              <w:t>Daily automated snapshot; Multi-AZ kế hoạch giai đoạn paid</w:t>
            </w:r>
          </w:p>
        </w:tc>
      </w:tr>
      <w:tr>
        <w:tc>
          <w:tcPr>
            <w:tcW w:type="dxa" w:w="2880"/>
          </w:tcPr>
          <w:p>
            <w:r>
              <w:rPr>
                <w:sz w:val="24"/>
              </w:rPr>
            </w:r>
            <w:r>
              <w:rPr>
                <w:rFonts w:ascii="Times New Roman" w:hAnsi="Times New Roman" w:eastAsia="Times New Roman"/>
                <w:b w:val="0"/>
                <w:i w:val="0"/>
                <w:sz w:val="24"/>
              </w:rPr>
              <w:t>Manual approval beta request</w:t>
            </w:r>
          </w:p>
        </w:tc>
        <w:tc>
          <w:tcPr>
            <w:tcW w:type="dxa" w:w="2880"/>
          </w:tcPr>
          <w:p>
            <w:r>
              <w:rPr>
                <w:sz w:val="24"/>
              </w:rPr>
            </w:r>
            <w:r>
              <w:rPr>
                <w:rFonts w:ascii="Times New Roman" w:hAnsi="Times New Roman" w:eastAsia="Times New Roman"/>
                <w:b w:val="0"/>
                <w:i w:val="0"/>
                <w:sz w:val="24"/>
              </w:rPr>
              <w:t>Admin nền tảng là bottleneck</w:t>
            </w:r>
          </w:p>
        </w:tc>
        <w:tc>
          <w:tcPr>
            <w:tcW w:type="dxa" w:w="2880"/>
          </w:tcPr>
          <w:p>
            <w:r>
              <w:rPr>
                <w:sz w:val="24"/>
              </w:rPr>
            </w:r>
            <w:r>
              <w:rPr>
                <w:rFonts w:ascii="Times New Roman" w:hAnsi="Times New Roman" w:eastAsia="Times New Roman"/>
                <w:b w:val="0"/>
                <w:i w:val="0"/>
                <w:sz w:val="24"/>
              </w:rPr>
              <w:t>Acceptable scale ≤20 tenant; auto-approval rule kế hoạch sau beta</w:t>
            </w:r>
          </w:p>
        </w:tc>
      </w:tr>
      <w:tr>
        <w:tc>
          <w:tcPr>
            <w:tcW w:type="dxa" w:w="2880"/>
          </w:tcPr>
          <w:p>
            <w:r>
              <w:rPr>
                <w:sz w:val="24"/>
              </w:rPr>
            </w:r>
            <w:r>
              <w:rPr>
                <w:rFonts w:ascii="Times New Roman" w:hAnsi="Times New Roman" w:eastAsia="Times New Roman"/>
                <w:b w:val="0"/>
                <w:i w:val="0"/>
                <w:sz w:val="24"/>
              </w:rPr>
              <w:t>RabbitMQ self-hosted EC2</w:t>
            </w:r>
          </w:p>
        </w:tc>
        <w:tc>
          <w:tcPr>
            <w:tcW w:type="dxa" w:w="2880"/>
          </w:tcPr>
          <w:p>
            <w:r>
              <w:rPr>
                <w:sz w:val="24"/>
              </w:rPr>
            </w:r>
            <w:r>
              <w:rPr>
                <w:rFonts w:ascii="Times New Roman" w:hAnsi="Times New Roman" w:eastAsia="Times New Roman"/>
                <w:b w:val="0"/>
                <w:i w:val="0"/>
                <w:sz w:val="24"/>
              </w:rPr>
              <w:t>Memory cap 256 MB; restart có thể mất in-flight message</w:t>
            </w:r>
          </w:p>
        </w:tc>
        <w:tc>
          <w:tcPr>
            <w:tcW w:type="dxa" w:w="2880"/>
          </w:tcPr>
          <w:p>
            <w:r>
              <w:rPr>
                <w:sz w:val="24"/>
              </w:rPr>
            </w:r>
            <w:r>
              <w:rPr>
                <w:rFonts w:ascii="Times New Roman" w:hAnsi="Times New Roman" w:eastAsia="Times New Roman"/>
                <w:b w:val="0"/>
                <w:i w:val="0"/>
                <w:sz w:val="24"/>
              </w:rPr>
              <w:t>Outbox pattern (Chương 3 §3.5) đảm bảo at-least-once delivery; missed message thì retry</w:t>
            </w:r>
          </w:p>
        </w:tc>
      </w:tr>
    </w:tbl>
    <w:p/>
    <w:p>
      <w:pPr>
        <w:pStyle w:val="Heading3"/>
      </w:pPr>
      <w:r>
        <w:rPr>
          <w:rFonts w:ascii="Times New Roman" w:hAnsi="Times New Roman" w:eastAsia="Times New Roman"/>
          <w:b/>
          <w:color w:val="000000"/>
          <w:sz w:val="28"/>
        </w:rPr>
        <w:t>4.4.4 Bài học rút ra</w:t>
      </w:r>
    </w:p>
    <w:p>
      <w:pPr>
        <w:spacing w:line="288" w:lineRule="auto"/>
        <w:ind w:firstLine="567"/>
        <w:jc w:val="both"/>
      </w:pPr>
      <w:r>
        <w:rPr>
          <w:rFonts w:ascii="Times New Roman" w:hAnsi="Times New Roman" w:eastAsia="Times New Roman"/>
          <w:b w:val="0"/>
          <w:i w:val="0"/>
          <w:sz w:val="26"/>
        </w:rPr>
        <w:t>Ba bài học sơ bộ rút ra từ quá trình phát triển (sẽ được hoàn thiện trong Kết luận chương cuối sau khi cohort beta cung cấp feedback định lượng): outside-in audit pattern (Chương 2 §2.5) chứng tỏ hiệu quả khi persona simulation kết hợp benchmark và failure-mode matrix giúp catch design gap mà brainstorm inside-out thường bỏ sót; Outbox Pattern kết hợp fast-path (Chương 3 §3.5) cân bằng tốt latency và reliability nhờ happy-path publish trực tiếp tới RMQ và dispatcher catch-up khi recovery; và lựa chọn AWS Singapore đã được risk-managed theo lộ trình migrate sang VN cloud trước GA (cần ~2-3 tuần và counsel approval).</w:t>
      </w:r>
    </w:p>
    <w:p>
      <w:pPr>
        <w:pStyle w:val="Heading3"/>
      </w:pPr>
      <w:r>
        <w:rPr>
          <w:rFonts w:ascii="Times New Roman" w:hAnsi="Times New Roman" w:eastAsia="Times New Roman"/>
          <w:b/>
          <w:color w:val="000000"/>
          <w:sz w:val="28"/>
        </w:rPr>
        <w:t>4.4.5 Định hướng tương lai</w:t>
      </w:r>
    </w:p>
    <w:p>
      <w:pPr>
        <w:spacing w:before="120" w:after="120"/>
        <w:jc w:val="center"/>
      </w:pPr>
      <w:r>
        <w:drawing>
          <wp:inline xmlns:a="http://schemas.openxmlformats.org/drawingml/2006/main" xmlns:pic="http://schemas.openxmlformats.org/drawingml/2006/picture">
            <wp:extent cx="5040000" cy="2934247"/>
            <wp:docPr id="28" name="Picture 28"/>
            <wp:cNvGraphicFramePr>
              <a:graphicFrameLocks noChangeAspect="1"/>
            </wp:cNvGraphicFramePr>
            <a:graphic>
              <a:graphicData uri="http://schemas.openxmlformats.org/drawingml/2006/picture">
                <pic:pic>
                  <pic:nvPicPr>
                    <pic:cNvPr id="0" name="mermaid-04f6cc00c6489703.png"/>
                    <pic:cNvPicPr/>
                  </pic:nvPicPr>
                  <pic:blipFill>
                    <a:blip r:embed="rId36"/>
                    <a:stretch>
                      <a:fillRect/>
                    </a:stretch>
                  </pic:blipFill>
                  <pic:spPr>
                    <a:xfrm>
                      <a:off x="0" y="0"/>
                      <a:ext cx="5040000" cy="293424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4.5.</w:t>
      </w:r>
      <w:r>
        <w:rPr>
          <w:rFonts w:ascii="Times New Roman" w:hAnsi="Times New Roman" w:eastAsia="Times New Roman"/>
          <w:b w:val="0"/>
          <w:i w:val="0"/>
          <w:sz w:val="26"/>
        </w:rPr>
        <w:t xml:space="preserve"> Gantt timeline định hướng phát triển sau giai đoạn beta.</w:t>
      </w:r>
    </w:p>
    <w:p>
      <w:r>
        <w:br w:type="page"/>
      </w:r>
    </w:p>
    <w:p>
      <w:pPr>
        <w:spacing w:after="360"/>
        <w:jc w:val="center"/>
      </w:pPr>
      <w:r>
        <w:rPr>
          <w:rFonts w:ascii="Times New Roman" w:hAnsi="Times New Roman" w:eastAsia="Times New Roman"/>
          <w:b/>
          <w:i w:val="0"/>
          <w:sz w:val="36"/>
        </w:rPr>
        <w:t>KẾT LUẬN VÀ KIẾN NGHỊ</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beta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beta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GA (General Availability):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pPr>
        <w:pStyle w:val="Heading2"/>
      </w:pPr>
      <w:r>
        <w:rPr>
          <w:rFonts w:ascii="Times New Roman" w:hAnsi="Times New Roman" w:eastAsia="Times New Roman"/>
          <w:b/>
          <w:color w:val="000000"/>
          <w:sz w:val="32"/>
        </w:rPr>
        <w:t>4. Đóng góp khoa học</w:t>
      </w:r>
    </w:p>
    <w:p>
      <w:pPr>
        <w:spacing w:line="288" w:lineRule="auto"/>
        <w:ind w:firstLine="567"/>
        <w:jc w:val="both"/>
      </w:pPr>
      <w:r>
        <w:rPr>
          <w:rFonts w:ascii="Times New Roman" w:hAnsi="Times New Roman" w:eastAsia="Times New Roman"/>
          <w:b w:val="0"/>
          <w:i w:val="0"/>
          <w:sz w:val="26"/>
        </w:rPr>
        <w:t>Đồ án đóng góp ba kết quả khoa học chính:</w:t>
      </w:r>
    </w:p>
    <w:p>
      <w:pPr>
        <w:pStyle w:val="Heading3"/>
      </w:pPr>
      <w:r>
        <w:rPr>
          <w:rFonts w:ascii="Times New Roman" w:hAnsi="Times New Roman" w:eastAsia="Times New Roman"/>
          <w:b/>
          <w:color w:val="000000"/>
          <w:sz w:val="28"/>
        </w:rPr>
        <w:t>4.1. Pattern Row-Level Security NULL force-fail cho multi-tenant SaaS giáo dục</w:t>
      </w:r>
    </w:p>
    <w:p>
      <w:pPr>
        <w:spacing w:line="288" w:lineRule="auto"/>
        <w:ind w:firstLine="567"/>
        <w:jc w:val="both"/>
      </w:pPr>
      <w:r>
        <w:rPr>
          <w:rFonts w:ascii="Times New Roman" w:hAnsi="Times New Roman" w:eastAsia="Times New Roman"/>
          <w:b w:val="0"/>
          <w:i w:val="0"/>
          <w:sz w:val="26"/>
        </w:rPr>
        <w:t xml:space="preserve">Đồ án đề xuất và hiện thực hóa pattern Row-Level Security NULL force-fail trên PostgreSQL áp dụng cho ngữ cảnh multi-tenant SaaS giáo dục Việt Nam. Pattern này nâng cao defense-in-depth bằng cách thiết lập tenant context dạng GUC </w:t>
      </w:r>
      <w:r>
        <w:rPr>
          <w:rFonts w:ascii="Times New Roman" w:hAnsi="Times New Roman" w:eastAsia="Times New Roman"/>
          <w:b w:val="0"/>
          <w:i/>
          <w:sz w:val="26"/>
        </w:rPr>
        <w:t>is_local := true</w:t>
      </w:r>
      <w:r>
        <w:rPr>
          <w:rFonts w:ascii="Times New Roman" w:hAnsi="Times New Roman" w:eastAsia="Times New Roman"/>
          <w:b w:val="0"/>
          <w:i w:val="0"/>
          <w:sz w:val="26"/>
        </w:rPr>
        <w:t xml:space="preserve"> (session-scoped), trong đó nếu tenant_id NULL trên session, mọi truy vấn đều force-fail thay vì trả về toàn bộ dữ liệu. Cách tiếp cận này khác với mô hình row-filter mặc định (silent leak nếu thiếu context) và đã được kiểm chứng qua bộ test integration thuộc Chương 3.</w:t>
      </w:r>
    </w:p>
    <w:p>
      <w:pPr>
        <w:pStyle w:val="Heading3"/>
      </w:pPr>
      <w:r>
        <w:rPr>
          <w:rFonts w:ascii="Times New Roman" w:hAnsi="Times New Roman" w:eastAsia="Times New Roman"/>
          <w:b/>
          <w:color w:val="000000"/>
          <w:sz w:val="28"/>
        </w:rPr>
        <w:t>4.2. Đánh giá thực nghiệm thị trường phần mềm quản lý trung tâm giáo dục Việt Nam</w:t>
      </w:r>
    </w:p>
    <w:p>
      <w:pPr>
        <w:spacing w:line="288" w:lineRule="auto"/>
        <w:ind w:firstLine="567"/>
        <w:jc w:val="both"/>
      </w:pPr>
      <w:r>
        <w:rPr>
          <w:rFonts w:ascii="Times New Roman" w:hAnsi="Times New Roman" w:eastAsia="Times New Roman"/>
          <w:b w:val="0"/>
          <w:i w:val="0"/>
          <w:sz w:val="26"/>
        </w:rPr>
        <w:t>Đồ án thực hiện phân tích so sánh có hệ thống bốn hệ thống tương tự (MISA AMIS Trường Học, Mona eLMS, Easy Edu, DotB) trong segment trung tâm dạy thêm Việt Nam, đối chiếu với khung pháp lý Việt Nam (Thông tư 29/2024/TT-BGDĐT, PDPL 2023, Luật An ninh mạng 2018). Kết quả phân tích định lượng đặc điểm thị trường (giá, tính năng multi-tenant, AI integration, mức tuân thủ pháp luật), được trình bày tại Chương 1 Phần 1, cung cấp tham chiếu cho các công trình nghiên cứu kế tiếp về EdTech Việt Nam.</w:t>
      </w:r>
    </w:p>
    <w:p>
      <w:pPr>
        <w:pStyle w:val="Heading3"/>
      </w:pPr>
      <w:r>
        <w:rPr>
          <w:rFonts w:ascii="Times New Roman" w:hAnsi="Times New Roman" w:eastAsia="Times New Roman"/>
          <w:b/>
          <w:color w:val="000000"/>
          <w:sz w:val="28"/>
        </w:rPr>
        <w:t>4.3. Kiến trúc tham chiếu multi-tenant SaaS giáo dục B2B áp dụng audit-driven approach</w:t>
      </w:r>
    </w:p>
    <w:p>
      <w:pPr>
        <w:spacing w:line="288" w:lineRule="auto"/>
        <w:ind w:firstLine="567"/>
        <w:jc w:val="both"/>
      </w:pPr>
      <w:r>
        <w:rPr>
          <w:rFonts w:ascii="Times New Roman" w:hAnsi="Times New Roman" w:eastAsia="Times New Roman"/>
          <w:b w:val="0"/>
          <w:i w:val="0"/>
          <w:sz w:val="26"/>
        </w:rPr>
        <w:t>Đồ án đề xuất kiến trúc tham chiếu (reference architecture) cho nền tảng multi-tenant SaaS phục vụ ngành giáo dục thương mại Việt Nam tích hợp các yêu cầu phi chức năng đặc thù: tuân thủ PDPL 2023 + Luật An ninh mạng 2018, hỗ trợ Vietnamese-first UX (VND format, niên khóa 9-5, thanh toán VietQR/MoMo), AI Branding tự động sinh nội dung. Kiến trúc được mô tả chi tiết qua Chương 2 + Chương 3, kèm phương pháp luận Quality-Driven Development bốn trụ cột (Chương 1 Phần 3) hỗ trợ duy trì chất lượng code + tài liệu trong điều kiện phát triển dài hạn.</w:t>
      </w:r>
    </w:p>
    <w:p>
      <w:pPr>
        <w:pStyle w:val="Heading2"/>
      </w:pPr>
      <w:r>
        <w:rPr>
          <w:rFonts w:ascii="Times New Roman" w:hAnsi="Times New Roman" w:eastAsia="Times New Roman"/>
          <w:b/>
          <w:color w:val="000000"/>
          <w:sz w:val="32"/>
        </w:rPr>
        <w:t>5. Kiến nghị</w:t>
      </w:r>
    </w:p>
    <w:p>
      <w:pPr>
        <w:spacing w:line="288" w:lineRule="auto"/>
        <w:ind w:firstLine="567"/>
        <w:jc w:val="both"/>
      </w:pPr>
      <w:r>
        <w:rPr>
          <w:rFonts w:ascii="Times New Roman" w:hAnsi="Times New Roman" w:eastAsia="Times New Roman"/>
          <w:b w:val="0"/>
          <w:i w:val="0"/>
          <w:sz w:val="26"/>
        </w:rPr>
        <w:t>Trên cơ sở kết quả đạt được và những hạn chế đã nêu, tôi xin đề xuất một số kiến nghị cho hướng phát triển và chuyển giao đề tài như sau:</w:t>
      </w:r>
    </w:p>
    <w:p>
      <w:pPr>
        <w:pStyle w:val="ListBullet"/>
        <w:spacing w:line="288" w:lineRule="auto"/>
        <w:ind w:left="850" w:hanging="283"/>
      </w:pPr>
      <w:r>
        <w:rPr>
          <w:rFonts w:ascii="Times New Roman" w:hAnsi="Times New Roman" w:eastAsia="Times New Roman"/>
          <w:b w:val="0"/>
          <w:i w:val="0"/>
          <w:sz w:val="26"/>
        </w:rPr>
        <w:t>Tiếp tục mở rộng phạm vi nghiên cứu sang giai đoạn paid beta và GA: tích hợp thanh toán trong nước (VNPay, MoMo, VietQR), partnership MISA MeInvoice cho hóa đơn điện tử theo Thông tư 78/2021/TT-BTC, đồng thời xây dựng quy trình DPO + DPIA chuẩn PDPL 2023 trước khi mở rộng tới 1.000+ tenant.</w:t>
      </w:r>
    </w:p>
    <w:p>
      <w:pPr>
        <w:pStyle w:val="ListBullet"/>
        <w:spacing w:line="288" w:lineRule="auto"/>
        <w:ind w:left="850" w:hanging="283"/>
      </w:pPr>
      <w:r>
        <w:rPr>
          <w:rFonts w:ascii="Times New Roman" w:hAnsi="Times New Roman" w:eastAsia="Times New Roman"/>
          <w:b w:val="0"/>
          <w:i w:val="0"/>
          <w:sz w:val="26"/>
        </w:rPr>
        <w:t>Nâng cấp kiến trúc đa-region (Singapore + Hà Nội Local Zone) để bảo đảm tuân thủ Nghị định 53/2022/NĐ-CP về lưu trữ dữ liệu cá nhân tại Việt Nam, đồng thời cải thiện độ trễ truy cập cho người dùng cuối trong nước.</w:t>
      </w:r>
    </w:p>
    <w:p>
      <w:pPr>
        <w:pStyle w:val="ListBullet"/>
        <w:spacing w:line="288" w:lineRule="auto"/>
        <w:ind w:left="850" w:hanging="283"/>
      </w:pPr>
      <w:r>
        <w:rPr>
          <w:rFonts w:ascii="Times New Roman" w:hAnsi="Times New Roman" w:eastAsia="Times New Roman"/>
          <w:b w:val="0"/>
          <w:i w:val="0"/>
          <w:sz w:val="26"/>
        </w:rPr>
        <w:t>Chuyển giao kết quả nghiên cứu cho cộng đồng học thuật và doanh nghiệp giáo dục Việt Nam thông qua công bố mã nguồn mở (open-source) các pattern Row-Level Security NULL force-fail và Quality-Driven Development workflow, làm tài liệu tham khảo cho các đồ án và đề tài nghiên cứu kế tiếp về EdTech multi-tenant trong nước.</w:t>
      </w:r>
    </w:p>
    <w:p>
      <w:r>
        <w:br w:type="page"/>
      </w:r>
    </w:p>
    <w:p>
      <w:pPr>
        <w:pStyle w:val="Heading1"/>
        <w:jc w:val="center"/>
      </w:pPr>
      <w:r>
        <w:rPr>
          <w:rFonts w:ascii="Times New Roman" w:hAnsi="Times New Roman" w:eastAsia="Times New Roman"/>
          <w:b/>
          <w:color w:val="000000"/>
          <w:sz w:val="36"/>
        </w:rPr>
        <w:t>DANH MỤC 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Anthropic, "Claude API Documentation — Prompt Engineering Best Practices," 2024. [Online]. Available: </w:t>
      </w:r>
      <w:r>
        <w:rPr>
          <w:rFonts w:ascii="Times New Roman" w:hAnsi="Times New Roman" w:eastAsia="Times New Roman"/>
          <w:b w:val="0"/>
          <w:i w:val="0"/>
          <w:color w:val="0000FF"/>
          <w:sz w:val="26"/>
          <w:u w:val="single"/>
        </w:rPr>
        <w:t>https://docs.anthropic.com/claude/docs/prompt-engineering</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[39]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p>
      <w:r>
        <w:br w:type="page"/>
      </w:r>
    </w:p>
    <w:p>
      <w:pPr>
        <w:pStyle w:val="Heading1"/>
        <w:jc w:val="center"/>
      </w:pPr>
      <w:r>
        <w:rPr>
          <w:rFonts w:ascii="Times New Roman" w:hAnsi="Times New Roman" w:eastAsia="Times New Roman"/>
          <w:b/>
          <w:color w:val="000000"/>
          <w:sz w:val="36"/>
        </w:rPr>
        <w:t>PHỤ LỤC</w:t>
      </w:r>
    </w:p>
    <w:p>
      <w:pPr>
        <w:pStyle w:val="Heading2"/>
      </w:pPr>
      <w:r>
        <w:rPr>
          <w:rFonts w:ascii="Times New Roman" w:hAnsi="Times New Roman" w:eastAsia="Times New Roman"/>
          <w:b/>
          <w:color w:val="000000"/>
          <w:sz w:val="32"/>
        </w:rPr>
        <w:t>Phụ lục A. Cấu hình môi trường triển khai</w:t>
      </w:r>
    </w:p>
    <w:p>
      <w:pPr>
        <w:spacing w:line="288" w:lineRule="auto"/>
        <w:ind w:firstLine="567"/>
        <w:jc w:val="both"/>
      </w:pPr>
      <w:r>
        <w:rPr>
          <w:rFonts w:ascii="Times New Roman" w:hAnsi="Times New Roman" w:eastAsia="Times New Roman"/>
          <w:b w:val="0"/>
          <w:i w:val="0"/>
          <w:sz w:val="26"/>
        </w:rPr>
        <w:t xml:space="preserve">Cấu hình chi tiết hạ tầng AWS Singapore Free Tier, các biến môi trường, các secret được lưu tại AWS Secrets Manager — xem chi tiết tại </w:t>
      </w:r>
      <w:r>
        <w:rPr>
          <w:rFonts w:ascii="Times New Roman" w:hAnsi="Times New Roman" w:eastAsia="Times New Roman"/>
          <w:b w:val="0"/>
          <w:i/>
          <w:sz w:val="26"/>
        </w:rPr>
        <w:t>documents/05-guides/deploy/</w:t>
      </w:r>
      <w:r>
        <w:rPr>
          <w:rFonts w:ascii="Times New Roman" w:hAnsi="Times New Roman" w:eastAsia="Times New Roman"/>
          <w:b w:val="0"/>
          <w:i w:val="0"/>
          <w:sz w:val="26"/>
        </w:rPr>
        <w:t xml:space="preserve"> trong repository project. Phần này không in trực tiếp vào đồ án để tránh lộ lọt thông tin nhạy cảm.</w:t>
      </w:r>
    </w:p>
    <w:p>
      <w:pPr>
        <w:pStyle w:val="Heading2"/>
      </w:pPr>
      <w:r>
        <w:rPr>
          <w:rFonts w:ascii="Times New Roman" w:hAnsi="Times New Roman" w:eastAsia="Times New Roman"/>
          <w:b/>
          <w:color w:val="000000"/>
          <w:sz w:val="32"/>
        </w:rPr>
        <w:t>Phụ lục B. Mã nguồn dự án</w:t>
      </w:r>
    </w:p>
    <w:p>
      <w:pPr>
        <w:spacing w:line="288" w:lineRule="auto"/>
        <w:ind w:firstLine="567"/>
        <w:jc w:val="both"/>
      </w:pPr>
      <w:r>
        <w:rPr>
          <w:rFonts w:ascii="Times New Roman" w:hAnsi="Times New Roman" w:eastAsia="Times New Roman"/>
          <w:b w:val="0"/>
          <w:i w:val="0"/>
          <w:sz w:val="26"/>
        </w:rPr>
        <w:t xml:space="preserve">Toàn bộ mã nguồn được lưu trữ tại repository riêng của dự án theo cấu trúc monorepo (kitehub/ + kiteclass/ + infrastructure/ + documents/). Quy trình truy cập mã nguồn tham khảo tại </w:t>
      </w:r>
      <w:r>
        <w:rPr>
          <w:rFonts w:ascii="Times New Roman" w:hAnsi="Times New Roman" w:eastAsia="Times New Roman"/>
          <w:b w:val="0"/>
          <w:i/>
          <w:sz w:val="26"/>
        </w:rPr>
        <w:t>documents/05-guides/dev/</w:t>
      </w:r>
      <w:r>
        <w:rPr>
          <w:rFonts w:ascii="Times New Roman" w:hAnsi="Times New Roman" w:eastAsia="Times New Roman"/>
          <w:b w:val="0"/>
          <w:i w:val="0"/>
          <w:sz w:val="26"/>
        </w:rPr>
        <w:t xml:space="preserve"> trong repository.</w:t>
      </w:r>
    </w:p>
    <w:p>
      <w:pPr>
        <w:pStyle w:val="Heading2"/>
      </w:pPr>
      <w:r>
        <w:rPr>
          <w:rFonts w:ascii="Times New Roman" w:hAnsi="Times New Roman" w:eastAsia="Times New Roman"/>
          <w:b/>
          <w:color w:val="000000"/>
          <w:sz w:val="32"/>
        </w:rPr>
        <w:t>Phụ lục C. Kết quả audit chất lượng</w:t>
      </w:r>
    </w:p>
    <w:p>
      <w:pPr>
        <w:spacing w:line="288" w:lineRule="auto"/>
        <w:ind w:firstLine="567"/>
        <w:jc w:val="both"/>
      </w:pPr>
      <w:r>
        <w:rPr>
          <w:rFonts w:ascii="Times New Roman" w:hAnsi="Times New Roman" w:eastAsia="Times New Roman"/>
          <w:b w:val="0"/>
          <w:i w:val="0"/>
          <w:sz w:val="26"/>
        </w:rPr>
        <w:t xml:space="preserve">Bộ báo cáo audit chất lượng theo 7 chiều (Quality / UI / Security / Performance / API Contract / Business Logic / Ops Readiness) được lưu tại </w:t>
      </w:r>
      <w:r>
        <w:rPr>
          <w:rFonts w:ascii="Times New Roman" w:hAnsi="Times New Roman" w:eastAsia="Times New Roman"/>
          <w:b w:val="0"/>
          <w:i/>
          <w:sz w:val="26"/>
        </w:rPr>
        <w:t>documents/04-quality/audits/</w:t>
      </w:r>
      <w:r>
        <w:rPr>
          <w:rFonts w:ascii="Times New Roman" w:hAnsi="Times New Roman" w:eastAsia="Times New Roman"/>
          <w:b w:val="0"/>
          <w:i w:val="0"/>
          <w:sz w:val="26"/>
        </w:rPr>
        <w:t xml:space="preserve"> và </w:t>
      </w:r>
      <w:r>
        <w:rPr>
          <w:rFonts w:ascii="Times New Roman" w:hAnsi="Times New Roman" w:eastAsia="Times New Roman"/>
          <w:b w:val="0"/>
          <w:i/>
          <w:sz w:val="26"/>
        </w:rPr>
        <w:t>documents/04-quality/audits/audits-index.csv</w:t>
      </w:r>
      <w:r>
        <w:rPr>
          <w:rFonts w:ascii="Times New Roman" w:hAnsi="Times New Roman" w:eastAsia="Times New Roman"/>
          <w:b w:val="0"/>
          <w:i w:val="0"/>
          <w:sz w:val="26"/>
        </w:rPr>
        <w:t>. Phiên bản beta hiện tại đạt: Quality 90/110 B+, Security 93/100 A, Performance 86/100 B+, UI 110.6/128 A — đáp ứng yêu cầu giai đoạn beta tenant gate ≥80.</w:t>
      </w:r>
    </w:p>
    <w:sectPr w:rsidR="00FC693F" w:rsidRPr="0006063C" w:rsidSect="00034616">
      <w:headerReference w:type="default" r:id="rId40"/>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header" Target="header3.xml"/><Relationship Id="rId4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