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8"/>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9"/>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40"/>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4" name="Picture 14"/>
            <wp:cNvGraphicFramePr>
              <a:graphicFrameLocks noChangeAspect="1"/>
            </wp:cNvGraphicFramePr>
            <a:graphic>
              <a:graphicData uri="http://schemas.openxmlformats.org/drawingml/2006/picture">
                <pic:pic>
                  <pic:nvPicPr>
                    <pic:cNvPr id="0" name="mermaid-c1c711fb26610c4d.png"/>
                    <pic:cNvPicPr/>
                  </pic:nvPicPr>
                  <pic:blipFill>
                    <a:blip r:embed="rId22"/>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5" name="Picture 15"/>
            <wp:cNvGraphicFramePr>
              <a:graphicFrameLocks noChangeAspect="1"/>
            </wp:cNvGraphicFramePr>
            <a:graphic>
              <a:graphicData uri="http://schemas.openxmlformats.org/drawingml/2006/picture">
                <pic:pic>
                  <pic:nvPicPr>
                    <pic:cNvPr id="0" name="mermaid-b7796a844892db44.png"/>
                    <pic:cNvPicPr/>
                  </pic:nvPicPr>
                  <pic:blipFill>
                    <a:blip r:embed="rId23"/>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6" name="Picture 16"/>
            <wp:cNvGraphicFramePr>
              <a:graphicFrameLocks noChangeAspect="1"/>
            </wp:cNvGraphicFramePr>
            <a:graphic>
              <a:graphicData uri="http://schemas.openxmlformats.org/drawingml/2006/picture">
                <pic:pic>
                  <pic:nvPicPr>
                    <pic:cNvPr id="0" name="mermaid-3e2649c3cbb965e5.png"/>
                    <pic:cNvPicPr/>
                  </pic:nvPicPr>
                  <pic:blipFill>
                    <a:blip r:embed="rId24"/>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1-marketing-landing.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2-signup-wizard-step1.png"/>
                    <pic:cNvPicPr/>
                  </pic:nvPicPr>
                  <pic:blipFill>
                    <a:blip r:embed="rId26"/>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3-owner-dashboard-first-logi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5-class-management.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6-invoice-generation.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7-welcome-email.png"/>
                    <pic:cNvPicPr/>
                  </pic:nvPicPr>
                  <pic:blipFill>
                    <a:blip r:embed="rId31"/>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8-admin-audit-log.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555523" cy="6480000"/>
            <wp:docPr id="26" name="Picture 26"/>
            <wp:cNvGraphicFramePr>
              <a:graphicFrameLocks noChangeAspect="1"/>
            </wp:cNvGraphicFramePr>
            <a:graphic>
              <a:graphicData uri="http://schemas.openxmlformats.org/drawingml/2006/picture">
                <pic:pic>
                  <pic:nvPicPr>
                    <pic:cNvPr id="0" name="mermaid-39b3fb332e1e8fd5.png"/>
                    <pic:cNvPicPr/>
                  </pic:nvPicPr>
                  <pic:blipFill>
                    <a:blip r:embed="rId34"/>
                    <a:stretch>
                      <a:fillRect/>
                    </a:stretch>
                  </pic:blipFill>
                  <pic:spPr>
                    <a:xfrm>
                      <a:off x="0" y="0"/>
                      <a:ext cx="355552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 luồng request từ user qua Cloudflare CDN, Internet Gateway, ALB tới EC2 (public subnet AZ-1a + 1b), sau đó EC2 truy cập RDS PostgreSQL trong private subnet. VPC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cấu trúc 2 public + 2 private subnets (db_subnet_group yêu cầu tối thiểu 2 AZ).</w:t>
      </w:r>
    </w:p>
    <w:p>
      <w:pPr>
        <w:spacing w:before="120" w:after="120"/>
        <w:jc w:val="center"/>
      </w:pPr>
      <w:r>
        <w:drawing>
          <wp:inline xmlns:a="http://schemas.openxmlformats.org/drawingml/2006/main" xmlns:pic="http://schemas.openxmlformats.org/drawingml/2006/picture">
            <wp:extent cx="5760000" cy="2611655"/>
            <wp:docPr id="27" name="Picture 27"/>
            <wp:cNvGraphicFramePr>
              <a:graphicFrameLocks noChangeAspect="1"/>
            </wp:cNvGraphicFramePr>
            <a:graphic>
              <a:graphicData uri="http://schemas.openxmlformats.org/drawingml/2006/picture">
                <pic:pic>
                  <pic:nvPicPr>
                    <pic:cNvPr id="0" name="mermaid-e3fdb169e3302eed.png"/>
                    <pic:cNvPicPr/>
                  </pic:nvPicPr>
                  <pic:blipFill>
                    <a:blip r:embed="rId35"/>
                    <a:stretch>
                      <a:fillRect/>
                    </a:stretch>
                  </pic:blipFill>
                  <pic:spPr>
                    <a:xfrm>
                      <a:off x="0" y="0"/>
                      <a:ext cx="5760000" cy="261165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ngoài VPC — EC2 compute layer truy cập 6 dịch vụ regional: S3 (multi-tenant storage), SES (transactional email), Secrets Manager (JWT + DB credentials), ECR (Docker image registry), CloudWatch + CloudTrail (observability + audit log).</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8" name="Picture 28"/>
            <wp:cNvGraphicFramePr>
              <a:graphicFrameLocks noChangeAspect="1"/>
            </wp:cNvGraphicFramePr>
            <a:graphic>
              <a:graphicData uri="http://schemas.openxmlformats.org/drawingml/2006/picture">
                <pic:pic>
                  <pic:nvPicPr>
                    <pic:cNvPr id="0" name="mermaid-32cf937050deb6cc.png"/>
                    <pic:cNvPicPr/>
                  </pic:nvPicPr>
                  <pic:blipFill>
                    <a:blip r:embed="rId36"/>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9" name="Picture 29"/>
            <wp:cNvGraphicFramePr>
              <a:graphicFrameLocks noChangeAspect="1"/>
            </wp:cNvGraphicFramePr>
            <a:graphic>
              <a:graphicData uri="http://schemas.openxmlformats.org/drawingml/2006/picture">
                <pic:pic>
                  <pic:nvPicPr>
                    <pic:cNvPr id="0" name="mermaid-4d19df8175f80777.png"/>
                    <pic:cNvPicPr/>
                  </pic:nvPicPr>
                  <pic:blipFill>
                    <a:blip r:embed="rId37"/>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1"/>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