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 VÀ CÁC CÔNG NGHỆ, CÔNG CỤ</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3"/>
      </w:pPr>
      <w:r>
        <w:rPr>
          <w:rFonts w:ascii="Times New Roman" w:hAnsi="Times New Roman" w:eastAsia="Times New Roman"/>
          <w:b/>
          <w:color w:val="000000"/>
          <w:sz w:val="28"/>
        </w:rPr>
        <w:t>Cơ sở chuyên ngành liên quan</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[24],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thử nghiệm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1.3.</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[18]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[20]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1.1</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1.2</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1.3</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1.4</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1.5</w:t>
      </w:r>
      <w:r>
        <w:fldChar w:fldCharType="begin"/>
        <w:instrText xml:space="preserve"> SEQ Figure \* ARABIC </w:instrText>
        <w:fldChar w:fldCharType="separate"/>
        <w:t>1</w:t>
        <w:fldChar w:fldCharType="end"/>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pPr>
        <w:pStyle w:val="Heading2"/>
      </w:pPr>
      <w:r>
        <w:rPr>
          <w:rFonts w:ascii="Times New Roman" w:hAnsi="Times New Roman" w:eastAsia="Times New Roman"/>
          <w:b/>
          <w:color w:val="000000"/>
          <w:sz w:val="32"/>
        </w:rPr>
        <w:t>1.3 Công nghệ và công cụ sử dụng</w:t>
      </w:r>
    </w:p>
    <w:p>
      <w:pPr>
        <w:pStyle w:val="Heading3"/>
      </w:pPr>
      <w:r>
        <w:rPr>
          <w:rFonts w:ascii="Times New Roman" w:hAnsi="Times New Roman" w:eastAsia="Times New Roman"/>
          <w:b/>
          <w:color w:val="000000"/>
          <w:sz w:val="28"/>
        </w:rPr>
        <w:t>1.3.1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1.3.2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1.3.2.1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7" name="Picture 7"/>
            <wp:cNvGraphicFramePr>
              <a:graphicFrameLocks noChangeAspect="1"/>
            </wp:cNvGraphicFramePr>
            <a:graphic>
              <a:graphicData uri="http://schemas.openxmlformats.org/drawingml/2006/picture">
                <pic:pic>
                  <pic:nvPicPr>
                    <pic:cNvPr id="0" name="mermaid-b6c551da713ffb35.png"/>
                    <pic:cNvPicPr/>
                  </pic:nvPicPr>
                  <pic:blipFill>
                    <a:blip r:embed="rId15"/>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1.3.2.2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1.3.2.3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1.3.2.4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1.3.3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1.3.3.1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1.3.3.2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1.3.4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1.3.4.1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[15]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1.3.4.2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1.3.4.3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3"/>
      </w:pPr>
      <w:r>
        <w:rPr>
          <w:rFonts w:ascii="Times New Roman" w:hAnsi="Times New Roman" w:eastAsia="Times New Roman"/>
          <w:b/>
          <w:color w:val="000000"/>
          <w:sz w:val="28"/>
        </w:rPr>
        <w:t>1.3.5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[16] và domain-driven design (DDD) [17]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1.3.6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1.3.6.1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[18],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1.3.6.2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spacing w:before="120" w:after="60"/>
      </w:pPr>
      <w:r>
        <w:rPr>
          <w:rFonts w:ascii="Times New Roman" w:hAnsi="Times New Roman" w:eastAsia="Times New Roman"/>
          <w:b/>
          <w:i w:val="0"/>
          <w:sz w:val="26"/>
        </w:rPr>
        <w:t>1.3.6.3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spacing w:line="288" w:lineRule="auto"/>
        <w:ind w:firstLine="567"/>
        <w:jc w:val="both"/>
      </w:pPr>
      <w:r>
        <w:rPr>
          <w:rFonts w:ascii="Times New Roman" w:hAnsi="Times New Roman" w:eastAsia="Times New Roman"/>
          <w:b w:val="0"/>
          <w:i w:val="0"/>
          <w:sz w:val="26"/>
        </w:rPr>
        <w:t>&lt;!-- §7 Kết luận chương 1 phần 2 — removed Wave 102.5 Item 5 per khung-chuẩn G15 renumber Ch.1 strict 1.X.Y.Z. Conclusion content backed up to chapter-1-conclusion-backup-2026-05-20.md. Single Ch.1 conclusion located at §1.7 (per UTC convention 1 chương 1 conclusion). --&gt;</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before="120" w:after="240"/>
        <w:jc w:val="center"/>
      </w:pPr>
      <w:r>
        <w:rPr>
          <w:rFonts w:ascii="Times New Roman" w:hAnsi="Times New Roman" w:eastAsia="Times New Roman"/>
          <w:b/>
          <w:sz w:val="26"/>
        </w:rPr>
        <w:t>Bảng 2.1</w:t>
      </w:r>
      <w:r>
        <w:fldChar w:fldCharType="begin"/>
        <w:instrText xml:space="preserve"> SEQ Table \* ARABIC </w:instrText>
        <w:fldChar w:fldCharType="separate"/>
        <w:t>1</w:t>
        <w:fldChar w:fldCharType="end"/>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before="120" w:after="240"/>
        <w:jc w:val="center"/>
      </w:pPr>
      <w:r>
        <w:rPr>
          <w:rFonts w:ascii="Times New Roman" w:hAnsi="Times New Roman" w:eastAsia="Times New Roman"/>
          <w:b/>
          <w:sz w:val="26"/>
        </w:rPr>
        <w:t>Bảng 2.2</w:t>
      </w:r>
      <w:r>
        <w:fldChar w:fldCharType="begin"/>
        <w:instrText xml:space="preserve"> SEQ Table \* ARABIC </w:instrText>
        <w:fldChar w:fldCharType="separate"/>
        <w:t>1</w:t>
        <w:fldChar w:fldCharType="end"/>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before="120" w:after="240"/>
        <w:jc w:val="center"/>
      </w:pPr>
      <w:r>
        <w:rPr>
          <w:rFonts w:ascii="Times New Roman" w:hAnsi="Times New Roman" w:eastAsia="Times New Roman"/>
          <w:b/>
          <w:sz w:val="26"/>
        </w:rPr>
        <w:t>Bảng 2.3</w:t>
      </w:r>
      <w:r>
        <w:fldChar w:fldCharType="begin"/>
        <w:instrText xml:space="preserve"> SEQ Table \* ARABIC </w:instrText>
        <w:fldChar w:fldCharType="separate"/>
        <w:t>1</w:t>
        <w:fldChar w:fldCharType="end"/>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before="120" w:after="240"/>
        <w:jc w:val="center"/>
      </w:pPr>
      <w:r>
        <w:rPr>
          <w:rFonts w:ascii="Times New Roman" w:hAnsi="Times New Roman" w:eastAsia="Times New Roman"/>
          <w:b/>
          <w:sz w:val="26"/>
        </w:rPr>
        <w:t>Bảng 2.4</w:t>
      </w:r>
      <w:r>
        <w:fldChar w:fldCharType="begin"/>
        <w:instrText xml:space="preserve"> SEQ Table \* ARABIC </w:instrText>
        <w:fldChar w:fldCharType="separate"/>
        <w:t>1</w:t>
        <w:fldChar w:fldCharType="end"/>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315838"/>
            <wp:docPr id="8" name="Picture 8"/>
            <wp:cNvGraphicFramePr>
              <a:graphicFrameLocks noChangeAspect="1"/>
            </wp:cNvGraphicFramePr>
            <a:graphic>
              <a:graphicData uri="http://schemas.openxmlformats.org/drawingml/2006/picture">
                <pic:pic>
                  <pic:nvPicPr>
                    <pic:cNvPr id="0" name="mermaid-b081d88be72acd8e.png"/>
                    <pic:cNvPicPr/>
                  </pic:nvPicPr>
                  <pic:blipFill>
                    <a:blip r:embed="rId16"/>
                    <a:stretch>
                      <a:fillRect/>
                    </a:stretch>
                  </pic:blipFill>
                  <pic:spPr>
                    <a:xfrm>
                      <a:off x="0" y="0"/>
                      <a:ext cx="5040000" cy="1315838"/>
                    </a:xfrm>
                    <a:prstGeom prst="rect"/>
                  </pic:spPr>
                </pic:pic>
              </a:graphicData>
            </a:graphic>
          </wp:inline>
        </w:drawing>
      </w:r>
    </w:p>
    <w:p>
      <w:pPr>
        <w:spacing w:before="120" w:after="240"/>
        <w:jc w:val="center"/>
      </w:pPr>
      <w:r>
        <w:rPr>
          <w:rFonts w:ascii="Times New Roman" w:hAnsi="Times New Roman" w:eastAsia="Times New Roman"/>
          <w:b/>
          <w:sz w:val="26"/>
        </w:rPr>
        <w:t>Hình 2.1</w:t>
      </w:r>
      <w:r>
        <w:fldChar w:fldCharType="begin"/>
        <w:instrText xml:space="preserve"> SEQ Figure \* ARABIC </w:instrText>
        <w:fldChar w:fldCharType="separate"/>
        <w:t>1</w:t>
        <w:fldChar w:fldCharType="end"/>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9" name="Picture 9"/>
            <wp:cNvGraphicFramePr>
              <a:graphicFrameLocks noChangeAspect="1"/>
            </wp:cNvGraphicFramePr>
            <a:graphic>
              <a:graphicData uri="http://schemas.openxmlformats.org/drawingml/2006/picture">
                <pic:pic>
                  <pic:nvPicPr>
                    <pic:cNvPr id="0" name="mermaid-ada1d35fbb9cdd11.png"/>
                    <pic:cNvPicPr/>
                  </pic:nvPicPr>
                  <pic:blipFill>
                    <a:blip r:embed="rId17"/>
                    <a:stretch>
                      <a:fillRect/>
                    </a:stretch>
                  </pic:blipFill>
                  <pic:spPr>
                    <a:xfrm>
                      <a:off x="0" y="0"/>
                      <a:ext cx="5040000" cy="3326835"/>
                    </a:xfrm>
                    <a:prstGeom prst="rect"/>
                  </pic:spPr>
                </pic:pic>
              </a:graphicData>
            </a:graphic>
          </wp:inline>
        </w:drawing>
      </w:r>
    </w:p>
    <w:p>
      <w:pPr>
        <w:spacing w:before="120" w:after="240"/>
        <w:jc w:val="center"/>
      </w:pPr>
      <w:r>
        <w:rPr>
          <w:rFonts w:ascii="Times New Roman" w:hAnsi="Times New Roman" w:eastAsia="Times New Roman"/>
          <w:b/>
          <w:sz w:val="26"/>
        </w:rPr>
        <w:t>Hình 2.2</w:t>
      </w:r>
      <w:r>
        <w:fldChar w:fldCharType="begin"/>
        <w:instrText xml:space="preserve"> SEQ Figure \* ARABIC </w:instrText>
        <w:fldChar w:fldCharType="separate"/>
        <w:t>1</w:t>
        <w:fldChar w:fldCharType="end"/>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before="120" w:after="240"/>
        <w:jc w:val="center"/>
      </w:pPr>
      <w:r>
        <w:rPr>
          <w:rFonts w:ascii="Times New Roman" w:hAnsi="Times New Roman" w:eastAsia="Times New Roman"/>
          <w:b/>
          <w:sz w:val="26"/>
        </w:rPr>
        <w:t>Bảng 2.5</w:t>
      </w:r>
      <w:r>
        <w:fldChar w:fldCharType="begin"/>
        <w:instrText xml:space="preserve"> SEQ Table \* ARABIC </w:instrText>
        <w:fldChar w:fldCharType="separate"/>
        <w:t>1</w:t>
        <w:fldChar w:fldCharType="end"/>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spacing w:before="120" w:after="240"/>
        <w:jc w:val="center"/>
      </w:pPr>
      <w:r>
        <w:rPr>
          <w:rFonts w:ascii="Times New Roman" w:hAnsi="Times New Roman" w:eastAsia="Times New Roman"/>
          <w:b/>
          <w:sz w:val="26"/>
        </w:rPr>
        <w:t>Bảng 2.6</w:t>
      </w:r>
      <w:r>
        <w:fldChar w:fldCharType="begin"/>
        <w:instrText xml:space="preserve"> SEQ Table \* ARABIC </w:instrText>
        <w:fldChar w:fldCharType="separate"/>
        <w:t>1</w:t>
        <w:fldChar w:fldCharType="end"/>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10" name="Picture 10"/>
            <wp:cNvGraphicFramePr>
              <a:graphicFrameLocks noChangeAspect="1"/>
            </wp:cNvGraphicFramePr>
            <a:graphic>
              <a:graphicData uri="http://schemas.openxmlformats.org/drawingml/2006/picture">
                <pic:pic>
                  <pic:nvPicPr>
                    <pic:cNvPr id="0" name="mermaid-a3293e2f9619f813.png"/>
                    <pic:cNvPicPr/>
                  </pic:nvPicPr>
                  <pic:blipFill>
                    <a:blip r:embed="rId18"/>
                    <a:stretch>
                      <a:fillRect/>
                    </a:stretch>
                  </pic:blipFill>
                  <pic:spPr>
                    <a:xfrm>
                      <a:off x="0" y="0"/>
                      <a:ext cx="5040000" cy="6960000"/>
                    </a:xfrm>
                    <a:prstGeom prst="rect"/>
                  </pic:spPr>
                </pic:pic>
              </a:graphicData>
            </a:graphic>
          </wp:inline>
        </w:drawing>
      </w:r>
    </w:p>
    <w:p>
      <w:pPr>
        <w:spacing w:before="120" w:after="240"/>
        <w:jc w:val="center"/>
      </w:pPr>
      <w:r>
        <w:rPr>
          <w:rFonts w:ascii="Times New Roman" w:hAnsi="Times New Roman" w:eastAsia="Times New Roman"/>
          <w:b/>
          <w:sz w:val="26"/>
        </w:rPr>
        <w:t>Hình 2.3</w:t>
      </w:r>
      <w:r>
        <w:fldChar w:fldCharType="begin"/>
        <w:instrText xml:space="preserve"> SEQ Figure \* ARABIC </w:instrText>
        <w:fldChar w:fldCharType="separate"/>
        <w:t>1</w:t>
        <w:fldChar w:fldCharType="end"/>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1" name="Picture 11"/>
            <wp:cNvGraphicFramePr>
              <a:graphicFrameLocks noChangeAspect="1"/>
            </wp:cNvGraphicFramePr>
            <a:graphic>
              <a:graphicData uri="http://schemas.openxmlformats.org/drawingml/2006/picture">
                <pic:pic>
                  <pic:nvPicPr>
                    <pic:cNvPr id="0" name="mermaid-dde7ec019e61c6c8.png"/>
                    <pic:cNvPicPr/>
                  </pic:nvPicPr>
                  <pic:blipFill>
                    <a:blip r:embed="rId19"/>
                    <a:stretch>
                      <a:fillRect/>
                    </a:stretch>
                  </pic:blipFill>
                  <pic:spPr>
                    <a:xfrm>
                      <a:off x="0" y="0"/>
                      <a:ext cx="5040000" cy="3656643"/>
                    </a:xfrm>
                    <a:prstGeom prst="rect"/>
                  </pic:spPr>
                </pic:pic>
              </a:graphicData>
            </a:graphic>
          </wp:inline>
        </w:drawing>
      </w:r>
    </w:p>
    <w:p>
      <w:pPr>
        <w:spacing w:before="120" w:after="240"/>
        <w:jc w:val="center"/>
      </w:pPr>
      <w:r>
        <w:rPr>
          <w:rFonts w:ascii="Times New Roman" w:hAnsi="Times New Roman" w:eastAsia="Times New Roman"/>
          <w:b/>
          <w:sz w:val="26"/>
        </w:rPr>
        <w:t>Hình 2.4</w:t>
      </w:r>
      <w:r>
        <w:fldChar w:fldCharType="begin"/>
        <w:instrText xml:space="preserve"> SEQ Figure \* ARABIC </w:instrText>
        <w:fldChar w:fldCharType="separate"/>
        <w:t>1</w:t>
        <w:fldChar w:fldCharType="end"/>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before="120" w:after="240"/>
        <w:jc w:val="center"/>
      </w:pPr>
      <w:r>
        <w:rPr>
          <w:rFonts w:ascii="Times New Roman" w:hAnsi="Times New Roman" w:eastAsia="Times New Roman"/>
          <w:b/>
          <w:sz w:val="26"/>
        </w:rPr>
        <w:t>Hình 2.5</w:t>
      </w:r>
      <w:r>
        <w:fldChar w:fldCharType="begin"/>
        <w:instrText xml:space="preserve"> SEQ Figure \* ARABIC </w:instrText>
        <w:fldChar w:fldCharType="separate"/>
        <w:t>1</w:t>
        <w:fldChar w:fldCharType="end"/>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before="120" w:after="240"/>
        <w:jc w:val="center"/>
      </w:pPr>
      <w:r>
        <w:rPr>
          <w:rFonts w:ascii="Times New Roman" w:hAnsi="Times New Roman" w:eastAsia="Times New Roman"/>
          <w:b/>
          <w:sz w:val="26"/>
        </w:rPr>
        <w:t>Hình 2.6</w:t>
      </w:r>
      <w:r>
        <w:fldChar w:fldCharType="begin"/>
        <w:instrText xml:space="preserve"> SEQ Figure \* ARABIC </w:instrText>
        <w:fldChar w:fldCharType="separate"/>
        <w:t>1</w:t>
        <w:fldChar w:fldCharType="end"/>
      </w:r>
      <w:r>
        <w:rPr>
          <w:rFonts w:ascii="Times New Roman" w:hAnsi="Times New Roman" w:eastAsia="Times New Roman"/>
          <w:sz w:val="26"/>
        </w:rPr>
        <w:t>. ERD high-level — quan hệ giữa các entity chính (`CLASSES` = bảng `class`/lớp học; rename để tránh xung đột với từ khóa `class`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before="120" w:after="240"/>
        <w:jc w:val="center"/>
      </w:pPr>
      <w:r>
        <w:rPr>
          <w:rFonts w:ascii="Times New Roman" w:hAnsi="Times New Roman" w:eastAsia="Times New Roman"/>
          <w:b/>
          <w:sz w:val="26"/>
        </w:rPr>
        <w:t>Hình 2.7</w:t>
      </w:r>
      <w:r>
        <w:fldChar w:fldCharType="begin"/>
        <w:instrText xml:space="preserve"> SEQ Figure \* ARABIC </w:instrText>
        <w:fldChar w:fldCharType="separate"/>
        <w:t>1</w:t>
        <w:fldChar w:fldCharType="end"/>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before="120" w:after="240"/>
        <w:jc w:val="center"/>
      </w:pPr>
      <w:r>
        <w:rPr>
          <w:rFonts w:ascii="Times New Roman" w:hAnsi="Times New Roman" w:eastAsia="Times New Roman"/>
          <w:b/>
          <w:sz w:val="26"/>
        </w:rPr>
        <w:t>Hình 2.8</w:t>
      </w:r>
      <w:r>
        <w:fldChar w:fldCharType="begin"/>
        <w:instrText xml:space="preserve"> SEQ Figure \* ARABIC </w:instrText>
        <w:fldChar w:fldCharType="separate"/>
        <w:t>1</w:t>
        <w:fldChar w:fldCharType="end"/>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spacing w:before="120" w:after="240"/>
        <w:jc w:val="center"/>
      </w:pPr>
      <w:r>
        <w:rPr>
          <w:rFonts w:ascii="Times New Roman" w:hAnsi="Times New Roman" w:eastAsia="Times New Roman"/>
          <w:b/>
          <w:sz w:val="26"/>
        </w:rPr>
        <w:t>Bảng 2.7</w:t>
      </w:r>
      <w:r>
        <w:fldChar w:fldCharType="begin"/>
        <w:instrText xml:space="preserve"> SEQ Table \* ARABIC </w:instrText>
        <w:fldChar w:fldCharType="separate"/>
        <w:t>1</w:t>
        <w:fldChar w:fldCharType="end"/>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before="120" w:after="240"/>
        <w:jc w:val="center"/>
      </w:pPr>
      <w:r>
        <w:rPr>
          <w:rFonts w:ascii="Times New Roman" w:hAnsi="Times New Roman" w:eastAsia="Times New Roman"/>
          <w:b/>
          <w:sz w:val="26"/>
        </w:rPr>
        <w:t>Bảng 2.8</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before="120" w:after="240"/>
        <w:jc w:val="center"/>
      </w:pPr>
      <w:r>
        <w:rPr>
          <w:rFonts w:ascii="Times New Roman" w:hAnsi="Times New Roman" w:eastAsia="Times New Roman"/>
          <w:b/>
          <w:sz w:val="26"/>
        </w:rPr>
        <w:t>Bảng 2.9</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spacing w:before="120" w:after="240"/>
        <w:jc w:val="center"/>
      </w:pPr>
      <w:r>
        <w:rPr>
          <w:rFonts w:ascii="Times New Roman" w:hAnsi="Times New Roman" w:eastAsia="Times New Roman"/>
          <w:b/>
          <w:sz w:val="26"/>
        </w:rPr>
        <w:t>Bảng 2.10</w:t>
      </w:r>
      <w:r>
        <w:fldChar w:fldCharType="begin"/>
        <w:instrText xml:space="preserve"> SEQ Table \* ARABIC </w:instrText>
        <w:fldChar w:fldCharType="separate"/>
        <w:t>1</w:t>
        <w:fldChar w:fldCharType="end"/>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spacing w:before="120" w:after="240"/>
        <w:jc w:val="center"/>
      </w:pPr>
      <w:r>
        <w:rPr>
          <w:rFonts w:ascii="Times New Roman" w:hAnsi="Times New Roman" w:eastAsia="Times New Roman"/>
          <w:b/>
          <w:sz w:val="26"/>
        </w:rPr>
        <w:t>Bảng 2.11</w:t>
      </w:r>
      <w:r>
        <w:fldChar w:fldCharType="begin"/>
        <w:instrText xml:space="preserve"> SEQ Table \* ARABIC </w:instrText>
        <w:fldChar w:fldCharType="separate"/>
        <w:t>1</w:t>
        <w:fldChar w:fldCharType="end"/>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4-tenant-provisioning-success.png"/>
                    <pic:cNvPicPr/>
                  </pic:nvPicPr>
                  <pic:blipFill>
                    <a:blip r:embed="rId26"/>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3-owner-dashboard-first-login.png"/>
                    <pic:cNvPicPr/>
                  </pic:nvPicPr>
                  <pic:blipFill>
                    <a:blip r:embed="rId27"/>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3.1</w:t>
      </w:r>
      <w:r>
        <w:fldChar w:fldCharType="begin"/>
        <w:instrText xml:space="preserve"> SEQ Figure \* ARABIC </w:instrText>
        <w:fldChar w:fldCharType="separate"/>
        <w:t>1</w:t>
        <w:fldChar w:fldCharType="end"/>
      </w:r>
      <w:r>
        <w:rPr>
          <w:rFonts w:ascii="Times New Roman" w:hAnsi="Times New Roman" w:eastAsia="Times New Roman"/>
          <w:sz w:val="26"/>
        </w:rPr>
        <w:t>. Luồng khám phá và kích hoạt tenant — bốn bước nối tiếp. (a) Trang chủ marketing KiteHub (`kitehub.me/`) với hero và CTA "Yêu cầu truy cập Beta" → (b) Wizard đăng ký yêu cầu beta giai đoạn 1 (`/auth/request-beta-access`) với form 4 trường tối thiểu → (c) Trang xác nhận provisioning tenant thành công sau khi nhập claim code 6 chữ số → (d) Dashboard chính của Chủ trung tâm sau lần đăng nhập đầu tiên với 3 KPI card và onboarding checklist 5 bước</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3.2</w:t>
      </w:r>
      <w:r>
        <w:fldChar w:fldCharType="begin"/>
        <w:instrText xml:space="preserve"> SEQ Figure \* ARABIC </w:instrText>
        <w:fldChar w:fldCharType="separate"/>
        <w:t>1</w:t>
        <w:fldChar w:fldCharType="end"/>
      </w:r>
      <w:r>
        <w:rPr>
          <w:rFonts w:ascii="Times New Roman" w:hAnsi="Times New Roman" w:eastAsia="Times New Roman"/>
          <w:sz w:val="26"/>
        </w:rPr>
        <w:t>.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before="120" w:after="240"/>
        <w:jc w:val="center"/>
      </w:pPr>
      <w:r>
        <w:rPr>
          <w:rFonts w:ascii="Times New Roman" w:hAnsi="Times New Roman" w:eastAsia="Times New Roman"/>
          <w:b/>
          <w:sz w:val="26"/>
        </w:rPr>
        <w:t>Hình 3.3</w:t>
      </w:r>
      <w:r>
        <w:fldChar w:fldCharType="begin"/>
        <w:instrText xml:space="preserve"> SEQ Figure \* ARABIC </w:instrText>
        <w:fldChar w:fldCharType="separate"/>
        <w:t>1</w:t>
        <w:fldChar w:fldCharType="end"/>
      </w:r>
      <w:r>
        <w:rPr>
          <w:rFonts w:ascii="Times New Roman" w:hAnsi="Times New Roman" w:eastAsia="Times New Roman"/>
          <w:sz w:val="26"/>
        </w:rPr>
        <w:t>.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before="120" w:after="240"/>
        <w:jc w:val="center"/>
      </w:pPr>
      <w:r>
        <w:rPr>
          <w:rFonts w:ascii="Times New Roman" w:hAnsi="Times New Roman" w:eastAsia="Times New Roman"/>
          <w:b/>
          <w:sz w:val="26"/>
        </w:rPr>
        <w:t>Hình 3.4</w:t>
      </w:r>
      <w:r>
        <w:fldChar w:fldCharType="begin"/>
        <w:instrText xml:space="preserve"> SEQ Figure \* ARABIC </w:instrText>
        <w:fldChar w:fldCharType="separate"/>
        <w:t>1</w:t>
        <w:fldChar w:fldCharType="end"/>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5" name="Picture 25"/>
            <wp:cNvGraphicFramePr>
              <a:graphicFrameLocks noChangeAspect="1"/>
            </wp:cNvGraphicFramePr>
            <a:graphic>
              <a:graphicData uri="http://schemas.openxmlformats.org/drawingml/2006/picture">
                <pic:pic>
                  <pic:nvPicPr>
                    <pic:cNvPr id="0" name="mermaid-f21dd78d7a1e3f4c.png"/>
                    <pic:cNvPicPr/>
                  </pic:nvPicPr>
                  <pic:blipFill>
                    <a:blip r:embed="rId33"/>
                    <a:stretch>
                      <a:fillRect/>
                    </a:stretch>
                  </pic:blipFill>
                  <pic:spPr>
                    <a:xfrm>
                      <a:off x="0" y="0"/>
                      <a:ext cx="5040000" cy="5244199"/>
                    </a:xfrm>
                    <a:prstGeom prst="rect"/>
                  </pic:spPr>
                </pic:pic>
              </a:graphicData>
            </a:graphic>
          </wp:inline>
        </w:drawing>
      </w:r>
    </w:p>
    <w:p>
      <w:pPr>
        <w:spacing w:before="120" w:after="240"/>
        <w:jc w:val="center"/>
      </w:pPr>
      <w:r>
        <w:rPr>
          <w:rFonts w:ascii="Times New Roman" w:hAnsi="Times New Roman" w:eastAsia="Times New Roman"/>
          <w:b/>
          <w:sz w:val="26"/>
        </w:rPr>
        <w:t>Hình 4.1</w:t>
      </w:r>
      <w:r>
        <w:fldChar w:fldCharType="begin"/>
        <w:instrText xml:space="preserve"> SEQ Figure \* ARABIC </w:instrText>
        <w:fldChar w:fldCharType="separate"/>
        <w:t>1</w:t>
        <w:fldChar w:fldCharType="end"/>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before="120" w:after="240"/>
        <w:jc w:val="center"/>
      </w:pPr>
      <w:r>
        <w:rPr>
          <w:rFonts w:ascii="Times New Roman" w:hAnsi="Times New Roman" w:eastAsia="Times New Roman"/>
          <w:b/>
          <w:sz w:val="26"/>
        </w:rPr>
        <w:t>Hình 4.2</w:t>
      </w:r>
      <w:r>
        <w:fldChar w:fldCharType="begin"/>
        <w:instrText xml:space="preserve"> SEQ Figure \* ARABIC </w:instrText>
        <w:fldChar w:fldCharType="separate"/>
        <w:t>1</w:t>
        <w:fldChar w:fldCharType="end"/>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thử nghiệm track sáu KPI chính, chia ba category. Category 3 (System Health) tham khảo framework DORA do Forsgren và cộng sự [38,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(yêu cầu mở tenant)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7" name="Picture 27"/>
            <wp:cNvGraphicFramePr>
              <a:graphicFrameLocks noChangeAspect="1"/>
            </wp:cNvGraphicFramePr>
            <a:graphic>
              <a:graphicData uri="http://schemas.openxmlformats.org/drawingml/2006/picture">
                <pic:pic>
                  <pic:nvPicPr>
                    <pic:cNvPr id="0" name="mermaid-c17f0f02f4593ec9.png"/>
                    <pic:cNvPicPr/>
                  </pic:nvPicPr>
                  <pic:blipFill>
                    <a:blip r:embed="rId35"/>
                    <a:stretch>
                      <a:fillRect/>
                    </a:stretch>
                  </pic:blipFill>
                  <pic:spPr>
                    <a:xfrm>
                      <a:off x="0" y="0"/>
                      <a:ext cx="5040000" cy="3132276"/>
                    </a:xfrm>
                    <a:prstGeom prst="rect"/>
                  </pic:spPr>
                </pic:pic>
              </a:graphicData>
            </a:graphic>
          </wp:inline>
        </w:drawing>
      </w:r>
    </w:p>
    <w:p>
      <w:pPr>
        <w:spacing w:before="120" w:after="240"/>
        <w:jc w:val="center"/>
      </w:pPr>
      <w:r>
        <w:rPr>
          <w:rFonts w:ascii="Times New Roman" w:hAnsi="Times New Roman" w:eastAsia="Times New Roman"/>
          <w:b/>
          <w:sz w:val="26"/>
        </w:rPr>
        <w:t>Hình 4.4</w:t>
      </w:r>
      <w:r>
        <w:fldChar w:fldCharType="begin"/>
        <w:instrText xml:space="preserve"> SEQ Figure \* ARABIC </w:instrText>
        <w:fldChar w:fldCharType="separate"/>
        <w:t>1</w:t>
        <w:fldChar w:fldCharType="end"/>
      </w:r>
      <w:r>
        <w:rPr>
          <w:rFonts w:ascii="Times New Roman" w:hAnsi="Times New Roman" w:eastAsia="Times New Roman"/>
          <w:sz w:val="26"/>
        </w:rPr>
        <w:t>.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nhóm tenant thử nghiệm tích lũy đủ dữ liệu). Dashboard Business KPI trên Grafana gồm card Tenant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thử nghiệm (sơ bộ)</w:t>
      </w:r>
    </w:p>
    <w:p>
      <w:pPr>
        <w:spacing w:line="288" w:lineRule="auto"/>
        <w:ind w:left="567"/>
        <w:jc w:val="left"/>
      </w:pPr>
      <w:r>
        <w:rPr>
          <w:rFonts w:ascii="Times New Roman" w:hAnsi="Times New Roman" w:eastAsia="Times New Roman"/>
          <w:b w:val="0"/>
          <w:i/>
          <w:color w:val="505050"/>
          <w:sz w:val="26"/>
        </w:rPr>
        <w:t>**Phương pháp đo lường (giai đoạn sơ bộ).** Các số liệu dưới đây là *ước tính / đo sơ bộ* dùng cho mục đích validation kiến trúc giai đoạn thử nghiệm; **chưa thay thế production benchmark**. Tool / N / Date / Env per KPI:</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 **Uptime SLO ≥99,2%:** *ước tính* theo public AWS SLA cho EC2 t3.micro `ap-southeast-1` single-AZ — KHÔNG phải đo thực từ CloudWatch availability metric (nhóm tenant thử nghiệm chưa đủ dữ liệu khoảng thời gian tối thiểu để baseline). Cập nhật khi có ≥30 ngày uptime data.</w:t>
      </w:r>
    </w:p>
    <w:p>
      <w:pPr>
        <w:spacing w:line="288" w:lineRule="auto"/>
        <w:ind w:left="567"/>
        <w:jc w:val="left"/>
      </w:pPr>
      <w:r>
        <w:rPr>
          <w:rFonts w:ascii="Times New Roman" w:hAnsi="Times New Roman" w:eastAsia="Times New Roman"/>
          <w:b w:val="0"/>
          <w:i/>
          <w:color w:val="505050"/>
          <w:sz w:val="26"/>
        </w:rPr>
        <w:t>- **P95 API latency 280-350 ms:** *probe-endpoint sample* — 5 lượt web-probe từ TP.HCM → ALB → `/actuator/health`. Lưu ý: `/actuator/health` là probe endpoint trả về JSON 200 OK đơn giản, KHÔNG đại diện cho controller path nghiệp vụ (DB lookup + tenant context resolve). Sẽ thay bằng production endpoint sampling khi nhóm tenant thử nghiệm active.</w:t>
      </w:r>
    </w:p>
    <w:p>
      <w:pPr>
        <w:spacing w:line="288" w:lineRule="auto"/>
        <w:ind w:left="567"/>
        <w:jc w:val="left"/>
      </w:pPr>
      <w:r>
        <w:rPr>
          <w:rFonts w:ascii="Times New Roman" w:hAnsi="Times New Roman" w:eastAsia="Times New Roman"/>
          <w:b w:val="0"/>
          <w:i/>
          <w:color w:val="505050"/>
          <w:sz w:val="26"/>
        </w:rPr>
        <w:t>- **Lighthouse Performance 92/100:** *single measurement* — Chrome DevTools Lighthouse audit, mobile profile, URL `https://kitehub.me`, Date 2026-05-15, throttling default. Chưa lặp N≥5 để baseline reproducibility — cần lặp + median khi định kỳ benchmark.</w:t>
      </w:r>
    </w:p>
    <w:p>
      <w:pPr>
        <w:spacing w:line="288" w:lineRule="auto"/>
        <w:ind w:firstLine="567"/>
        <w:jc w:val="both"/>
      </w:pPr>
      <w:r>
        <w:rPr>
          <w:rFonts w:ascii="Times New Roman" w:hAnsi="Times New Roman" w:eastAsia="Times New Roman"/>
          <w:b w:val="0"/>
          <w:i w:val="0"/>
          <w:sz w:val="26"/>
        </w:rPr>
        <w:t>&gt;</w:t>
      </w:r>
    </w:p>
    <w:p>
      <w:pPr>
        <w:spacing w:line="288" w:lineRule="auto"/>
        <w:ind w:left="567"/>
        <w:jc w:val="left"/>
      </w:pPr>
      <w:r>
        <w:rPr>
          <w:rFonts w:ascii="Times New Roman" w:hAnsi="Times New Roman" w:eastAsia="Times New Roman"/>
          <w:b w:val="0"/>
          <w:i/>
          <w:color w:val="505050"/>
          <w:sz w:val="26"/>
        </w:rPr>
        <w:t>Các KPI Acquisition + Engagement (Signup conversion / Approval rate / Retention / Feature adoption / Crash-free rate) cần cohort tenant đủ lớn để thu thập số liệu — sẽ cập nhật trước defense.</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Ước tính ≥99,2% (theo SLA — xem phương pháp đo lường ở trên)</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Probe-endpoint sample 280-350 ms (xem phương pháp đo lường ở trên)</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Single audit 92/100 (xem phương pháp đo lường ở trên)</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thử nghiệm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thử nghiệm</w:t>
      </w:r>
    </w:p>
    <w:p>
      <w:pPr>
        <w:spacing w:line="288" w:lineRule="auto"/>
        <w:ind w:firstLine="567"/>
        <w:jc w:val="both"/>
      </w:pPr>
      <w:r>
        <w:rPr>
          <w:rFonts w:ascii="Times New Roman" w:hAnsi="Times New Roman" w:eastAsia="Times New Roman"/>
          <w:b w:val="0"/>
          <w:i w:val="0"/>
          <w:sz w:val="26"/>
        </w:rPr>
        <w:t xml:space="preserve">Feature core đã ship trong giai đoạn thử nghiệm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[33], NSFW content moderation gate trước khi publish dùng image classifier Hugging Face [32]);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thử nghiệm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Out of scope giai đoạn thử nghiệm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vận hành chính thức</w:t>
            </w:r>
          </w:p>
        </w:tc>
        <w:tc>
          <w:tcPr>
            <w:tcW w:type="dxa" w:w="2880"/>
          </w:tcPr>
          <w:p>
            <w:r>
              <w:rPr>
                <w:sz w:val="24"/>
              </w:rPr>
            </w:r>
            <w:r>
              <w:rPr>
                <w:rFonts w:ascii="Times New Roman" w:hAnsi="Times New Roman" w:eastAsia="Times New Roman"/>
                <w:b w:val="0"/>
                <w:i w:val="0"/>
                <w:sz w:val="24"/>
              </w:rPr>
              <w:t>Tenant thử nghiệm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giai đoạn vận hành chính thức</w:t>
            </w:r>
          </w:p>
        </w:tc>
        <w:tc>
          <w:tcPr>
            <w:tcW w:type="dxa" w:w="2880"/>
          </w:tcPr>
          <w:p>
            <w:r>
              <w:rPr>
                <w:sz w:val="24"/>
              </w:rPr>
            </w:r>
            <w:r>
              <w:rPr>
                <w:rFonts w:ascii="Times New Roman" w:hAnsi="Times New Roman" w:eastAsia="Times New Roman"/>
                <w:b w:val="0"/>
                <w:i w:val="0"/>
                <w:sz w:val="24"/>
              </w:rPr>
              <w:t>User consent explicit + roadmap migrate VN cloud trước giai đoạn vận hành chính thức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thử nghiệm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vận hành chính thức</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nhóm tenant thử nghiệm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giai đoạn vận hành chính thức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8" name="Picture 28"/>
            <wp:cNvGraphicFramePr>
              <a:graphicFrameLocks noChangeAspect="1"/>
            </wp:cNvGraphicFramePr>
            <a:graphic>
              <a:graphicData uri="http://schemas.openxmlformats.org/drawingml/2006/picture">
                <pic:pic>
                  <pic:nvPicPr>
                    <pic:cNvPr id="0" name="mermaid-4d4882551b8b02b8.png"/>
                    <pic:cNvPicPr/>
                  </pic:nvPicPr>
                  <pic:blipFill>
                    <a:blip r:embed="rId36"/>
                    <a:stretch>
                      <a:fillRect/>
                    </a:stretch>
                  </pic:blipFill>
                  <pic:spPr>
                    <a:xfrm>
                      <a:off x="0" y="0"/>
                      <a:ext cx="5040000" cy="2934247"/>
                    </a:xfrm>
                    <a:prstGeom prst="rect"/>
                  </pic:spPr>
                </pic:pic>
              </a:graphicData>
            </a:graphic>
          </wp:inline>
        </w:drawing>
      </w:r>
    </w:p>
    <w:p>
      <w:pPr>
        <w:spacing w:before="120" w:after="240"/>
        <w:jc w:val="center"/>
      </w:pPr>
      <w:r>
        <w:rPr>
          <w:rFonts w:ascii="Times New Roman" w:hAnsi="Times New Roman" w:eastAsia="Times New Roman"/>
          <w:b/>
          <w:sz w:val="26"/>
        </w:rPr>
        <w:t>Hình 4.5</w:t>
      </w:r>
      <w:r>
        <w:fldChar w:fldCharType="begin"/>
        <w:instrText xml:space="preserve"> SEQ Figure \* ARABIC </w:instrText>
        <w:fldChar w:fldCharType="separate"/>
        <w:t>1</w:t>
        <w:fldChar w:fldCharType="end"/>
      </w:r>
      <w:r>
        <w:rPr>
          <w:rFonts w:ascii="Times New Roman" w:hAnsi="Times New Roman" w:eastAsia="Times New Roman"/>
          <w:sz w:val="26"/>
        </w:rPr>
        <w:t>. Gantt timeline định hướng phát triển sau giai đoạn thử nghiệm</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