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KHÓA LUẬN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KHÓA LUẬN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khóa luận tốt nghiệp này, em đã nhận được sự quan tâm, hướng dẫn và giúp đỡ tận tình từ nhiều tập thể và cá nhân. Đây là nguồn động viên to lớn giúp em hoàn thành đề tài đúng tiến độ và đạt chất lượng mong muốn.</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phương pháp luận phát triển phần mềm theo nguyên tắc chất lượng, đến việc đóng góp ý kiến chuyên môn quan trọng trong suốt quá trình thực hiện. Sự nghiêm túc trong học thuật và tư duy phản biện mà thầy truyền đạt đã giúp em nâng cao chất lượng khóa luận một cách rõ rệt.</w:t>
      </w:r>
    </w:p>
    <w:p>
      <w:pPr>
        <w:spacing w:line="288" w:lineRule="auto"/>
        <w:ind w:firstLine="567"/>
        <w:jc w:val="both"/>
      </w:pPr>
      <w:r>
        <w:rPr>
          <w:rFonts w:ascii="Times New Roman" w:hAnsi="Times New Roman" w:eastAsia="Times New Roman"/>
          <w:b w:val="0"/>
          <w:i w:val="0"/>
          <w:sz w:val="26"/>
        </w:rPr>
        <w:t>Em xin chân thành cảm ơn Công nghệ thông tin, Đại học Giao thông Vận tải đã tạo điều kiện thuận lợi để em được tiếp cận với các kiến thức nền tảng về Công nghệ phần mềm, Kiến trúc hệ thống phân tán, và các công nghệ thực tiễn trong ngành. Sự hỗ trợ của Khoa là nền tảng quan trọng giúp em có đủ năng lực để thực hiện đề tài SaaS multi-tenant này.</w:t>
      </w:r>
    </w:p>
    <w:p>
      <w:pPr>
        <w:spacing w:line="288" w:lineRule="auto"/>
        <w:ind w:firstLine="567"/>
        <w:jc w:val="both"/>
      </w:pPr>
      <w:r>
        <w:rPr>
          <w:rFonts w:ascii="Times New Roman" w:hAnsi="Times New Roman" w:eastAsia="Times New Roman"/>
          <w:b w:val="0"/>
          <w:i w:val="0"/>
          <w:sz w:val="26"/>
        </w:rPr>
        <w:t>Em cũng xin cảm ơn các thầy cô đã giảng dạy trong suốt 4 năm học tại trường, đặc biệt là các môn chuyên ngành về Kiến trúc phần mềm, Cơ sở dữ liệu, Phát triển web, và Bảo mật thông tin — những kiến thức này đã được áp dụng trực tiếp vào quá trình xây dựng nền tảng KiteHub trong khóa luận.</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học tập và thực hiện khóa luận.</w:t>
      </w:r>
    </w:p>
    <w:p>
      <w:pPr>
        <w:spacing w:line="288" w:lineRule="auto"/>
        <w:ind w:firstLine="567"/>
        <w:jc w:val="both"/>
      </w:pPr>
      <w:r>
        <w:rPr>
          <w:rFonts w:ascii="Times New Roman" w:hAnsi="Times New Roman" w:eastAsia="Times New Roman"/>
          <w:b w:val="0"/>
          <w:i w:val="0"/>
          <w:sz w:val="26"/>
        </w:rPr>
        <w:t>Mặc dù đã rất cố gắng trong việc thiết kế và triển khai hệ thống cũng như viết báo cáo, song do thời gian và kinh nghiệm thực tiễn còn hạn chế, khóa luận không tránh khỏi những thiếu sót. Em rất mong nhận được sự đóng góp ý kiến từ quý thầy cô để khóa luận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shd w:fill="D9E2F3"/>
          </w:tcPr>
          <w:p>
            <w:pPr>
              <w:jc w:val="center"/>
            </w:pPr>
            <w:r>
              <w:rPr>
                <w:rFonts w:ascii="Times New Roman" w:hAnsi="Times New Roman" w:eastAsia="Times New Roman"/>
                <w:b/>
                <w:i w:val="0"/>
                <w:sz w:val="24"/>
              </w:rPr>
              <w:t>Thuật ngữ</w:t>
            </w:r>
          </w:p>
        </w:tc>
        <w:tc>
          <w:tcPr>
            <w:tcW w:type="dxa" w:w="6520"/>
            <w:shd w:fill="D9E2F3"/>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shd w:fill="D9E2F3"/>
          </w:tcPr>
          <w:p>
            <w:pPr>
              <w:jc w:val="center"/>
            </w:pPr>
            <w:r>
              <w:rPr>
                <w:rFonts w:ascii="Times New Roman" w:hAnsi="Times New Roman" w:eastAsia="Times New Roman"/>
                <w:b/>
                <w:i w:val="0"/>
                <w:sz w:val="24"/>
              </w:rPr>
              <w:t>Từ viết tắt</w:t>
            </w:r>
          </w:p>
        </w:tc>
        <w:tc>
          <w:tcPr>
            <w:tcW w:type="dxa" w:w="7087"/>
            <w:shd w:fill="D9E2F3"/>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Khóa luận tập trung vào Phase 1 BETA của nền tảng KiteHub: 6 microservice backend (kitehub-admin, kitehub-branding, kitehub-email, kitehub-gateway, kitehub-platform, kitehub-subscription) + 1 core tenant application (kiteclass-core) + 2 frontend Next.js (kitehub-frontend, kiteclass-frontend). Phạm vi triển khai cloud sử dụng AWS Singapore (ap-southeast-1) Free Tier theo ADR-025.</w:t>
      </w:r>
    </w:p>
    <w:p>
      <w:pPr>
        <w:pStyle w:val="Heading2"/>
      </w:pPr>
      <w:r>
        <w:rPr>
          <w:rFonts w:ascii="Times New Roman" w:hAnsi="Times New Roman" w:eastAsia="Times New Roman"/>
          <w:b/>
          <w:color w:val="000000"/>
          <w:sz w:val="32"/>
        </w:rPr>
        <w:t>4. Phương pháp nghiên cứu</w:t>
      </w:r>
    </w:p>
    <w:p>
      <w:pPr>
        <w:pStyle w:val="ListBullet"/>
        <w:spacing w:line="288" w:lineRule="auto"/>
        <w:ind w:left="850" w:hanging="283"/>
      </w:pPr>
      <w:r>
        <w:rPr>
          <w:rFonts w:ascii="Times New Roman" w:hAnsi="Times New Roman" w:eastAsia="Times New Roman"/>
          <w:b w:val="0"/>
          <w:i w:val="0"/>
          <w:sz w:val="26"/>
        </w:rPr>
        <w:t>Phân tích thị trường VN edu SaaS qua phân tích 4 đối thủ chính: MISA AMIS Trường Học, Mona eLMS, Easy Edu, DotB.</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RLS, defense-in-depth 5 layers).</w:t>
      </w:r>
    </w:p>
    <w:p>
      <w:pPr>
        <w:pStyle w:val="ListBullet"/>
        <w:spacing w:line="288" w:lineRule="auto"/>
        <w:ind w:left="850" w:hanging="283"/>
      </w:pPr>
      <w:r>
        <w:rPr>
          <w:rFonts w:ascii="Times New Roman" w:hAnsi="Times New Roman" w:eastAsia="Times New Roman"/>
          <w:b w:val="0"/>
          <w:i w:val="0"/>
          <w:sz w:val="26"/>
        </w:rPr>
        <w:t>Áp dụng Test-Driven Development (TDD) + Domain-Driven Design (DDD) trong quá trình phát triển.</w:t>
      </w:r>
    </w:p>
    <w:p>
      <w:pPr>
        <w:pStyle w:val="ListBullet"/>
        <w:spacing w:line="288" w:lineRule="auto"/>
        <w:ind w:left="850" w:hanging="283"/>
      </w:pPr>
      <w:r>
        <w:rPr>
          <w:rFonts w:ascii="Times New Roman" w:hAnsi="Times New Roman" w:eastAsia="Times New Roman"/>
          <w:b w:val="0"/>
          <w:i w:val="0"/>
          <w:sz w:val="26"/>
        </w:rPr>
        <w:t>Phương pháp luận audit-driven: mỗi miss được ghi nhận và chuyển thành rule + enforcement mechanism trong cùng PR.</w:t>
      </w:r>
    </w:p>
    <w:p>
      <w:pPr>
        <w:pStyle w:val="Heading2"/>
      </w:pPr>
      <w:r>
        <w:rPr>
          <w:rFonts w:ascii="Times New Roman" w:hAnsi="Times New Roman" w:eastAsia="Times New Roman"/>
          <w:b/>
          <w:color w:val="000000"/>
          <w:sz w:val="32"/>
        </w:rPr>
        <w:t>5. Cấu trúc khóa luận</w:t>
      </w:r>
    </w:p>
    <w:p>
      <w:pPr>
        <w:spacing w:line="288" w:lineRule="auto"/>
        <w:ind w:firstLine="567"/>
        <w:jc w:val="both"/>
      </w:pPr>
      <w:r>
        <w:rPr>
          <w:rFonts w:ascii="Times New Roman" w:hAnsi="Times New Roman" w:eastAsia="Times New Roman"/>
          <w:b w:val="0"/>
          <w:i w:val="0"/>
          <w:sz w:val="26"/>
        </w:rPr>
        <w:t>Khóa luận gồm 4 chương:</w:t>
      </w:r>
    </w:p>
    <w:p>
      <w:pPr>
        <w:pStyle w:val="ListBullet"/>
        <w:spacing w:line="288" w:lineRule="auto"/>
        <w:ind w:left="850" w:hanging="283"/>
      </w:pPr>
      <w:r>
        <w:rPr>
          <w:rFonts w:ascii="Times New Roman" w:hAnsi="Times New Roman" w:eastAsia="Times New Roman"/>
          <w:b w:val="0"/>
          <w:i w:val="0"/>
          <w:sz w:val="26"/>
        </w:rPr>
        <w:t>Chương 1 — Tổng quan: phân tích đối thủ cạnh tranh,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C4 Model L1/L2, multi-tenant single-bucket pattern, defense-in-depth 5 layers.</w:t>
      </w:r>
    </w:p>
    <w:p>
      <w:pPr>
        <w:pStyle w:val="ListBullet"/>
        <w:spacing w:line="288" w:lineRule="auto"/>
        <w:ind w:left="850" w:hanging="283"/>
      </w:pPr>
      <w:r>
        <w:rPr>
          <w:rFonts w:ascii="Times New Roman" w:hAnsi="Times New Roman" w:eastAsia="Times New Roman"/>
          <w:b w:val="0"/>
          <w:i w:val="0"/>
          <w:sz w:val="26"/>
        </w:rPr>
        <w:t>Chương 3 — Triển khai: 5 đoạn code snippet đại diện cho các pattern cốt lõi (JWT auth, tenant RLS, outbox dispatcher, REST controller, Next.js page).</w:t>
      </w:r>
    </w:p>
    <w:p>
      <w:pPr>
        <w:pStyle w:val="ListBullet"/>
        <w:spacing w:line="288" w:lineRule="auto"/>
        <w:ind w:left="850" w:hanging="283"/>
      </w:pPr>
      <w:r>
        <w:rPr>
          <w:rFonts w:ascii="Times New Roman" w:hAnsi="Times New Roman" w:eastAsia="Times New Roman"/>
          <w:b w:val="0"/>
          <w:i w:val="0"/>
          <w:sz w:val="26"/>
        </w:rPr>
        <w:t>Chương 4 — Kết quả triển khai: cloud AWS Phase 1 BETA,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3 yếu tố chính. Thứ nhất, ngành dạy thêm (trung tâm ngoại ngữ + tin học + năng khiếu) bùng nổ sau Thông tư 29/2024/TT-BGDĐT chính thức hóa hoạt động dạy thêm có thu phí [33], ước tính hơn 50.000 trung tâm hoạt động trên toàn quốc theo báo cáo Magenest 2024 [3]. Thứ hai, phụ huynh Việt Nam có thói quen đầu tư mạnh cho giáo dục con cái, với mức chi trung bình 15-20% thu nhập hộ gia đình cho học thêm con (theo 6Wresearch [4]) — chỉ số này phù hợp với báo cáo Kinh tế Số Việt Nam 2024 của VECITA về tăng trưởng chi tiêu EdTech trong cấu phần kinh tế số [34].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group chat,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khóa luận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2"/>
      </w:pPr>
      <w:r>
        <w:rPr>
          <w:rFonts w:ascii="Times New Roman" w:hAnsi="Times New Roman" w:eastAsia="Times New Roman"/>
          <w:b/>
          <w:color w:val="000000"/>
          <w:sz w:val="32"/>
        </w:rPr>
        <w:t>2. Khảo sát bốn hệ thống tham khảo trên thị trường</w:t>
      </w:r>
    </w:p>
    <w:p>
      <w:pPr>
        <w:spacing w:line="288" w:lineRule="auto"/>
        <w:ind w:firstLine="567"/>
        <w:jc w:val="both"/>
      </w:pPr>
      <w:r>
        <w:rPr>
          <w:rFonts w:ascii="Times New Roman" w:hAnsi="Times New Roman" w:eastAsia="Times New Roman"/>
          <w:b w:val="0"/>
          <w:i w:val="0"/>
          <w:sz w:val="26"/>
        </w:rPr>
        <w:t>Khóa luận khảo sát bốn hệ thống tham khảo nổi bật trong phân khúc quản lý trung tâm giáo dục Việt Nam: MISA AMIS Trường Học, Mona eLMS, Easy Edu và DotB. Mỗi hệ thống có lịch sử thị trường, phân khúc khách hàng và điểm mạnh khác nhau, cùng nhau phủ phần lớn nhu cầu hiện hữu của các trung tâm vừa và lớn.</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[2]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 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[31] là sản phẩm của công ty Mona Software thành lập năm 2017, tập trung chuyên biệt vào phân khúc trung tâm ngoại ngữ và tin học. Mona eLMS có khoảng 800 khách hàng trung tâm tại Việt Nam tính đến năm 2024. Thế mạnh nổi bật của Mona là ứng dụng di động native iOS/Android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[1]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 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[32] là sản phẩm phần mềm quản lý giáo dục đa năng của công ty DotB Vietnam ra mắt năm 2019, hướng đến phân khúc trung tâm tầm trung và trường tư thục với giá trị thương vụ trung bình 3-8 triệu đồng/tháng. 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khóa luận hướng đến.</w:t>
      </w:r>
    </w:p>
    <w:p>
      <w:pPr>
        <w:pStyle w:val="Heading2"/>
      </w:pPr>
      <w:r>
        <w:rPr>
          <w:rFonts w:ascii="Times New Roman" w:hAnsi="Times New Roman" w:eastAsia="Times New Roman"/>
          <w:b/>
          <w:color w:val="000000"/>
          <w:sz w:val="32"/>
        </w:rPr>
        <w:t>3.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khóa luận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[3] và 6Wresearch 2024 [4],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 tỷ lệ giữ chân học viên — chi phí vận hành theo thời gian thực để ra quyết định mở/đóng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[34]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[33]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[4], do đó nhu cầu minh bạch về tiến độ học tập +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[3]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[34] cho biết 92% học viên VN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2"/>
      </w:pPr>
      <w:r>
        <w:rPr>
          <w:rFonts w:ascii="Times New Roman" w:hAnsi="Times New Roman" w:eastAsia="Times New Roman"/>
          <w:b/>
          <w:color w:val="000000"/>
          <w:sz w:val="32"/>
        </w:rPr>
        <w:t>4.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khóa luận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Tiêu chí</w:t>
            </w:r>
          </w:p>
        </w:tc>
        <w:tc>
          <w:tcPr>
            <w:tcW w:type="dxa" w:w="1440"/>
            <w:shd w:fill="D9E2F3"/>
          </w:tcPr>
          <w:p>
            <w:pPr>
              <w:jc w:val="center"/>
            </w:pPr>
            <w:r>
              <w:rPr>
                <w:b/>
                <w:sz w:val="24"/>
              </w:rPr>
            </w:r>
            <w:r>
              <w:rPr>
                <w:rFonts w:ascii="Times New Roman" w:hAnsi="Times New Roman" w:eastAsia="Times New Roman"/>
                <w:b/>
                <w:i w:val="0"/>
                <w:sz w:val="24"/>
              </w:rPr>
              <w:t>MISA AMIS</w:t>
            </w:r>
          </w:p>
        </w:tc>
        <w:tc>
          <w:tcPr>
            <w:tcW w:type="dxa" w:w="1440"/>
            <w:shd w:fill="D9E2F3"/>
          </w:tcPr>
          <w:p>
            <w:pPr>
              <w:jc w:val="center"/>
            </w:pPr>
            <w:r>
              <w:rPr>
                <w:b/>
                <w:sz w:val="24"/>
              </w:rPr>
            </w:r>
            <w:r>
              <w:rPr>
                <w:rFonts w:ascii="Times New Roman" w:hAnsi="Times New Roman" w:eastAsia="Times New Roman"/>
                <w:b/>
                <w:i w:val="0"/>
                <w:sz w:val="24"/>
              </w:rPr>
              <w:t>Mona eLMS</w:t>
            </w:r>
          </w:p>
        </w:tc>
        <w:tc>
          <w:tcPr>
            <w:tcW w:type="dxa" w:w="1440"/>
            <w:shd w:fill="D9E2F3"/>
          </w:tcPr>
          <w:p>
            <w:pPr>
              <w:jc w:val="center"/>
            </w:pPr>
            <w:r>
              <w:rPr>
                <w:b/>
                <w:sz w:val="24"/>
              </w:rPr>
            </w:r>
            <w:r>
              <w:rPr>
                <w:rFonts w:ascii="Times New Roman" w:hAnsi="Times New Roman" w:eastAsia="Times New Roman"/>
                <w:b/>
                <w:i w:val="0"/>
                <w:sz w:val="24"/>
              </w:rPr>
              <w:t>Easy Edu</w:t>
            </w:r>
          </w:p>
        </w:tc>
        <w:tc>
          <w:tcPr>
            <w:tcW w:type="dxa" w:w="1440"/>
            <w:shd w:fill="D9E2F3"/>
          </w:tcPr>
          <w:p>
            <w:pPr>
              <w:jc w:val="center"/>
            </w:pPr>
            <w:r>
              <w:rPr>
                <w:b/>
                <w:sz w:val="24"/>
              </w:rPr>
            </w:r>
            <w:r>
              <w:rPr>
                <w:rFonts w:ascii="Times New Roman" w:hAnsi="Times New Roman" w:eastAsia="Times New Roman"/>
                <w:b/>
                <w:i w:val="0"/>
                <w:sz w:val="24"/>
              </w:rPr>
              <w:t>DotB</w:t>
            </w:r>
          </w:p>
        </w:tc>
        <w:tc>
          <w:tcPr>
            <w:tcW w:type="dxa" w:w="1440"/>
            <w:shd w:fill="D9E2F3"/>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Trường K-12 công lập</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 và trường tư</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2-5 triệu + 50-200 triệu thiết lập</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(đại lý)</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Có (MISA Wallet)</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Tích hợp kế toán MISA</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5. Định vị hệ thống đề xuất và yếu tố khác biệt</w:t>
      </w:r>
    </w:p>
    <w:p>
      <w:pPr>
        <w:spacing w:line="288" w:lineRule="auto"/>
        <w:ind w:firstLine="567"/>
        <w:jc w:val="both"/>
      </w:pPr>
      <w:r>
        <w:rPr>
          <w:rFonts w:ascii="Times New Roman" w:hAnsi="Times New Roman" w:eastAsia="Times New Roman"/>
          <w:b w:val="0"/>
          <w:i w:val="0"/>
          <w:sz w:val="26"/>
        </w:rPr>
        <w:t xml:space="preserve">Dựa trên phân tích bốn hệ thống tham khảo, hệ thống đề xuất trong khóa luận có bốn yếu tố khác biệt chính. </w:t>
      </w: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bốn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bốn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[21], Luật An ninh mạng 2018 [23] và Nghị định 53/2022/NĐ-CP về bản địa hóa dữ liệu [24] là ba yêu cầu tuân thủ quan trọng cho mọi SaaS xử lý dữ liệu cá nhân tại Việt Nam. Hệ thống đề xuất tích hợp tuân thủ ngay từ thiết kế ban đầu thay vì bổ sung sau. Trong khi đó, Mona eLMS và Easy Edu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2"/>
      </w:pPr>
      <w:r>
        <w:rPr>
          <w:rFonts w:ascii="Times New Roman" w:hAnsi="Times New Roman" w:eastAsia="Times New Roman"/>
          <w:b/>
          <w:color w:val="000000"/>
          <w:sz w:val="32"/>
        </w:rPr>
        <w:t>6.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năm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7. Kết luận chương 1 phần 1</w:t>
      </w:r>
    </w:p>
    <w:p>
      <w:pPr>
        <w:spacing w:line="288" w:lineRule="auto"/>
        <w:ind w:firstLine="567"/>
        <w:jc w:val="both"/>
      </w:pPr>
      <w:r>
        <w:rPr>
          <w:rFonts w:ascii="Times New Roman" w:hAnsi="Times New Roman" w:eastAsia="Times New Roman"/>
          <w:b w:val="0"/>
          <w:i w:val="0"/>
          <w:sz w:val="26"/>
        </w:rPr>
        <w:t>Thị trường VN edu SaaS có bốn hệ thống tương tự chính (MISA AMIS, Mona eLMS, Easy Edu, DotB) với các điểm mạnh và điểm yếu khác nhau. Hệ thống đề xuất định vị độc đáo qua sự kết hợp của bốn yếu tố khác biệt: kiến trúc multi-tenant gốc, AI Branding tự động, tuân thủ pháp luật Việt Nam built-in và UX Vietnamese-first. Phân khúc mục tiêu khác biệt là các trung tâm nhỏ và vừa, tự phát, cần triển khai nhanh với chi phí thấp — phân khúc ít được phục vụ bởi các hệ thống hướng đến tầm trung và lớn.</w:t>
      </w:r>
    </w:p>
    <w:p>
      <w:pPr>
        <w:spacing w:line="288" w:lineRule="auto"/>
        <w:ind w:firstLine="567"/>
        <w:jc w:val="both"/>
      </w:pPr>
      <w:r>
        <w:rPr>
          <w:rFonts w:ascii="Times New Roman" w:hAnsi="Times New Roman" w:eastAsia="Times New Roman"/>
          <w:b w:val="0"/>
          <w:i w:val="0"/>
          <w:sz w:val="26"/>
        </w:rPr>
        <w:t>Phần 2 của Chương 1 sẽ đào sâu vào phân tích nguy cơ ảnh hưởng giá trị nghiên cứu (threats to validity), bổ sung 5-7 tài liệu tham khảo về thị trường edu Việt Nam, so sánh đa quốc gia với các SaaS quốc tế như TeacherEase, Sawyer, ClassDojo, và lộ trình các sửa đổi PDPL trong tương lai.</w:t>
      </w:r>
    </w:p>
    <w:p>
      <w:pPr>
        <w:pStyle w:val="Heading2"/>
      </w:pPr>
      <w:r>
        <w:rPr>
          <w:rFonts w:ascii="Times New Roman" w:hAnsi="Times New Roman" w:eastAsia="Times New Roman"/>
          <w:b/>
          <w:color w:val="000000"/>
          <w:sz w:val="32"/>
        </w:rPr>
        <w:t>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[14] và các mô hình diffusion sinh ảnh như Stable Diffusion [16], đã tạo ra cuộc cách mạng trong nhiều ngành công nghiệp giai đoạn 2022-2026. Ngành giáo dục không ngoại lệ. Theo báo cáo 6Wresearch [4],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2"/>
      </w:pPr>
      <w:r>
        <w:rPr>
          <w:rFonts w:ascii="Times New Roman" w:hAnsi="Times New Roman" w:eastAsia="Times New Roman"/>
          <w:b/>
          <w:color w:val="000000"/>
          <w:sz w:val="32"/>
        </w:rPr>
        <w:t>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pStyle w:val="Heading3"/>
      </w:pPr>
      <w:r>
        <w:rPr>
          <w:rFonts w:ascii="Times New Roman" w:hAnsi="Times New Roman" w:eastAsia="Times New Roman"/>
          <w:b/>
          <w:color w:val="000000"/>
          <w:sz w:val="28"/>
        </w:rPr>
        <w:t>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2" name="Picture 2"/>
            <wp:cNvGraphicFramePr>
              <a:graphicFrameLocks noChangeAspect="1"/>
            </wp:cNvGraphicFramePr>
            <a:graphic>
              <a:graphicData uri="http://schemas.openxmlformats.org/drawingml/2006/picture">
                <pic:pic>
                  <pic:nvPicPr>
                    <pic:cNvPr id="0" name="mermaid-b6c551da713ffb35.png"/>
                    <pic:cNvPicPr/>
                  </pic:nvPicPr>
                  <pic:blipFill>
                    <a:blip r:embed="rId10"/>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pStyle w:val="Heading3"/>
      </w:pPr>
      <w:r>
        <w:rPr>
          <w:rFonts w:ascii="Times New Roman" w:hAnsi="Times New Roman" w:eastAsia="Times New Roman"/>
          <w:b/>
          <w:color w:val="000000"/>
          <w:sz w:val="28"/>
        </w:rPr>
        <w:t>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[14] (Brown et al., GPT-3 few-shot learning) và [17] (LLaVA — visual instruction tuning) cho phương pháp luận xây dựng prompt hiệu quả cho multimodal models. Tài liệu thực hành prompt engineering từ tài liệu API LLM thương mại [35]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pStyle w:val="Heading3"/>
      </w:pPr>
      <w:r>
        <w:rPr>
          <w:rFonts w:ascii="Times New Roman" w:hAnsi="Times New Roman" w:eastAsia="Times New Roman"/>
          <w:b/>
          <w:color w:val="000000"/>
          <w:sz w:val="28"/>
        </w:rPr>
        <w:t>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Mô hình</w:t>
            </w:r>
          </w:p>
        </w:tc>
        <w:tc>
          <w:tcPr>
            <w:tcW w:type="dxa" w:w="1440"/>
            <w:shd w:fill="D9E2F3"/>
          </w:tcPr>
          <w:p>
            <w:pPr>
              <w:jc w:val="center"/>
            </w:pPr>
            <w:r>
              <w:rPr>
                <w:b/>
                <w:sz w:val="24"/>
              </w:rPr>
            </w:r>
            <w:r>
              <w:rPr>
                <w:rFonts w:ascii="Times New Roman" w:hAnsi="Times New Roman" w:eastAsia="Times New Roman"/>
                <w:b/>
                <w:i w:val="0"/>
                <w:sz w:val="24"/>
              </w:rPr>
              <w:t>Provider</w:t>
            </w:r>
          </w:p>
        </w:tc>
        <w:tc>
          <w:tcPr>
            <w:tcW w:type="dxa" w:w="1440"/>
            <w:shd w:fill="D9E2F3"/>
          </w:tcPr>
          <w:p>
            <w:pPr>
              <w:jc w:val="center"/>
            </w:pPr>
            <w:r>
              <w:rPr>
                <w:b/>
                <w:sz w:val="24"/>
              </w:rPr>
            </w:r>
            <w:r>
              <w:rPr>
                <w:rFonts w:ascii="Times New Roman" w:hAnsi="Times New Roman" w:eastAsia="Times New Roman"/>
                <w:b/>
                <w:i w:val="0"/>
                <w:sz w:val="24"/>
              </w:rPr>
              <w:t>Cost/image</w:t>
            </w:r>
          </w:p>
        </w:tc>
        <w:tc>
          <w:tcPr>
            <w:tcW w:type="dxa" w:w="1440"/>
            <w:shd w:fill="D9E2F3"/>
          </w:tcPr>
          <w:p>
            <w:pPr>
              <w:jc w:val="center"/>
            </w:pPr>
            <w:r>
              <w:rPr>
                <w:b/>
                <w:sz w:val="24"/>
              </w:rPr>
            </w:r>
            <w:r>
              <w:rPr>
                <w:rFonts w:ascii="Times New Roman" w:hAnsi="Times New Roman" w:eastAsia="Times New Roman"/>
                <w:b/>
                <w:i w:val="0"/>
                <w:sz w:val="24"/>
              </w:rPr>
              <w:t>Quality</w:t>
            </w:r>
          </w:p>
        </w:tc>
        <w:tc>
          <w:tcPr>
            <w:tcW w:type="dxa" w:w="1440"/>
            <w:shd w:fill="D9E2F3"/>
          </w:tcPr>
          <w:p>
            <w:pPr>
              <w:jc w:val="center"/>
            </w:pPr>
            <w:r>
              <w:rPr>
                <w:b/>
                <w:sz w:val="24"/>
              </w:rPr>
            </w:r>
            <w:r>
              <w:rPr>
                <w:rFonts w:ascii="Times New Roman" w:hAnsi="Times New Roman" w:eastAsia="Times New Roman"/>
                <w:b/>
                <w:i w:val="0"/>
                <w:sz w:val="24"/>
              </w:rPr>
              <w:t>Latency</w:t>
            </w:r>
          </w:p>
        </w:tc>
        <w:tc>
          <w:tcPr>
            <w:tcW w:type="dxa" w:w="1440"/>
            <w:shd w:fill="D9E2F3"/>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[16]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pStyle w:val="Heading3"/>
      </w:pPr>
      <w:r>
        <w:rPr>
          <w:rFonts w:ascii="Times New Roman" w:hAnsi="Times New Roman" w:eastAsia="Times New Roman"/>
          <w:b/>
          <w:color w:val="000000"/>
          <w:sz w:val="28"/>
        </w:rPr>
        <w:t>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2"/>
      </w:pPr>
      <w:r>
        <w:rPr>
          <w:rFonts w:ascii="Times New Roman" w:hAnsi="Times New Roman" w:eastAsia="Times New Roman"/>
          <w:b/>
          <w:color w:val="000000"/>
          <w:sz w:val="32"/>
        </w:rPr>
        <w:t>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pStyle w:val="Heading3"/>
      </w:pPr>
      <w:r>
        <w:rPr>
          <w:rFonts w:ascii="Times New Roman" w:hAnsi="Times New Roman" w:eastAsia="Times New Roman"/>
          <w:b/>
          <w:color w:val="000000"/>
          <w:sz w:val="28"/>
        </w:rPr>
        <w:t>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pStyle w:val="Heading3"/>
      </w:pPr>
      <w:r>
        <w:rPr>
          <w:rFonts w:ascii="Times New Roman" w:hAnsi="Times New Roman" w:eastAsia="Times New Roman"/>
          <w:b/>
          <w:color w:val="000000"/>
          <w:sz w:val="28"/>
        </w:rPr>
        <w:t>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2"/>
      </w:pPr>
      <w:r>
        <w:rPr>
          <w:rFonts w:ascii="Times New Roman" w:hAnsi="Times New Roman" w:eastAsia="Times New Roman"/>
          <w:b/>
          <w:color w:val="000000"/>
          <w:sz w:val="32"/>
        </w:rPr>
        <w:t>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pStyle w:val="Heading3"/>
      </w:pPr>
      <w:r>
        <w:rPr>
          <w:rFonts w:ascii="Times New Roman" w:hAnsi="Times New Roman" w:eastAsia="Times New Roman"/>
          <w:b/>
          <w:color w:val="000000"/>
          <w:sz w:val="28"/>
        </w:rPr>
        <w:t>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[15]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pStyle w:val="Heading3"/>
      </w:pPr>
      <w:r>
        <w:rPr>
          <w:rFonts w:ascii="Times New Roman" w:hAnsi="Times New Roman" w:eastAsia="Times New Roman"/>
          <w:b/>
          <w:color w:val="000000"/>
          <w:sz w:val="28"/>
        </w:rPr>
        <w:t>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pStyle w:val="Heading3"/>
      </w:pPr>
      <w:r>
        <w:rPr>
          <w:rFonts w:ascii="Times New Roman" w:hAnsi="Times New Roman" w:eastAsia="Times New Roman"/>
          <w:b/>
          <w:color w:val="000000"/>
          <w:sz w:val="28"/>
        </w:rPr>
        <w:t>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[17]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[21] PDPL Art 11).</w:t>
      </w:r>
    </w:p>
    <w:p>
      <w:pPr>
        <w:pStyle w:val="Heading2"/>
      </w:pPr>
      <w:r>
        <w:rPr>
          <w:rFonts w:ascii="Times New Roman" w:hAnsi="Times New Roman" w:eastAsia="Times New Roman"/>
          <w:b/>
          <w:color w:val="000000"/>
          <w:sz w:val="32"/>
        </w:rPr>
        <w:t>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[18] và domain-driven design (DDD) [19]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2"/>
      </w:pPr>
      <w:r>
        <w:rPr>
          <w:rFonts w:ascii="Times New Roman" w:hAnsi="Times New Roman" w:eastAsia="Times New Roman"/>
          <w:b/>
          <w:color w:val="000000"/>
          <w:sz w:val="32"/>
        </w:rPr>
        <w:t>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pStyle w:val="Heading3"/>
      </w:pPr>
      <w:r>
        <w:rPr>
          <w:rFonts w:ascii="Times New Roman" w:hAnsi="Times New Roman" w:eastAsia="Times New Roman"/>
          <w:b/>
          <w:color w:val="000000"/>
          <w:sz w:val="28"/>
        </w:rPr>
        <w:t>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[21] và Nghị định 13/2023/NĐ-CP [22],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pStyle w:val="Heading3"/>
      </w:pPr>
      <w:r>
        <w:rPr>
          <w:rFonts w:ascii="Times New Roman" w:hAnsi="Times New Roman" w:eastAsia="Times New Roman"/>
          <w:b/>
          <w:color w:val="000000"/>
          <w:sz w:val="28"/>
        </w:rPr>
        <w:t>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pStyle w:val="Heading3"/>
      </w:pPr>
      <w:r>
        <w:rPr>
          <w:rFonts w:ascii="Times New Roman" w:hAnsi="Times New Roman" w:eastAsia="Times New Roman"/>
          <w:b/>
          <w:color w:val="000000"/>
          <w:sz w:val="28"/>
        </w:rPr>
        <w:t>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pStyle w:val="Heading2"/>
      </w:pPr>
      <w:r>
        <w:rPr>
          <w:rFonts w:ascii="Times New Roman" w:hAnsi="Times New Roman" w:eastAsia="Times New Roman"/>
          <w:b/>
          <w:color w:val="000000"/>
          <w:sz w:val="32"/>
        </w:rPr>
        <w:t>7. Kết luận chương 1 phần 2</w:t>
      </w:r>
    </w:p>
    <w:p>
      <w:pPr>
        <w:spacing w:line="288" w:lineRule="auto"/>
        <w:ind w:firstLine="567"/>
        <w:jc w:val="both"/>
      </w:pPr>
      <w:r>
        <w:rPr>
          <w:rFonts w:ascii="Times New Roman" w:hAnsi="Times New Roman" w:eastAsia="Times New Roman"/>
          <w:b w:val="0"/>
          <w:i w:val="0"/>
          <w:sz w:val="26"/>
        </w:rPr>
        <w:t>KiteHub tích hợp AI thông qua 3 phương pháp chính ở giai đoạn đầu: AI Branding (text-to-image với SDXL [16]), AI Quality Gate (multi-layer classifier + heuristic), và development methodology nghiêm túc (TDD + DDD + cost monitoring). Approach API-first thay vì self-host phù hợp với startup tier, scale linh hoạt theo nhu cầu thực tế khách hàng.</w:t>
      </w:r>
    </w:p>
    <w:p>
      <w:pPr>
        <w:spacing w:line="288" w:lineRule="auto"/>
        <w:ind w:firstLine="567"/>
        <w:jc w:val="both"/>
      </w:pPr>
      <w:r>
        <w:rPr>
          <w:rFonts w:ascii="Times New Roman" w:hAnsi="Times New Roman" w:eastAsia="Times New Roman"/>
          <w:b w:val="0"/>
          <w:i w:val="0"/>
          <w:sz w:val="26"/>
        </w:rPr>
        <w:t>Roadmap giai đoạn mở rộng và giai đoạn GA bao phủ thêm chatbot hỗ trợ học viên (RAG architecture với pgvector [15]), auto-grading bài tập, và personalized learning path. Mọi feature AI tuân thủ PDPL 2023 [21] với consent flow + transparency + bias mitigation.</w:t>
      </w:r>
    </w:p>
    <w:p>
      <w:pPr>
        <w:spacing w:line="288" w:lineRule="auto"/>
        <w:ind w:firstLine="567"/>
        <w:jc w:val="both"/>
      </w:pPr>
      <w:r>
        <w:rPr>
          <w:rFonts w:ascii="Times New Roman" w:hAnsi="Times New Roman" w:eastAsia="Times New Roman"/>
          <w:b w:val="0"/>
          <w:i w:val="0"/>
          <w:sz w:val="26"/>
        </w:rPr>
        <w:t>So với 4 đối tượng tham khảo phân tích trong Phần 1 (MISA AMIS, Mona eLMS, Easy Edu, DotB), KiteHub là sản phẩm đầu tiên tại thị trường edu SaaS Việt Nam có AI Branding tích hợp gốc — differentiator quan trọng cho giai đoạn thử nghiệm target trung tâm tier nhỏ và vừa.</w:t>
      </w:r>
    </w:p>
    <w:p>
      <w:pPr>
        <w:spacing w:line="288" w:lineRule="auto"/>
        <w:ind w:firstLine="567"/>
        <w:jc w:val="both"/>
      </w:pPr>
      <w:r>
        <w:rPr>
          <w:rFonts w:ascii="Times New Roman" w:hAnsi="Times New Roman" w:eastAsia="Times New Roman"/>
          <w:b w:val="0"/>
          <w:i w:val="0"/>
          <w:sz w:val="26"/>
        </w:rPr>
        <w:t>Phần này trình bày hai chủ đề bổ sung cho Chương 1: khung pháp lý Việt Nam tác động đến kiến trúc KiteHub, và phương pháp luận Quality-Driven Development áp dụng trong quá trình phát triển nền tảng dưới điều kiện solo-developer với deadline pháp lý cứng.</w:t>
      </w:r>
    </w:p>
    <w:p>
      <w:pPr>
        <w:pStyle w:val="Heading2"/>
      </w:pPr>
      <w:r>
        <w:rPr>
          <w:rFonts w:ascii="Times New Roman" w:hAnsi="Times New Roman" w:eastAsia="Times New Roman"/>
          <w:b/>
          <w:color w:val="000000"/>
          <w:sz w:val="32"/>
        </w:rPr>
        <w:t>Phần A — Khung pháp lý Việt Nam tác động đến nền tảng KiteHub</w:t>
      </w:r>
    </w:p>
    <w:p>
      <w:pPr>
        <w:pStyle w:val="Heading3"/>
      </w:pPr>
      <w:r>
        <w:rPr>
          <w:rFonts w:ascii="Times New Roman" w:hAnsi="Times New Roman" w:eastAsia="Times New Roman"/>
          <w:b/>
          <w:color w:val="000000"/>
          <w:sz w:val="28"/>
        </w:rPr>
        <w:t>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hoặc CCPA là chuẩn tham chiếu chính, SaaS hoạt động tại Việt Nam phải tuân thủ một tập hợp văn bản pháp luật riêng được ban hành giai đoạn 2018-2024 thiết lập khung pháp lý cho không gian mạng, dữ liệu cá nhân và giao dịch điện tử. Đối với nền tảng giáo dục B2B SaaS, các văn bản này ảnh hưởng đến lựa chọn vendor hạ tầng, cấu trúc database, thiết kế consent flow, pipeline xuất hóa đơn và format hợp đồng tenant. Khóa luận định hướng tiếp cận theo nguyên tắc compliance built-in — mọi quyết định kiến trúc đều xem xét tác động pháp lý trước khi cố định phạm vi, khác với mô hình "ship trước, compliance retrofit sau" phổ biến ở các startup giai đoạn 2018-2022.</w:t>
      </w:r>
    </w:p>
    <w:p>
      <w:pPr>
        <w:pStyle w:val="Heading3"/>
      </w:pPr>
      <w:r>
        <w:rPr>
          <w:rFonts w:ascii="Times New Roman" w:hAnsi="Times New Roman" w:eastAsia="Times New Roman"/>
          <w:b/>
          <w:color w:val="000000"/>
          <w:sz w:val="28"/>
        </w:rPr>
        <w:t>2. Luật Bảo vệ Dữ liệu Cá nhân (Số 49/2023/QH15)</w:t>
      </w:r>
    </w:p>
    <w:p>
      <w:pPr>
        <w:spacing w:line="288" w:lineRule="auto"/>
        <w:ind w:firstLine="567"/>
        <w:jc w:val="both"/>
      </w:pPr>
      <w:r>
        <w:rPr>
          <w:rFonts w:ascii="Times New Roman" w:hAnsi="Times New Roman" w:eastAsia="Times New Roman"/>
          <w:b w:val="0"/>
          <w:i w:val="0"/>
          <w:sz w:val="26"/>
        </w:rPr>
        <w:t>Luật Bảo vệ Dữ liệu Cá nhân Số 49/2023/QH15 [21] được Quốc hội thông qua tháng 11/2023, là văn bản pháp lý đầu tiên ở cấp độ Luật quy định riêng về bảo vệ dữ liệu cá nhân tại Việt Nam, hiệu lực từ 2026-07-01. Luật áp dụng cho mọi tổ chức xử lý dữ liệu cá nhân của công dân Việt Nam không phụ thuộc trụ sở (extraterritorial scope tương tự GDPR). Điều 11 và Điều 17 quy định Controller phải có consent cụ thể-riêng lẻ-rút lại được cho mỗi mục đích xử lý; bổ nhiệm Data Protection Officer (DPO) khi xử lý dữ liệu nhạy cảm hoặc dữ liệu của ≥10.000 chủ thể; thực hiện Data Protection Impact Assessment (DPIA) trước mỗi tính năng tác động cao; thông báo vi phạm dữ liệu trong vòng 72 giờ; và đảm bảo các quyền của data subject (truy cập, chỉnh sửa, xóa, hạn chế xử lý). Bảng 1.3.1 liệt kê các thành phần kỹ thuật được triển khai tuân thủ Luật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Yêu cầu Luật</w:t>
            </w:r>
          </w:p>
        </w:tc>
        <w:tc>
          <w:tcPr>
            <w:tcW w:type="dxa" w:w="4320"/>
            <w:shd w:fill="D9E2F3"/>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API trả về JSON đầy đủ dữ liệu cá nhân của chủ thể</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API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Bảng nhật ký quản trị với database trigger immutable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với quy trình thông báo 72 giờ</w:t>
            </w:r>
          </w:p>
        </w:tc>
      </w:tr>
    </w:tbl>
    <w:p/>
    <w:p>
      <w:pPr>
        <w:spacing w:line="288" w:lineRule="auto"/>
        <w:ind w:firstLine="567"/>
        <w:jc w:val="both"/>
      </w:pPr>
      <w:r>
        <w:rPr>
          <w:rFonts w:ascii="Times New Roman" w:hAnsi="Times New Roman" w:eastAsia="Times New Roman"/>
          <w:b w:val="0"/>
          <w:i w:val="0"/>
          <w:sz w:val="26"/>
        </w:rPr>
        <w:t>Giai đoạn beta nội bộ ≤10 tenant chưa kích hoạt ngưỡng Điều 28 (10.000 data subject) yêu cầu DPO bắt buộc; roadmap dự kiến bổ nhiệm DPO part-time + thực hiện DPIA cho mọi tính năng nhạy cảm trước giai đoạn General Availability khi nền tảng mở rộng quy mô ≥50 trung tâm. Mở rộng K-12 sẽ kích hoạt yêu cầu DPO ngay lập tức do dữ liệu trẻ em thuộc loại nhạy cảm cao theo Điều 17.</w:t>
      </w:r>
    </w:p>
    <w:p>
      <w:pPr>
        <w:pStyle w:val="Heading3"/>
      </w:pPr>
      <w:r>
        <w:rPr>
          <w:rFonts w:ascii="Times New Roman" w:hAnsi="Times New Roman" w:eastAsia="Times New Roman"/>
          <w:b/>
          <w:color w:val="000000"/>
          <w:sz w:val="28"/>
        </w:rPr>
        <w:t>3. Luật An ninh mạng 2018 và Nghị định 53/2022/NĐ-CP — data localization</w:t>
      </w:r>
    </w:p>
    <w:p>
      <w:pPr>
        <w:spacing w:line="288" w:lineRule="auto"/>
        <w:ind w:firstLine="567"/>
        <w:jc w:val="both"/>
      </w:pPr>
      <w:r>
        <w:rPr>
          <w:rFonts w:ascii="Times New Roman" w:hAnsi="Times New Roman" w:eastAsia="Times New Roman"/>
          <w:b w:val="0"/>
          <w:i w:val="0"/>
          <w:sz w:val="26"/>
        </w:rPr>
        <w:t>Luật An ninh mạng Số 24/2018/QH14 [23] hiệu lực từ 2019-01-01 đặt nền tảng pháp lý đảm bảo an ninh không gian mạng Việt Nam; tác động trực tiếp đến SaaS là yêu cầu localize dữ liệu tại Điều 26, được hướng dẫn chi tiết bởi Nghị định 53/2022/NĐ-CP [24] (hiệu lực 2022-10-01) với khoản lưu trữ dữ liệu người dùng Việt Nam tại Việt Nam tối thiểu 24 tháng cho nhà cung cấp dịch vụ có người dùng Việt Nam ≥1 triệu hoặc hoạt động trong lĩnh vực lưu trữ dữ liệu trực tuyến. Nền tảng giáo dục B2B SaaS thuộc danh mục Điều 26 nên cần chuẩn bị data localization từ trước. Khóa luận chọn AWS Singapore region (ap-southeast-1) cho giai đoạn beta nội bộ thay vì AWS Hà Nội (chưa available cho Free Tier 2026) hoặc AWS US (không phù hợp dài hạn), với phân kỳ: giai đoạn beta nội bộ ≤50 tenant chấp nhận AWS Singapore do Singapore là quốc gia ASEAN có điều ước hợp tác data sharing thuận lợi với Việt Nam và giai đoạn này chưa kích hoạt ngưỡng Decree 53; giai đoạn General Availability 50-500 tenant migrate sang AWS Hà Nội Local Zone hoặc VN cloud provider khi đạt ngưỡng kích hoạt; giai đoạn K-12 mở rộng bắt buộc hosting tại Việt Nam. Ngoài data localization, Luật An ninh mạng 2018 yêu cầu các tổ chức áp dụng biện pháp kỹ thuật bảo vệ thông tin (mã hóa, kiểm soát truy cập, audit log) và thiết lập phương án ứng phó sự cố; nền tảng đáp ứng qua HTTPS mandatory với TLS 1.3, JWT signed, password Argon2id hashing theo OWASP Top 10 baseline [28], runbook ứng phó chuẩn hóa, và audit log immutable 90 ngày retention.</w:t>
      </w:r>
    </w:p>
    <w:p>
      <w:pPr>
        <w:pStyle w:val="Heading3"/>
      </w:pPr>
      <w:r>
        <w:rPr>
          <w:rFonts w:ascii="Times New Roman" w:hAnsi="Times New Roman" w:eastAsia="Times New Roman"/>
          <w:b/>
          <w:color w:val="000000"/>
          <w:sz w:val="28"/>
        </w:rPr>
        <w:t>4. Thông tư 78/2021/TT-BTC — Hóa đơn điện tử</w:t>
      </w:r>
    </w:p>
    <w:p>
      <w:pPr>
        <w:spacing w:line="288" w:lineRule="auto"/>
        <w:ind w:firstLine="567"/>
        <w:jc w:val="both"/>
      </w:pPr>
      <w:r>
        <w:rPr>
          <w:rFonts w:ascii="Times New Roman" w:hAnsi="Times New Roman" w:eastAsia="Times New Roman"/>
          <w:b w:val="0"/>
          <w:i w:val="0"/>
          <w:sz w:val="26"/>
        </w:rPr>
        <w:t>Thông tư 78/2021/TT-BTC [25] của Bộ Tài chính (hiệu lực 2022-07-01) bắt buộc mọi doanh nghiệp hoạt động tại Việt Nam xuất hóa đơn điện tử (eInvoice) theo định dạng XML chuẩn của Tổng cục Thuế, có chữ ký số và nộp về Tổng cục Thuế thông qua nhà cung cấp dịch vụ trung gian được cấp phép. Nền tảng hỗ trợ tenant xuất hóa đơn cho học viên và doanh nghiệp; khóa luận đánh giá hai phương án self-build eInvoice engine và partnership với nhà cung cấp được cấp phép (MISA MeInvoice). Phương pháp external benchmark (trình bày chi tiết Phần B) cho thấy partnership là lựa chọn industry-norm cho VN edu SaaS với bốn lý do: nhà cung cấp được Tổng cục Thuế cấp phép có network distribution thiết lập sẵn tránh quy trình apply giấy phép trung gian phức tạp; API hỗ trợ XML format chuẩn, chữ ký số, retry on failure tiết kiệm 3-4 tháng engineering effort; compliance maintenance ongoing khi Tổng cục Thuế cập nhật format; cost-benefit khoảng 2.000-5.000đ mỗi invoice rẻ hơn đáng kể so với chi phí self-build và maintain 50-100 triệu đồng mỗi năm engineering ở quy mô beta và early General Availability.</w:t>
      </w:r>
    </w:p>
    <w:p>
      <w:pPr>
        <w:pStyle w:val="Heading2"/>
      </w:pPr>
      <w:r>
        <w:rPr>
          <w:rFonts w:ascii="Times New Roman" w:hAnsi="Times New Roman" w:eastAsia="Times New Roman"/>
          <w:b/>
          <w:color w:val="000000"/>
          <w:sz w:val="32"/>
        </w:rPr>
        <w:t>Phần B — Phương pháp luận Quality-Driven Development cho nền tảng KiteHub</w:t>
      </w:r>
    </w:p>
    <w:p>
      <w:pPr>
        <w:pStyle w:val="Heading3"/>
      </w:pPr>
      <w:r>
        <w:rPr>
          <w:rFonts w:ascii="Times New Roman" w:hAnsi="Times New Roman" w:eastAsia="Times New Roman"/>
          <w:b/>
          <w:color w:val="000000"/>
          <w:sz w:val="28"/>
        </w:rPr>
        <w:t>1. Bối cảnh phương pháp luận</w:t>
      </w:r>
    </w:p>
    <w:p>
      <w:pPr>
        <w:spacing w:line="288" w:lineRule="auto"/>
        <w:ind w:firstLine="567"/>
        <w:jc w:val="both"/>
      </w:pPr>
      <w:r>
        <w:rPr>
          <w:rFonts w:ascii="Times New Roman" w:hAnsi="Times New Roman" w:eastAsia="Times New Roman"/>
          <w:b w:val="0"/>
          <w:i w:val="0"/>
          <w:sz w:val="26"/>
        </w:rPr>
        <w:t>Phát triển nền tảng SaaS multi-tenant trong môi trường solo-developer với deadline pháp lý cứng đặt ra thách thức quản lý chất lượng khác biệt so với team SaaS truyền thống: không có code reviewer thứ hai, không có đội QA riêng, không có architecture review board, mọi quyết định kiến trúc và nghiệp vụ và chất lượng đều dồn lên một người. Trong bối cảnh đó, khóa luận áp dụng phương pháp luận Quality-Driven Development kết hợp bốn nguyên tắc đã được nghiên cứu trong văn liệu khoa học phần mềm: Plan-Do-Check-Act (PDCA) cycle của Deming [45] cho vòng lặp liên tục phát hiện sai lệch và cải tiến quy trình, Test-Driven Development của Beck [18] cho nguyên tắc viết test trước implementation, Lean Software Development của Poppendieck [46] cho ba trụ cột eliminate waste và build quality in và amplify learning, IEEE 730-2014 Software Quality Assurance Standard [47] cho chuẩn quy trình đảm bảo chất lượng. Khác với TDD truyền thống tập trung unit test trước implementation cho từng chức năng cụ thể, phương pháp luận khóa luận tập trung vào Quality Management Process ở cấp meta-governance — đảm bảo bản thân quy trình phát triển không drift theo thời gian, không bỏ sót các lớp lỗi nghiệp vụ, và mọi sai lệch đều convert thành quy trình kèm enforcement vĩnh viễn thay vì chỉ ghi chú tạm thời. Quy trình này bù trừ điểm yếu cố hữu của mô hình solo-developer bằng cách codify mọi miss thành rule có enforcement tự động. 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2. Trụ cột 1 — Quy trình Incident-to-Rule</w:t>
      </w:r>
    </w:p>
    <w:p>
      <w:pPr>
        <w:spacing w:line="288" w:lineRule="auto"/>
        <w:ind w:firstLine="567"/>
        <w:jc w:val="both"/>
      </w:pPr>
      <w:r>
        <w:rPr>
          <w:rFonts w:ascii="Times New Roman" w:hAnsi="Times New Roman" w:eastAsia="Times New Roman"/>
          <w:b w:val="0"/>
          <w:i w:val="0"/>
          <w:sz w:val="26"/>
        </w:rPr>
        <w:t>Trụ cột này áp dụng PDCA cycle của Deming [45] ở mức process governance: mọi sai lệch mà nhà phát triển hoặc người review phát hiện phải được chuyển hóa thành rule kèm enforcement vĩnh viễn trong cùng phiên làm việc phát hiện, không để dồn vào backlog. Quy trình gồm năm giai đoạn tuần tự DETECT phát hiện sai lệch, CLASSIFY phân loại rule thiếu hay rule có nhưng thiếu enforcement hay rule conflict, RULE kèm ENFORCE viết rule mới kèm cơ chế phát hiện tự động trong cùng pull request, SELF-TEST chạy detection mới trên sai lệch gốc bằng synthetic fixture xác nhận rule fire đúng, và RETRO LOG ghi nhận incident-to-rule chain vào lịch sử dự án. Nguyên tắc cốt lõi: không cho phép advisory-only rules vì rule không có cơ chế enforcement tự động sẽ drift bị quên và re-trigger sai lệch tương tự sau vài tuần. Yêu cầu rule kèm enforcement same-PR là biến thể của nguyên tắc build quality in của Poppendieck [46]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[47] §6 Quality Management documentation: mọi tập hợp artifact có ID tuần tự (gap, Architecture Decision Record, rule, audit report) phải có một CSV index canonical kèm query helper, CI validator và 100% coverage parity giữa file và index. Vấn đề được giải quyết: khi codebase scale ≥100 gap và ≥30 ADR và ≥60 rule, mọi truy vấn dạng "artifact nào còn open" hoặc "rule nào touching scope X" trở nên expensive nếu scan toàn bộ file system mỗi lần, và tệ hơn status thường drift giữa file body và tài liệu kế hoạch khi không có single source of truth. Pattern giải quyết: mỗi loại artifact có một CSV index lưu metadata cốt lõi gồm id, title, status, phase, owner, last-updated, kèm CI validator quét cả hai hướng file kèm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[46]: khi nhà phát triển đề xuất phạm vi mới theo lối inside-out brainstorm (liệt kê tính năng có sẵn hoặc build engine X), quy trình phải proactively yêu cầu bổ sung outside-in audit trước khi cố định phạm vi. Inside-out là góc nhìn dev liệt kê tính năng dev có hoặc dev nghĩ tới từ trong hệ thống ra ngoài, trong khi outside-in là góc nhìn user thực sự cần gì kỳ vọng gì bị cản ở đâu từ ngoài (user và ngành) vào hệ thống; hai góc nhìn bù trừ nhau, dev giỏi inside-out nhưng yếu outside-in do đã quá quen có blind spot tâm lý user. Quy trình đề xuất ba phương pháp outside-in chạy song song: persona simulation phù hợp phạm vi user-facing (signup, onboarding, daily use), external benchmark phù hợp pre-launch và beta cohort và business model decisions, và failure-mode matrix phù hợp quy trình phức tạp với nhiều failure modes. Trụ cột này đã trực tiếp tạo ra một re-scoping quan trọng của khóa luận: gap ban đầu đề xuất self-build VAT engine theo Thông tư 78 (trình bày Phần A §4) được external benchmark surface là không đúng industry-norm, dẫn đến quyết định partnership với MISA MeInvoice tiết kiệm 3-4 tháng engineering effort và tránh quy trình xin giấy phép trung gian phức tạp.</w:t>
      </w:r>
    </w:p>
    <w:p>
      <w:pPr>
        <w:pStyle w:val="Heading3"/>
      </w:pPr>
      <w:r>
        <w:rPr>
          <w:rFonts w:ascii="Times New Roman" w:hAnsi="Times New Roman" w:eastAsia="Times New Roman"/>
          <w:b/>
          <w:color w:val="000000"/>
          <w:sz w:val="28"/>
        </w:rPr>
        <w:t>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[47] §7 Quality Assurance Records: mỗi audit finding phải có một gap file tương ứng với template chuẩn, được index trong CSV, có memory pointer nếu là lớp lỗi recurring, và được close bằng fix PR theo lifecycle OPEN tiến đến PARTIAL tiến đến DONE. Quy trình cụ thể gồm sáu bước run audit emit findings vào audit category folder với date prefix chuẩn, triage findings phân loại P0 BLOCKING và P1 và P2 và informational, file gap per finding theo template canonical với các trường Problem và Root Cause và Proposed Fix và Acceptance Criteria và Status và Log và Related, add row vào CSV gap status với status OPEN, memory pointer optional nếu finding là lớp lỗi recurring cần cross-session awareness, và fix PR đẩy gap qua lifecycle. Trước khi filing gap mới, quy trình mandate state-check trên bốn trục đọc prior audit reports cùng category để tránh duplicate finding, verify gap pending từ wave trước đã được file đầy đủ, verify Architecture Decision Record liên quan đã được approved, và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mà tạo thành lưới an toàn nhiều lớp, mỗi trụ cột địa chỉ một lớp lỗi cụ thể: Trụ cột 1 Incident-to-Rule pipeline địa chỉ sai lệch được catch nhưng không codify thành quy trình, Trụ cột 2 Meta-Index governance địa chỉ drift giữa file body và index, Trụ cột 3 Outside-In coverage trigger địa chỉ phạm vi cố định bỏ qua nhu cầu user thực, và Trụ cột 4 Audit-to-Gap pipeline địa chỉ audit finding bị quên không track. Đóng góp phương pháp luận của khóa luận nằm ở việc kế thừa và mở rộng các phương pháp cổ điển (PDCA, TDD, Lean, IEEE 730) sang một class problem chưa được nghiên cứu chuyên sâu trong văn liệu là quản lý chất lượng dưới điều kiện solo-developer với deadline pháp lý cứng. Hiệu quả định lượng của phương pháp luận được trình bày chi tiết trong Chương 6 Testing và Evaluation gồm Quality audit cải thiện từ baseline 65 trên 100 lên 90 trên 100, Security audit từ 85 trên 100 lên 93 trên 100, và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Kết luận Phần 3 Chương 1</w:t>
      </w:r>
    </w:p>
    <w:p>
      <w:pPr>
        <w:spacing w:line="288" w:lineRule="auto"/>
        <w:ind w:firstLine="567"/>
        <w:jc w:val="both"/>
      </w:pPr>
      <w:r>
        <w:rPr>
          <w:rFonts w:ascii="Times New Roman" w:hAnsi="Times New Roman" w:eastAsia="Times New Roman"/>
          <w:b w:val="0"/>
          <w:i w:val="0"/>
          <w:sz w:val="26"/>
        </w:rPr>
        <w:t>Phần A đã trình bày ba văn bản pháp luật Việt Nam trọng tâm ảnh hưởng đến nền tảng SaaS giáo dục: Luật Bảo vệ Dữ liệu Cá nhân Số 49/2023/QH15 (hiệu lực 2026-07-01) đặt deadline cứng hoàn thiện compliance, Luật An ninh mạng 2018 cùng Nghị định 53/2022/NĐ-CP yêu cầu data localization, và Thông tư 78/2021/TT-BTC quy định hóa đơn điện tử. Các quyết định kiến trúc chính rút ra: AWS Singapore cho giai đoạn beta nội bộ với roadmap migrate VN cloud trước General Availability; partnership với nhà cung cấp hóa đơn điện tử được Tổng cục Thuế cấp phép thay vì self-build; DPIA template chuẩn hóa cho mọi tính năng nhạy cảm; và audit log immutable đáp ứng yêu cầu tamper-proof theo Điều 11.</w:t>
      </w:r>
    </w:p>
    <w:p>
      <w:pPr>
        <w:spacing w:line="288" w:lineRule="auto"/>
        <w:ind w:firstLine="567"/>
        <w:jc w:val="both"/>
      </w:pPr>
      <w:r>
        <w:rPr>
          <w:rFonts w:ascii="Times New Roman" w:hAnsi="Times New Roman" w:eastAsia="Times New Roman"/>
          <w:b w:val="0"/>
          <w:i w:val="0"/>
          <w:sz w:val="26"/>
        </w:rPr>
        <w:t>Phần B đã codify bốn trụ cột phương pháp luận Quality-Driven Development kế thừa từ Plan-Do-Check-Act của Deming [45], Test-Driven Development của Beck [18], Lean Software Development của Poppendieck [46] và IEEE 730-2014 [47]: quy trình Incident-to-Rule, Meta-Index Governance Pattern, Outside-In Coverage Trigger, và Audit-to-Gap Pipeline. Bốn trụ cột này hoạt động bù trừ tạo lưới an toàn meta-governance, cho phép một solo-developer maintain chất lượng consistent qua nhiều iteration phát triển mà không drift theo thời gian. Cách tiếp cận này khác biệt với TDD truyền thống ở chỗ tập trung vào meta-governance ở mức quy trình thay vì chỉ unit-level testing.</w:t>
      </w:r>
    </w:p>
    <w:p>
      <w:pPr>
        <w:spacing w:line="288" w:lineRule="auto"/>
        <w:ind w:firstLine="567"/>
        <w:jc w:val="both"/>
      </w:pPr>
      <w:r>
        <w:rPr>
          <w:rFonts w:ascii="Times New Roman" w:hAnsi="Times New Roman" w:eastAsia="Times New Roman"/>
          <w:b w:val="0"/>
          <w:i w:val="0"/>
          <w:sz w:val="26"/>
        </w:rPr>
        <w:t>Các chương sau sẽ tham chiếu chi tiết: Chương 2 Kiến trúc Hệ thống giải thích cách multi-tenant single-bucket isolation đáp ứng Luật Bảo vệ Dữ liệu Cá nhân Điều 11 và Row-Level Security với NULL force-fail; Chương 4 Triển khai trình bày JWT authentication, Outbox pattern và immutable audit logs migration; Chương 6 Testing và Evaluation định lượng kết quả audit và persona review findings qua các iteration phát triển.</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Khóa luận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[48] — mô hình chất lượng phần mềm bao gồm 8 đặc trưng: Functional Suitability, Performance Efficiency, Compatibility, Usability, Reliability, Security, Maintainability, và Portability. Bảng 2.1 ánh xạ 6 hạng mục NFR được khóa luận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Hạng mục NFR của khóa luận</w:t>
            </w:r>
          </w:p>
        </w:tc>
        <w:tc>
          <w:tcPr>
            <w:tcW w:type="dxa" w:w="4320"/>
            <w:shd w:fill="D9E2F3"/>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Chỉ số</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[27].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Khóa luận lấy chuẩn OWASP Top 10 (2021) [28] làm baseline an toàn ứng dụng web. Theo định nghĩa của OWASP Foundation [28,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Khóa luận đồng thời tuân thủ pháp luật Việt Nam — Luật Bảo vệ Dữ liệu Cá nhân số 49/2023/QH15 [21] và Luật An ninh mạng số 24/2018/QH14 [23].</w:t>
      </w:r>
    </w:p>
    <w:p>
      <w:pPr>
        <w:spacing w:line="288" w:lineRule="auto"/>
        <w:ind w:firstLine="567"/>
        <w:jc w:val="both"/>
      </w:pPr>
      <w:r>
        <w:rPr>
          <w:rFonts w:ascii="Times New Roman" w:hAnsi="Times New Roman" w:eastAsia="Times New Roman"/>
          <w:b/>
          <w:i w:val="0"/>
          <w:sz w:val="26"/>
        </w:rPr>
        <w:t>Bảng 2.2.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Kiểm soát</w:t>
            </w:r>
          </w:p>
        </w:tc>
        <w:tc>
          <w:tcPr>
            <w:tcW w:type="dxa" w:w="4320"/>
            <w:shd w:fill="D9E2F3"/>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[9] và phân tích chi tiết của Pothon [43]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tác giả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[44] là framework chuẩn để mô tả kiến trúc phần mềm ở 4 mức độ chi tiết tăng dần. Khóa luận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line="288" w:lineRule="auto"/>
        <w:ind w:firstLine="567"/>
        <w:jc w:val="both"/>
      </w:pPr>
      <w:r>
        <w:rPr>
          <w:rFonts w:ascii="Times New Roman" w:hAnsi="Times New Roman" w:eastAsia="Times New Roman"/>
          <w:b/>
          <w:i w:val="0"/>
          <w:sz w:val="26"/>
        </w:rPr>
        <w:t>Hình 2.1. Sơ đồ ngữ cảnh hệ thống Kite Platform theo C4 Level 1.</w:t>
      </w:r>
    </w:p>
    <w:p>
      <w:pPr>
        <w:spacing w:before="120" w:after="120"/>
        <w:jc w:val="center"/>
      </w:pPr>
      <w:r>
        <w:drawing>
          <wp:inline xmlns:a="http://schemas.openxmlformats.org/drawingml/2006/main" xmlns:pic="http://schemas.openxmlformats.org/drawingml/2006/picture">
            <wp:extent cx="5040000" cy="1291157"/>
            <wp:docPr id="3" name="Picture 3"/>
            <wp:cNvGraphicFramePr>
              <a:graphicFrameLocks noChangeAspect="1"/>
            </wp:cNvGraphicFramePr>
            <a:graphic>
              <a:graphicData uri="http://schemas.openxmlformats.org/drawingml/2006/picture">
                <pic:pic>
                  <pic:nvPicPr>
                    <pic:cNvPr id="0" name="mermaid-95a0b0e335972d8c.png"/>
                    <pic:cNvPicPr/>
                  </pic:nvPicPr>
                  <pic:blipFill>
                    <a:blip r:embed="rId11"/>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line="288" w:lineRule="auto"/>
        <w:ind w:firstLine="567"/>
        <w:jc w:val="both"/>
      </w:pPr>
      <w:r>
        <w:rPr>
          <w:rFonts w:ascii="Times New Roman" w:hAnsi="Times New Roman" w:eastAsia="Times New Roman"/>
          <w:b/>
          <w:i w:val="0"/>
          <w:sz w:val="26"/>
        </w:rPr>
        <w:t>Hình 2.2. Sơ đồ container Kite Platform theo C4 Level 2.</w:t>
      </w:r>
    </w:p>
    <w:p>
      <w:pPr>
        <w:spacing w:before="120" w:after="120"/>
        <w:jc w:val="center"/>
      </w:pPr>
      <w:r>
        <w:drawing>
          <wp:inline xmlns:a="http://schemas.openxmlformats.org/drawingml/2006/main" xmlns:pic="http://schemas.openxmlformats.org/drawingml/2006/picture">
            <wp:extent cx="5040000" cy="3326835"/>
            <wp:docPr id="4" name="Picture 4"/>
            <wp:cNvGraphicFramePr>
              <a:graphicFrameLocks noChangeAspect="1"/>
            </wp:cNvGraphicFramePr>
            <a:graphic>
              <a:graphicData uri="http://schemas.openxmlformats.org/drawingml/2006/picture">
                <pic:pic>
                  <pic:nvPicPr>
                    <pic:cNvPr id="0" name="mermaid-ada1d35fbb9cdd11.png"/>
                    <pic:cNvPicPr/>
                  </pic:nvPicPr>
                  <pic:blipFill>
                    <a:blip r:embed="rId12"/>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khóa luận là chọn mô hình cô lập đa tenant. Tác giả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[9,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Pattern</w:t>
            </w:r>
          </w:p>
        </w:tc>
        <w:tc>
          <w:tcPr>
            <w:tcW w:type="dxa" w:w="4320"/>
            <w:shd w:fill="D9E2F3"/>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Trục đánh giá</w:t>
            </w:r>
          </w:p>
        </w:tc>
        <w:tc>
          <w:tcPr>
            <w:tcW w:type="dxa" w:w="1234"/>
            <w:shd w:fill="D9E2F3"/>
          </w:tcPr>
          <w:p>
            <w:pPr>
              <w:jc w:val="center"/>
            </w:pPr>
            <w:r>
              <w:rPr>
                <w:b/>
                <w:sz w:val="24"/>
              </w:rPr>
            </w:r>
            <w:r>
              <w:rPr>
                <w:rFonts w:ascii="Times New Roman" w:hAnsi="Times New Roman" w:eastAsia="Times New Roman"/>
                <w:b/>
                <w:i w:val="0"/>
                <w:sz w:val="24"/>
              </w:rPr>
              <w:t>P1 Per-DB</w:t>
            </w:r>
          </w:p>
        </w:tc>
        <w:tc>
          <w:tcPr>
            <w:tcW w:type="dxa" w:w="1234"/>
            <w:shd w:fill="D9E2F3"/>
          </w:tcPr>
          <w:p>
            <w:pPr>
              <w:jc w:val="center"/>
            </w:pPr>
            <w:r>
              <w:rPr>
                <w:b/>
                <w:sz w:val="24"/>
              </w:rPr>
            </w:r>
            <w:r>
              <w:rPr>
                <w:rFonts w:ascii="Times New Roman" w:hAnsi="Times New Roman" w:eastAsia="Times New Roman"/>
                <w:b/>
                <w:i w:val="0"/>
                <w:sz w:val="24"/>
              </w:rPr>
              <w:t>P2 Per-schema</w:t>
            </w:r>
          </w:p>
        </w:tc>
        <w:tc>
          <w:tcPr>
            <w:tcW w:type="dxa" w:w="1234"/>
            <w:shd w:fill="D9E2F3"/>
          </w:tcPr>
          <w:p>
            <w:pPr>
              <w:jc w:val="center"/>
            </w:pPr>
            <w:r>
              <w:rPr>
                <w:b/>
                <w:sz w:val="24"/>
              </w:rPr>
            </w:r>
            <w:r>
              <w:rPr>
                <w:rFonts w:ascii="Times New Roman" w:hAnsi="Times New Roman" w:eastAsia="Times New Roman"/>
                <w:b/>
                <w:i w:val="0"/>
                <w:sz w:val="24"/>
              </w:rPr>
              <w:t>P3 ID only</w:t>
            </w:r>
          </w:p>
        </w:tc>
        <w:tc>
          <w:tcPr>
            <w:tcW w:type="dxa" w:w="1234"/>
            <w:shd w:fill="D9E2F3"/>
          </w:tcPr>
          <w:p>
            <w:pPr>
              <w:jc w:val="center"/>
            </w:pPr>
            <w:r>
              <w:rPr>
                <w:b/>
                <w:sz w:val="24"/>
              </w:rPr>
            </w:r>
            <w:r>
              <w:rPr>
                <w:rFonts w:ascii="Times New Roman" w:hAnsi="Times New Roman" w:eastAsia="Times New Roman"/>
                <w:b/>
                <w:i w:val="0"/>
                <w:sz w:val="24"/>
              </w:rPr>
              <w:t>P4 RLS</w:t>
            </w:r>
          </w:p>
        </w:tc>
        <w:tc>
          <w:tcPr>
            <w:tcW w:type="dxa" w:w="1234"/>
            <w:shd w:fill="D9E2F3"/>
          </w:tcPr>
          <w:p>
            <w:pPr>
              <w:jc w:val="center"/>
            </w:pPr>
            <w:r>
              <w:rPr>
                <w:b/>
                <w:sz w:val="24"/>
              </w:rPr>
            </w:r>
            <w:r>
              <w:rPr>
                <w:rFonts w:ascii="Times New Roman" w:hAnsi="Times New Roman" w:eastAsia="Times New Roman"/>
                <w:b/>
                <w:i w:val="0"/>
                <w:sz w:val="24"/>
              </w:rPr>
              <w:t>P5 Hybrid</w:t>
            </w:r>
          </w:p>
        </w:tc>
        <w:tc>
          <w:tcPr>
            <w:tcW w:type="dxa" w:w="1234"/>
            <w:shd w:fill="D9E2F3"/>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line="288" w:lineRule="auto"/>
        <w:ind w:firstLine="567"/>
        <w:jc w:val="both"/>
      </w:pPr>
      <w:r>
        <w:rPr>
          <w:rFonts w:ascii="Times New Roman" w:hAnsi="Times New Roman" w:eastAsia="Times New Roman"/>
          <w:b/>
          <w:i w:val="0"/>
          <w:sz w:val="26"/>
        </w:rPr>
        <w:t>Hình 2.3. Phòng thủ chiều sâu 5 lớp cho cô lập đa tenant.</w:t>
      </w:r>
    </w:p>
    <w:p>
      <w:pPr>
        <w:spacing w:before="120" w:after="120"/>
        <w:jc w:val="center"/>
      </w:pPr>
      <w:r>
        <w:drawing>
          <wp:inline xmlns:a="http://schemas.openxmlformats.org/drawingml/2006/main" xmlns:pic="http://schemas.openxmlformats.org/drawingml/2006/picture">
            <wp:extent cx="5040000" cy="6960000"/>
            <wp:docPr id="5" name="Picture 5"/>
            <wp:cNvGraphicFramePr>
              <a:graphicFrameLocks noChangeAspect="1"/>
            </wp:cNvGraphicFramePr>
            <a:graphic>
              <a:graphicData uri="http://schemas.openxmlformats.org/drawingml/2006/picture">
                <pic:pic>
                  <pic:nvPicPr>
                    <pic:cNvPr id="0" name="mermaid-a3293e2f9619f813.png"/>
                    <pic:cNvPicPr/>
                  </pic:nvPicPr>
                  <pic:blipFill>
                    <a:blip r:embed="rId13"/>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line="288" w:lineRule="auto"/>
        <w:ind w:firstLine="567"/>
        <w:jc w:val="both"/>
      </w:pPr>
      <w:r>
        <w:rPr>
          <w:rFonts w:ascii="Times New Roman" w:hAnsi="Times New Roman" w:eastAsia="Times New Roman"/>
          <w:b/>
          <w:i w:val="0"/>
          <w:sz w:val="26"/>
        </w:rPr>
        <w:t>Hình 2.4. Luồng xác thực JWT và truyền ngữ cảnh tenant.</w:t>
      </w:r>
    </w:p>
    <w:p>
      <w:pPr>
        <w:spacing w:before="120" w:after="120"/>
        <w:jc w:val="center"/>
      </w:pPr>
      <w:r>
        <w:drawing>
          <wp:inline xmlns:a="http://schemas.openxmlformats.org/drawingml/2006/main" xmlns:pic="http://schemas.openxmlformats.org/drawingml/2006/picture">
            <wp:extent cx="5040000" cy="3656643"/>
            <wp:docPr id="6" name="Picture 6"/>
            <wp:cNvGraphicFramePr>
              <a:graphicFrameLocks noChangeAspect="1"/>
            </wp:cNvGraphicFramePr>
            <a:graphic>
              <a:graphicData uri="http://schemas.openxmlformats.org/drawingml/2006/picture">
                <pic:pic>
                  <pic:nvPicPr>
                    <pic:cNvPr id="0" name="mermaid-dde7ec019e61c6c8.png"/>
                    <pic:cNvPicPr/>
                  </pic:nvPicPr>
                  <pic:blipFill>
                    <a:blip r:embed="rId14"/>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[45]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Cổng</w:t>
            </w:r>
          </w:p>
        </w:tc>
        <w:tc>
          <w:tcPr>
            <w:tcW w:type="dxa" w:w="2160"/>
            <w:shd w:fill="D9E2F3"/>
          </w:tcPr>
          <w:p>
            <w:pPr>
              <w:jc w:val="center"/>
            </w:pPr>
            <w:r>
              <w:rPr>
                <w:b/>
                <w:sz w:val="24"/>
              </w:rPr>
            </w:r>
            <w:r>
              <w:rPr>
                <w:rFonts w:ascii="Times New Roman" w:hAnsi="Times New Roman" w:eastAsia="Times New Roman"/>
                <w:b/>
                <w:i w:val="0"/>
                <w:sz w:val="24"/>
              </w:rPr>
              <w:t>Trách nhiệm</w:t>
            </w:r>
          </w:p>
        </w:tc>
        <w:tc>
          <w:tcPr>
            <w:tcW w:type="dxa" w:w="2160"/>
            <w:shd w:fill="D9E2F3"/>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Mô hình SaaS (SaaS Model)</w:t>
      </w:r>
    </w:p>
    <w:p>
      <w:pPr>
        <w:pStyle w:val="Heading3"/>
      </w:pPr>
      <w:r>
        <w:rPr>
          <w:rFonts w:ascii="Times New Roman" w:hAnsi="Times New Roman" w:eastAsia="Times New Roman"/>
          <w:b/>
          <w:color w:val="000000"/>
          <w:sz w:val="28"/>
        </w:rPr>
        <w:t>2.4.1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2.5.</w:t>
      </w:r>
    </w:p>
    <w:p>
      <w:pPr>
        <w:spacing w:line="288" w:lineRule="auto"/>
        <w:ind w:firstLine="567"/>
        <w:jc w:val="both"/>
      </w:pPr>
      <w:r>
        <w:rPr>
          <w:rFonts w:ascii="Times New Roman" w:hAnsi="Times New Roman" w:eastAsia="Times New Roman"/>
          <w:b/>
          <w:i w:val="0"/>
          <w:sz w:val="26"/>
        </w:rPr>
        <w:t>Hình 2.5. Máy trạng thái vòng đời tenant.</w:t>
      </w:r>
    </w:p>
    <w:p>
      <w:pPr>
        <w:spacing w:before="120" w:after="120"/>
        <w:jc w:val="center"/>
      </w:pPr>
      <w:r>
        <w:drawing>
          <wp:inline xmlns:a="http://schemas.openxmlformats.org/drawingml/2006/main" xmlns:pic="http://schemas.openxmlformats.org/drawingml/2006/picture">
            <wp:extent cx="5040000" cy="6294158"/>
            <wp:docPr id="7" name="Picture 7"/>
            <wp:cNvGraphicFramePr>
              <a:graphicFrameLocks noChangeAspect="1"/>
            </wp:cNvGraphicFramePr>
            <a:graphic>
              <a:graphicData uri="http://schemas.openxmlformats.org/drawingml/2006/picture">
                <pic:pic>
                  <pic:nvPicPr>
                    <pic:cNvPr id="0" name="mermaid-3e2649c3cbb965e5.png"/>
                    <pic:cNvPicPr/>
                  </pic:nvPicPr>
                  <pic:blipFill>
                    <a:blip r:embed="rId15"/>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[21].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2.4.2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2.4.3 Ma trận gói dịch vụ</w:t>
      </w:r>
    </w:p>
    <w:p>
      <w:pPr>
        <w:spacing w:line="288" w:lineRule="auto"/>
        <w:ind w:firstLine="567"/>
        <w:jc w:val="both"/>
      </w:pPr>
      <w:r>
        <w:rPr>
          <w:rFonts w:ascii="Times New Roman" w:hAnsi="Times New Roman" w:eastAsia="Times New Roman"/>
          <w:b w:val="0"/>
          <w:i w:val="0"/>
          <w:sz w:val="26"/>
        </w:rPr>
        <w:t>Khóa luận thiết kế 4 gói dịch vụ (Bảng 2.6)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2.6.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Gói</w:t>
            </w:r>
          </w:p>
        </w:tc>
        <w:tc>
          <w:tcPr>
            <w:tcW w:type="dxa" w:w="1234"/>
            <w:shd w:fill="D9E2F3"/>
          </w:tcPr>
          <w:p>
            <w:pPr>
              <w:jc w:val="center"/>
            </w:pPr>
            <w:r>
              <w:rPr>
                <w:b/>
                <w:sz w:val="24"/>
              </w:rPr>
            </w:r>
            <w:r>
              <w:rPr>
                <w:rFonts w:ascii="Times New Roman" w:hAnsi="Times New Roman" w:eastAsia="Times New Roman"/>
                <w:b/>
                <w:i w:val="0"/>
                <w:sz w:val="24"/>
              </w:rPr>
              <w:t>Giá tháng</w:t>
            </w:r>
          </w:p>
        </w:tc>
        <w:tc>
          <w:tcPr>
            <w:tcW w:type="dxa" w:w="1234"/>
            <w:shd w:fill="D9E2F3"/>
          </w:tcPr>
          <w:p>
            <w:pPr>
              <w:jc w:val="center"/>
            </w:pPr>
            <w:r>
              <w:rPr>
                <w:b/>
                <w:sz w:val="24"/>
              </w:rPr>
            </w:r>
            <w:r>
              <w:rPr>
                <w:rFonts w:ascii="Times New Roman" w:hAnsi="Times New Roman" w:eastAsia="Times New Roman"/>
                <w:b/>
                <w:i w:val="0"/>
                <w:sz w:val="24"/>
              </w:rPr>
              <w:t>Số học sinh</w:t>
            </w:r>
          </w:p>
        </w:tc>
        <w:tc>
          <w:tcPr>
            <w:tcW w:type="dxa" w:w="1234"/>
            <w:shd w:fill="D9E2F3"/>
          </w:tcPr>
          <w:p>
            <w:pPr>
              <w:jc w:val="center"/>
            </w:pPr>
            <w:r>
              <w:rPr>
                <w:b/>
                <w:sz w:val="24"/>
              </w:rPr>
            </w:r>
            <w:r>
              <w:rPr>
                <w:rFonts w:ascii="Times New Roman" w:hAnsi="Times New Roman" w:eastAsia="Times New Roman"/>
                <w:b/>
                <w:i w:val="0"/>
                <w:sz w:val="24"/>
              </w:rPr>
              <w:t>Số lớp</w:t>
            </w:r>
          </w:p>
        </w:tc>
        <w:tc>
          <w:tcPr>
            <w:tcW w:type="dxa" w:w="1234"/>
            <w:shd w:fill="D9E2F3"/>
          </w:tcPr>
          <w:p>
            <w:pPr>
              <w:jc w:val="center"/>
            </w:pPr>
            <w:r>
              <w:rPr>
                <w:b/>
                <w:sz w:val="24"/>
              </w:rPr>
            </w:r>
            <w:r>
              <w:rPr>
                <w:rFonts w:ascii="Times New Roman" w:hAnsi="Times New Roman" w:eastAsia="Times New Roman"/>
                <w:b/>
                <w:i w:val="0"/>
                <w:sz w:val="24"/>
              </w:rPr>
              <w:t>AI tạo lại/ngày</w:t>
            </w:r>
          </w:p>
        </w:tc>
        <w:tc>
          <w:tcPr>
            <w:tcW w:type="dxa" w:w="1234"/>
            <w:shd w:fill="D9E2F3"/>
          </w:tcPr>
          <w:p>
            <w:pPr>
              <w:jc w:val="center"/>
            </w:pPr>
            <w:r>
              <w:rPr>
                <w:b/>
                <w:sz w:val="24"/>
              </w:rPr>
            </w:r>
            <w:r>
              <w:rPr>
                <w:rFonts w:ascii="Times New Roman" w:hAnsi="Times New Roman" w:eastAsia="Times New Roman"/>
                <w:b/>
                <w:i w:val="0"/>
                <w:sz w:val="24"/>
              </w:rPr>
              <w:t>Subdomain riêng</w:t>
            </w:r>
          </w:p>
        </w:tc>
        <w:tc>
          <w:tcPr>
            <w:tcW w:type="dxa" w:w="1234"/>
            <w:shd w:fill="D9E2F3"/>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2.4.4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2.5 Bối cảnh Blended Learning (Blended Learning Context)</w:t>
      </w:r>
    </w:p>
    <w:p>
      <w:pPr>
        <w:pStyle w:val="Heading3"/>
      </w:pPr>
      <w:r>
        <w:rPr>
          <w:rFonts w:ascii="Times New Roman" w:hAnsi="Times New Roman" w:eastAsia="Times New Roman"/>
          <w:b/>
          <w:color w:val="000000"/>
          <w:sz w:val="28"/>
        </w:rPr>
        <w:t>2.5.1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khóa luận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[34,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2.5.2 Phân tích persona giai đoạn beta</w:t>
      </w:r>
    </w:p>
    <w:p>
      <w:pPr>
        <w:spacing w:line="288" w:lineRule="auto"/>
        <w:ind w:firstLine="567"/>
        <w:jc w:val="both"/>
      </w:pPr>
      <w:r>
        <w:rPr>
          <w:rFonts w:ascii="Times New Roman" w:hAnsi="Times New Roman" w:eastAsia="Times New Roman"/>
          <w:b w:val="0"/>
          <w:i w:val="0"/>
          <w:sz w:val="26"/>
        </w:rPr>
        <w:t xml:space="preserve">Khóa luận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2.5.3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2.7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2.7.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Quy ước Việt Nam</w:t>
            </w:r>
          </w:p>
        </w:tc>
        <w:tc>
          <w:tcPr>
            <w:tcW w:type="dxa" w:w="2880"/>
            <w:shd w:fill="D9E2F3"/>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2.5.4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2.8).</w:t>
      </w:r>
    </w:p>
    <w:p>
      <w:pPr>
        <w:spacing w:line="288" w:lineRule="auto"/>
        <w:ind w:firstLine="567"/>
        <w:jc w:val="both"/>
      </w:pPr>
      <w:r>
        <w:rPr>
          <w:rFonts w:ascii="Times New Roman" w:hAnsi="Times New Roman" w:eastAsia="Times New Roman"/>
          <w:b/>
          <w:i w:val="0"/>
          <w:sz w:val="26"/>
        </w:rPr>
        <w:t>Bảng 2.8.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Pr>
                <w:b/>
                <w:sz w:val="24"/>
              </w:rPr>
            </w:r>
            <w:r>
              <w:rPr>
                <w:rFonts w:ascii="Times New Roman" w:hAnsi="Times New Roman" w:eastAsia="Times New Roman"/>
                <w:b/>
                <w:i w:val="0"/>
                <w:sz w:val="24"/>
              </w:rPr>
              <w:t>Hệ thống tham khảo</w:t>
            </w:r>
          </w:p>
        </w:tc>
        <w:tc>
          <w:tcPr>
            <w:tcW w:type="dxa" w:w="1728"/>
            <w:shd w:fill="D9E2F3"/>
          </w:tcPr>
          <w:p>
            <w:pPr>
              <w:jc w:val="center"/>
            </w:pPr>
            <w:r>
              <w:rPr>
                <w:b/>
                <w:sz w:val="24"/>
              </w:rPr>
            </w:r>
            <w:r>
              <w:rPr>
                <w:rFonts w:ascii="Times New Roman" w:hAnsi="Times New Roman" w:eastAsia="Times New Roman"/>
                <w:b/>
                <w:i w:val="0"/>
                <w:sz w:val="24"/>
              </w:rPr>
              <w:t>Đối tượng chính</w:t>
            </w:r>
          </w:p>
        </w:tc>
        <w:tc>
          <w:tcPr>
            <w:tcW w:type="dxa" w:w="1728"/>
            <w:shd w:fill="D9E2F3"/>
          </w:tcPr>
          <w:p>
            <w:pPr>
              <w:jc w:val="center"/>
            </w:pPr>
            <w:r>
              <w:rPr>
                <w:b/>
                <w:sz w:val="24"/>
              </w:rPr>
            </w:r>
            <w:r>
              <w:rPr>
                <w:rFonts w:ascii="Times New Roman" w:hAnsi="Times New Roman" w:eastAsia="Times New Roman"/>
                <w:b/>
                <w:i w:val="0"/>
                <w:sz w:val="24"/>
              </w:rPr>
              <w:t>Mức phí</w:t>
            </w:r>
          </w:p>
        </w:tc>
        <w:tc>
          <w:tcPr>
            <w:tcW w:type="dxa" w:w="1728"/>
            <w:shd w:fill="D9E2F3"/>
          </w:tcPr>
          <w:p>
            <w:pPr>
              <w:jc w:val="center"/>
            </w:pPr>
            <w:r>
              <w:rPr>
                <w:b/>
                <w:sz w:val="24"/>
              </w:rPr>
            </w:r>
            <w:r>
              <w:rPr>
                <w:rFonts w:ascii="Times New Roman" w:hAnsi="Times New Roman" w:eastAsia="Times New Roman"/>
                <w:b/>
                <w:i w:val="0"/>
                <w:sz w:val="24"/>
              </w:rPr>
              <w:t>Điểm mạnh</w:t>
            </w:r>
          </w:p>
        </w:tc>
        <w:tc>
          <w:tcPr>
            <w:tcW w:type="dxa" w:w="1728"/>
            <w:shd w:fill="D9E2F3"/>
          </w:tcPr>
          <w:p>
            <w:pPr>
              <w:jc w:val="center"/>
            </w:pPr>
            <w:r>
              <w:rPr>
                <w:b/>
                <w:sz w:val="24"/>
              </w:rPr>
            </w:r>
            <w:r>
              <w:rPr>
                <w:rFonts w:ascii="Times New Roman" w:hAnsi="Times New Roman" w:eastAsia="Times New Roman"/>
                <w:b/>
                <w:i w:val="0"/>
                <w:sz w:val="24"/>
              </w:rPr>
              <w:t>Hướng tiếp cận của khóa luận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2.6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năm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Times New Roman" w:hAnsi="Times New Roman" w:eastAsia="Times New Roman"/>
          <w:b w:val="0"/>
          <w:i/>
          <w:sz w:val="26"/>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quy trình cấp phát 8 bước; 4 gói dịch vụ (FREE/STARTER/PRO/PRO_PLUS) với enforcement quota; thanh toán VietQR thủ công beta + MISA MeInvoice + VNPay/MoMo cho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Mon-Sat, niên khóa 9-5, khung Tết, văn hóa Zalo, mẹ làm đầu mối phụ huynh); phân tích 4 persona; tuân thủ localization VN; định vị cạnh tranh tập trung trung tâm dạy thêm SMB.</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Tổng quy mô codebase ước tính khoảng 80.000 dòng (chưa tính tests và config), thể hiện tính chất production-grade của nền tảng. Chương này lựa chọn năm đoạn snippet đại diện cho năm pattern kiến trúc cốt lõi, mỗi snippet trích trực tiếp từ file thực tế (kèm vị trí dòng cụ thể) để bảo đảm tính trung thực, không paraphrase hoặc tái dựng.</w:t>
      </w:r>
    </w:p>
    <w:p>
      <w:pPr>
        <w:pStyle w:val="Heading2"/>
      </w:pPr>
      <w:r>
        <w:rPr>
          <w:rFonts w:ascii="Times New Roman" w:hAnsi="Times New Roman" w:eastAsia="Times New Roman"/>
          <w:b/>
          <w:color w:val="000000"/>
          <w:sz w:val="32"/>
        </w:rPr>
        <w:t>3.2 Phạm vi năm đoạn mã đại diện</w:t>
      </w:r>
    </w:p>
    <w:p>
      <w:pPr>
        <w:spacing w:line="288" w:lineRule="auto"/>
        <w:ind w:firstLine="567"/>
        <w:jc w:val="both"/>
      </w:pPr>
      <w:r>
        <w:rPr>
          <w:rFonts w:ascii="Times New Roman" w:hAnsi="Times New Roman" w:eastAsia="Times New Roman"/>
          <w:b w:val="0"/>
          <w:i w:val="0"/>
          <w:sz w:val="26"/>
        </w:rPr>
        <w:t>Năm snippet trong chương này không bao phủ toàn bộ codebase; thay vào đó tập trung vào năm cụm phản ánh quyết định kiến trúc cốt lõi đã trình bày trong Chương 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LOC sample</w:t>
            </w:r>
          </w:p>
        </w:tc>
        <w:tc>
          <w:tcPr>
            <w:tcW w:type="dxa" w:w="2160"/>
            <w:shd w:fill="D9E2F3"/>
          </w:tcPr>
          <w:p>
            <w:pPr>
              <w:jc w:val="center"/>
            </w:pPr>
            <w:r>
              <w:rPr>
                <w:b/>
                <w:sz w:val="24"/>
              </w:rPr>
            </w:r>
            <w:r>
              <w:rPr>
                <w:rFonts w:ascii="Times New Roman" w:hAnsi="Times New Roman" w:eastAsia="Times New Roman"/>
                <w:b/>
                <w:i w:val="0"/>
                <w:sz w:val="24"/>
              </w:rPr>
              <w:t>Pattern minh họa</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tại gateway</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Edge security, trust boundary, identity propagation</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Multi-tenant isolation với Postgres RLS</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AOP, defense-in-depth, default-deny semantic</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Email worker outbox pattern</w:t>
            </w:r>
          </w:p>
        </w:tc>
        <w:tc>
          <w:tcPr>
            <w:tcW w:type="dxa" w:w="2160"/>
          </w:tcPr>
          <w:p>
            <w:r>
              <w:rPr>
                <w:sz w:val="24"/>
              </w:rPr>
            </w:r>
            <w:r>
              <w:rPr>
                <w:rFonts w:ascii="Times New Roman" w:hAnsi="Times New Roman" w:eastAsia="Times New Roman"/>
                <w:b w:val="0"/>
                <w:i w:val="0"/>
                <w:sz w:val="24"/>
              </w:rPr>
              <w:t>~70</w:t>
            </w:r>
          </w:p>
        </w:tc>
        <w:tc>
          <w:tcPr>
            <w:tcW w:type="dxa" w:w="2160"/>
          </w:tcPr>
          <w:p>
            <w:r>
              <w:rPr>
                <w:sz w:val="24"/>
              </w:rPr>
            </w:r>
            <w:r>
              <w:rPr>
                <w:rFonts w:ascii="Times New Roman" w:hAnsi="Times New Roman" w:eastAsia="Times New Roman"/>
                <w:b w:val="0"/>
                <w:i w:val="0"/>
                <w:sz w:val="24"/>
              </w:rPr>
              <w:t>Transactional outbox, scheduled dispatcher, backoff</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 cluster</w:t>
            </w:r>
          </w:p>
        </w:tc>
        <w:tc>
          <w:tcPr>
            <w:tcW w:type="dxa" w:w="2160"/>
          </w:tcPr>
          <w:p>
            <w:r>
              <w:rPr>
                <w:sz w:val="24"/>
              </w:rPr>
            </w:r>
            <w:r>
              <w:rPr>
                <w:rFonts w:ascii="Times New Roman" w:hAnsi="Times New Roman" w:eastAsia="Times New Roman"/>
                <w:b w:val="0"/>
                <w:i w:val="0"/>
                <w:sz w:val="24"/>
              </w:rPr>
              <w:t>~120</w:t>
            </w:r>
          </w:p>
        </w:tc>
        <w:tc>
          <w:tcPr>
            <w:tcW w:type="dxa" w:w="2160"/>
          </w:tcPr>
          <w:p>
            <w:r>
              <w:rPr>
                <w:sz w:val="24"/>
              </w:rPr>
            </w:r>
            <w:r>
              <w:rPr>
                <w:rFonts w:ascii="Times New Roman" w:hAnsi="Times New Roman" w:eastAsia="Times New Roman"/>
                <w:b w:val="0"/>
                <w:i w:val="0"/>
                <w:sz w:val="24"/>
              </w:rPr>
              <w:t xml:space="preserve">3-tier layering, </w:t>
            </w:r>
            <w:r>
              <w:rPr>
                <w:rFonts w:ascii="Times New Roman" w:hAnsi="Times New Roman" w:eastAsia="Times New Roman"/>
                <w:b w:val="0"/>
                <w:i/>
                <w:sz w:val="24"/>
              </w:rPr>
              <w:t>@PreAuthorize</w:t>
            </w:r>
            <w:r>
              <w:rPr>
                <w:rFonts w:ascii="Times New Roman" w:hAnsi="Times New Roman" w:eastAsia="Times New Roman"/>
                <w:b w:val="0"/>
                <w:i w:val="0"/>
                <w:sz w:val="24"/>
              </w:rPr>
              <w:t>, audit aspect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Frontend page với Next.js App Router</w:t>
            </w:r>
          </w:p>
        </w:tc>
        <w:tc>
          <w:tcPr>
            <w:tcW w:type="dxa" w:w="2160"/>
          </w:tcPr>
          <w:p>
            <w:r>
              <w:rPr>
                <w:sz w:val="24"/>
              </w:rPr>
            </w:r>
            <w:r>
              <w:rPr>
                <w:rFonts w:ascii="Times New Roman" w:hAnsi="Times New Roman" w:eastAsia="Times New Roman"/>
                <w:b w:val="0"/>
                <w:i w:val="0"/>
                <w:sz w:val="24"/>
              </w:rPr>
              <w:t>~40</w:t>
            </w:r>
          </w:p>
        </w:tc>
        <w:tc>
          <w:tcPr>
            <w:tcW w:type="dxa" w:w="2160"/>
          </w:tcPr>
          <w:p>
            <w:r>
              <w:rPr>
                <w:sz w:val="24"/>
              </w:rPr>
            </w:r>
            <w:r>
              <w:rPr>
                <w:rFonts w:ascii="Times New Roman" w:hAnsi="Times New Roman" w:eastAsia="Times New Roman"/>
                <w:b w:val="0"/>
                <w:i w:val="0"/>
                <w:sz w:val="24"/>
              </w:rPr>
              <w:t>Server component, composition, separation of concerns</w:t>
            </w:r>
          </w:p>
        </w:tc>
      </w:tr>
    </w:tbl>
    <w:p/>
    <w:p>
      <w:pPr>
        <w:spacing w:line="288" w:lineRule="auto"/>
        <w:ind w:firstLine="567"/>
        <w:jc w:val="both"/>
      </w:pPr>
      <w:r>
        <w:rPr>
          <w:rFonts w:ascii="Times New Roman" w:hAnsi="Times New Roman" w:eastAsia="Times New Roman"/>
          <w:b w:val="0"/>
          <w:i w:val="0"/>
          <w:sz w:val="26"/>
        </w:rPr>
        <w:t>Tổng cộng năm snippet hiển thị trong chương đại diện khoảng 390 dòng trên hơn 80.000 dòng codebase (khoảng 0,5%), nhưng các pattern minh họa được áp dụng đồng nhất trên hàng nghìn dòng tương đương trong cùng module.</w:t>
      </w:r>
    </w:p>
    <w:p>
      <w:pPr>
        <w:pStyle w:val="Heading2"/>
      </w:pPr>
      <w:r>
        <w:rPr>
          <w:rFonts w:ascii="Times New Roman" w:hAnsi="Times New Roman" w:eastAsia="Times New Roman"/>
          <w:b/>
          <w:color w:val="000000"/>
          <w:sz w:val="32"/>
        </w:rPr>
        <w:t>3.3 JWT Authentication Flow tại Gateway</w:t>
      </w:r>
    </w:p>
    <w:p>
      <w:pPr>
        <w:pStyle w:val="Heading3"/>
      </w:pPr>
      <w:r>
        <w:rPr>
          <w:rFonts w:ascii="Times New Roman" w:hAnsi="Times New Roman" w:eastAsia="Times New Roman"/>
          <w:b/>
          <w:color w:val="000000"/>
          <w:sz w:val="28"/>
        </w:rPr>
        <w:t>3.3.1 Bối cảnh</w:t>
      </w:r>
    </w:p>
    <w:p>
      <w:pPr>
        <w:spacing w:line="288" w:lineRule="auto"/>
        <w:ind w:firstLine="567"/>
        <w:jc w:val="both"/>
      </w:pPr>
      <w:r>
        <w:rPr>
          <w:rFonts w:ascii="Times New Roman" w:hAnsi="Times New Roman" w:eastAsia="Times New Roman"/>
          <w:b w:val="0"/>
          <w:i w:val="0"/>
          <w:sz w:val="26"/>
        </w:rPr>
        <w:t xml:space="preserve">KiteHub Gateway (Spring Cloud Gateway, port 8080) là entry point duy nhất cho mọi request từ frontend. Mọi request đi qua filter </w:t>
      </w:r>
      <w:r>
        <w:rPr>
          <w:rFonts w:ascii="Times New Roman" w:hAnsi="Times New Roman" w:eastAsia="Times New Roman"/>
          <w:b w:val="0"/>
          <w:i/>
          <w:sz w:val="26"/>
        </w:rPr>
        <w:t>JwtAuthenticationGatewayFilter</w:t>
      </w:r>
      <w:r>
        <w:rPr>
          <w:rFonts w:ascii="Times New Roman" w:hAnsi="Times New Roman" w:eastAsia="Times New Roman"/>
          <w:b w:val="0"/>
          <w:i w:val="0"/>
          <w:sz w:val="26"/>
        </w:rPr>
        <w:t xml:space="preserve"> để verify chữ ký JWT (JSON Web Token, định nghĩa tại IETF RFC 7519 [29]) và truyền identity context (</w:t>
      </w:r>
      <w:r>
        <w:rPr>
          <w:rFonts w:ascii="Times New Roman" w:hAnsi="Times New Roman" w:eastAsia="Times New Roman"/>
          <w:b w:val="0"/>
          <w:i/>
          <w:sz w:val="26"/>
        </w:rPr>
        <w:t>userId</w:t>
      </w:r>
      <w:r>
        <w:rPr>
          <w:rFonts w:ascii="Times New Roman" w:hAnsi="Times New Roman" w:eastAsia="Times New Roman"/>
          <w:b w:val="0"/>
          <w:i w:val="0"/>
          <w:sz w:val="26"/>
        </w:rPr>
        <w:t xml:space="preserve">, </w:t>
      </w:r>
      <w:r>
        <w:rPr>
          <w:rFonts w:ascii="Times New Roman" w:hAnsi="Times New Roman" w:eastAsia="Times New Roman"/>
          <w:b w:val="0"/>
          <w:i/>
          <w:sz w:val="26"/>
        </w:rPr>
        <w:t>role</w:t>
      </w:r>
      <w:r>
        <w:rPr>
          <w:rFonts w:ascii="Times New Roman" w:hAnsi="Times New Roman" w:eastAsia="Times New Roman"/>
          <w:b w:val="0"/>
          <w:i w:val="0"/>
          <w:sz w:val="26"/>
        </w:rPr>
        <w:t xml:space="preserve">, </w:t>
      </w:r>
      <w:r>
        <w:rPr>
          <w:rFonts w:ascii="Times New Roman" w:hAnsi="Times New Roman" w:eastAsia="Times New Roman"/>
          <w:b w:val="0"/>
          <w:i/>
          <w:sz w:val="26"/>
        </w:rPr>
        <w:t>email</w:t>
      </w:r>
      <w:r>
        <w:rPr>
          <w:rFonts w:ascii="Times New Roman" w:hAnsi="Times New Roman" w:eastAsia="Times New Roman"/>
          <w:b w:val="0"/>
          <w:i w:val="0"/>
          <w:sz w:val="26"/>
        </w:rPr>
        <w:t>) xuống downstream services qua HTTP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w:t>
      </w:r>
      <w:r>
        <w:rPr>
          <w:rFonts w:ascii="Times New Roman" w:hAnsi="Times New Roman" w:eastAsia="Times New Roman"/>
          <w:b w:val="0"/>
          <w:i/>
          <w:sz w:val="26"/>
        </w:rPr>
        <w:t>X-User-Roles</w:t>
      </w:r>
      <w:r>
        <w:rPr>
          <w:rFonts w:ascii="Times New Roman" w:hAnsi="Times New Roman" w:eastAsia="Times New Roman"/>
          <w:b w:val="0"/>
          <w:i w:val="0"/>
          <w:sz w:val="26"/>
        </w:rPr>
        <w:t xml:space="preserve">, </w:t>
      </w:r>
      <w:r>
        <w:rPr>
          <w:rFonts w:ascii="Times New Roman" w:hAnsi="Times New Roman" w:eastAsia="Times New Roman"/>
          <w:b w:val="0"/>
          <w:i/>
          <w:sz w:val="26"/>
        </w:rPr>
        <w:t>X-User-Email</w:t>
      </w:r>
      <w:r>
        <w:rPr>
          <w:rFonts w:ascii="Times New Roman" w:hAnsi="Times New Roman" w:eastAsia="Times New Roman"/>
          <w:b w:val="0"/>
          <w:i w:val="0"/>
          <w:sz w:val="26"/>
        </w:rPr>
        <w:t>). Đây là pattern "Trust the Gateway" — downstream services không tự verify JWT, mà tin tưởng header sau khi gateway đã kiểm tra.</w:t>
      </w:r>
    </w:p>
    <w:p>
      <w:pPr>
        <w:spacing w:line="288" w:lineRule="auto"/>
        <w:ind w:firstLine="567"/>
        <w:jc w:val="both"/>
      </w:pPr>
      <w:r>
        <w:rPr>
          <w:rFonts w:ascii="Times New Roman" w:hAnsi="Times New Roman" w:eastAsia="Times New Roman"/>
          <w:b w:val="0"/>
          <w:i w:val="0"/>
          <w:sz w:val="26"/>
        </w:rPr>
        <w:t xml:space="preserve">Snippet sau minh họa pattern này. Filter có order </w:t>
      </w:r>
      <w:r>
        <w:rPr>
          <w:rFonts w:ascii="Times New Roman" w:hAnsi="Times New Roman" w:eastAsia="Times New Roman"/>
          <w:b w:val="0"/>
          <w:i/>
          <w:sz w:val="26"/>
        </w:rPr>
        <w:t>-100</w:t>
      </w:r>
      <w:r>
        <w:rPr>
          <w:rFonts w:ascii="Times New Roman" w:hAnsi="Times New Roman" w:eastAsia="Times New Roman"/>
          <w:b w:val="0"/>
          <w:i w:val="0"/>
          <w:sz w:val="26"/>
        </w:rPr>
        <w:t xml:space="preserve"> để chạy sớm, trước CircuitBreaker và RateLimiter filters. Public paths (login, signup, health check) bypass filter để cho phép unauthenticated access.</w:t>
      </w:r>
    </w:p>
    <w:p>
      <w:pPr>
        <w:pStyle w:val="Heading3"/>
      </w:pPr>
      <w:r>
        <w:rPr>
          <w:rFonts w:ascii="Times New Roman" w:hAnsi="Times New Roman" w:eastAsia="Times New Roman"/>
          <w:b/>
          <w:color w:val="000000"/>
          <w:sz w:val="28"/>
        </w:rPr>
        <w:t>3.3.2 Snippet — JWT verification + header propagation</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JwtAuthenticationGatewayFilter implements GlobalFilter, Ordered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static final int ORDER = -100;</w:t>
      </w:r>
    </w:p>
    <w:p>
      <w:pPr>
        <w:spacing w:line="240" w:lineRule="auto" w:before="0" w:after="0"/>
        <w:ind w:left="283"/>
      </w:pPr>
      <w:r>
        <w:rPr>
          <w:rFonts w:ascii="Times New Roman" w:hAnsi="Times New Roman" w:eastAsia="Times New Roman"/>
          <w:b w:val="0"/>
          <w:i/>
          <w:sz w:val="22"/>
        </w:rPr>
        <w:t xml:space="preserve">    static final String HEADER_USER_ID = "X-User-Id";</w:t>
      </w:r>
    </w:p>
    <w:p>
      <w:pPr>
        <w:spacing w:line="240" w:lineRule="auto" w:before="0" w:after="0"/>
        <w:ind w:left="283"/>
      </w:pPr>
      <w:r>
        <w:rPr>
          <w:rFonts w:ascii="Times New Roman" w:hAnsi="Times New Roman" w:eastAsia="Times New Roman"/>
          <w:b w:val="0"/>
          <w:i/>
          <w:sz w:val="22"/>
        </w:rPr>
        <w:t xml:space="preserve">    static final String HEADER_USER_ROLES = "X-User-Roles";</w:t>
      </w:r>
    </w:p>
    <w:p>
      <w:pPr>
        <w:spacing w:line="240" w:lineRule="auto" w:before="0" w:after="0"/>
        <w:ind w:left="283"/>
      </w:pPr>
      <w:r>
        <w:rPr>
          <w:rFonts w:ascii="Times New Roman" w:hAnsi="Times New Roman" w:eastAsia="Times New Roman"/>
          <w:b w:val="0"/>
          <w:i/>
          <w:sz w:val="22"/>
        </w:rPr>
        <w:t xml:space="preserve">    static final String HEADER_USER_EMAIL = "X-User-Email";</w:t>
      </w:r>
    </w:p>
    <w:p>
      <w:pPr>
        <w:spacing w:line="240" w:lineRule="auto" w:before="0" w:after="0"/>
        <w:ind w:left="283"/>
      </w:pPr>
      <w:r>
        <w:rPr>
          <w:rFonts w:ascii="Times New Roman" w:hAnsi="Times New Roman" w:eastAsia="Times New Roman"/>
          <w:b w:val="0"/>
          <w:i/>
          <w:sz w:val="22"/>
        </w:rPr>
        <w:t xml:space="preserve">    static final String BEARER_PREFIX = "Bearer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SecretKey signingKey;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JwtAuthenticationGatewayFilter(@Value("${jwt.secret:${JWT_SECRET:}}") String jwtSecret) {</w:t>
      </w:r>
    </w:p>
    <w:p>
      <w:pPr>
        <w:spacing w:line="240" w:lineRule="auto" w:before="0" w:after="0"/>
        <w:ind w:left="283"/>
      </w:pPr>
      <w:r>
        <w:rPr>
          <w:rFonts w:ascii="Times New Roman" w:hAnsi="Times New Roman" w:eastAsia="Times New Roman"/>
          <w:b w:val="0"/>
          <w:i/>
          <w:sz w:val="22"/>
        </w:rPr>
        <w:t xml:space="preserve">        if (jwtSecret == null || jwtSecret.isBlank())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(or jwt.secret) is required for kitehub-gateway. "</w:t>
      </w:r>
    </w:p>
    <w:p>
      <w:pPr>
        <w:spacing w:line="240" w:lineRule="auto" w:before="0" w:after="0"/>
        <w:ind w:left="283"/>
      </w:pPr>
      <w:r>
        <w:rPr>
          <w:rFonts w:ascii="Times New Roman" w:hAnsi="Times New Roman" w:eastAsia="Times New Roman"/>
          <w:b w:val="0"/>
          <w:i/>
          <w:sz w:val="22"/>
        </w:rPr>
        <w:t xml:space="preserve">                            + "Must match the JWT_SECRET configured in kitehub-subscription so issued tokens can be validated.");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(jwtSecret.getBytes().length &lt; 32)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must be ≥32 bytes (256 bits) for HS256. Current length: "</w:t>
      </w:r>
    </w:p>
    <w:p>
      <w:pPr>
        <w:spacing w:line="240" w:lineRule="auto" w:before="0" w:after="0"/>
        <w:ind w:left="283"/>
      </w:pPr>
      <w:r>
        <w:rPr>
          <w:rFonts w:ascii="Times New Roman" w:hAnsi="Times New Roman" w:eastAsia="Times New Roman"/>
          <w:b w:val="0"/>
          <w:i/>
          <w:sz w:val="22"/>
        </w:rPr>
        <w:t xml:space="preserve">                            + jwtSecret.getBytes().length + " 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this.signingKey = Keys.hmacShaKeyFor(jwtSecret.getBytes());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@Override</w:t>
      </w:r>
    </w:p>
    <w:p>
      <w:pPr>
        <w:spacing w:line="240" w:lineRule="auto" w:before="0" w:after="0"/>
        <w:ind w:left="283"/>
      </w:pPr>
      <w:r>
        <w:rPr>
          <w:rFonts w:ascii="Times New Roman" w:hAnsi="Times New Roman" w:eastAsia="Times New Roman"/>
          <w:b w:val="0"/>
          <w:i/>
          <w:sz w:val="22"/>
        </w:rPr>
        <w:t xml:space="preserve">    public Mono&lt;Void&gt; filter(ServerWebExchange exchange, GatewayFilterChain chain) {</w:t>
      </w:r>
    </w:p>
    <w:p>
      <w:pPr>
        <w:spacing w:line="240" w:lineRule="auto" w:before="0" w:after="0"/>
        <w:ind w:left="283"/>
      </w:pPr>
      <w:r>
        <w:rPr>
          <w:rFonts w:ascii="Times New Roman" w:hAnsi="Times New Roman" w:eastAsia="Times New Roman"/>
          <w:b w:val="0"/>
          <w:i/>
          <w:sz w:val="22"/>
        </w:rPr>
        <w:t xml:space="preserve">        ServerHttpRequest request = exchange.getRequest();</w:t>
      </w:r>
    </w:p>
    <w:p>
      <w:pPr>
        <w:spacing w:line="240" w:lineRule="auto" w:before="0" w:after="0"/>
        <w:ind w:left="283"/>
      </w:pPr>
      <w:r>
        <w:rPr>
          <w:rFonts w:ascii="Times New Roman" w:hAnsi="Times New Roman" w:eastAsia="Times New Roman"/>
          <w:b w:val="0"/>
          <w:i/>
          <w:sz w:val="22"/>
        </w:rPr>
        <w:t xml:space="preserve">        String path = request.getURI().getPath();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(isPublicPath(path))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authHeader = request.getHeaders().getFirst(HttpHeaders.AUTHORIZATION);</w:t>
      </w:r>
    </w:p>
    <w:p>
      <w:pPr>
        <w:spacing w:line="240" w:lineRule="auto" w:before="0" w:after="0"/>
        <w:ind w:left="283"/>
      </w:pPr>
      <w:r>
        <w:rPr>
          <w:rFonts w:ascii="Times New Roman" w:hAnsi="Times New Roman" w:eastAsia="Times New Roman"/>
          <w:b w:val="0"/>
          <w:i/>
          <w:sz w:val="22"/>
        </w:rPr>
        <w:t xml:space="preserve">        if (authHeader == null || !authHeader.startsWith(BEARER_PREFIX))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token = authHeader.substring(BEARER_PREFIX.length()).trim();</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Claims claims = Jwts.parser()</w:t>
      </w:r>
    </w:p>
    <w:p>
      <w:pPr>
        <w:spacing w:line="240" w:lineRule="auto" w:before="0" w:after="0"/>
        <w:ind w:left="283"/>
      </w:pPr>
      <w:r>
        <w:rPr>
          <w:rFonts w:ascii="Times New Roman" w:hAnsi="Times New Roman" w:eastAsia="Times New Roman"/>
          <w:b w:val="0"/>
          <w:i/>
          <w:sz w:val="22"/>
        </w:rPr>
        <w:t xml:space="preserve">                    .verifyWith(signingKey)</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.parseSignedClaims(token)</w:t>
      </w:r>
    </w:p>
    <w:p>
      <w:pPr>
        <w:spacing w:line="240" w:lineRule="auto" w:before="0" w:after="0"/>
        <w:ind w:left="283"/>
      </w:pPr>
      <w:r>
        <w:rPr>
          <w:rFonts w:ascii="Times New Roman" w:hAnsi="Times New Roman" w:eastAsia="Times New Roman"/>
          <w:b w:val="0"/>
          <w:i/>
          <w:sz w:val="22"/>
        </w:rPr>
        <w:t xml:space="preserve">                    .getPayload();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userId = claims.getSubject();</w:t>
      </w:r>
    </w:p>
    <w:p>
      <w:pPr>
        <w:spacing w:line="240" w:lineRule="auto" w:before="0" w:after="0"/>
        <w:ind w:left="283"/>
      </w:pPr>
      <w:r>
        <w:rPr>
          <w:rFonts w:ascii="Times New Roman" w:hAnsi="Times New Roman" w:eastAsia="Times New Roman"/>
          <w:b w:val="0"/>
          <w:i/>
          <w:sz w:val="22"/>
        </w:rPr>
        <w:t xml:space="preserve">            String role = claims.get("role", String.class);</w:t>
      </w:r>
    </w:p>
    <w:p>
      <w:pPr>
        <w:spacing w:line="240" w:lineRule="auto" w:before="0" w:after="0"/>
        <w:ind w:left="283"/>
      </w:pPr>
      <w:r>
        <w:rPr>
          <w:rFonts w:ascii="Times New Roman" w:hAnsi="Times New Roman" w:eastAsia="Times New Roman"/>
          <w:b w:val="0"/>
          <w:i/>
          <w:sz w:val="22"/>
        </w:rPr>
        <w:t xml:space="preserve">            String email = claims.get("email", String.class);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ServerHttpRequest.Builder mutated = request.mutate();</w:t>
      </w:r>
    </w:p>
    <w:p>
      <w:pPr>
        <w:spacing w:line="240" w:lineRule="auto" w:before="0" w:after="0"/>
        <w:ind w:left="283"/>
      </w:pPr>
      <w:r>
        <w:rPr>
          <w:rFonts w:ascii="Times New Roman" w:hAnsi="Times New Roman" w:eastAsia="Times New Roman"/>
          <w:b w:val="0"/>
          <w:i/>
          <w:sz w:val="22"/>
        </w:rPr>
        <w:t xml:space="preserve">            if (userId != null) mutated.header(HEADER_USER_ID, userId);</w:t>
      </w:r>
    </w:p>
    <w:p>
      <w:pPr>
        <w:spacing w:line="240" w:lineRule="auto" w:before="0" w:after="0"/>
        <w:ind w:left="283"/>
      </w:pPr>
      <w:r>
        <w:rPr>
          <w:rFonts w:ascii="Times New Roman" w:hAnsi="Times New Roman" w:eastAsia="Times New Roman"/>
          <w:b w:val="0"/>
          <w:i/>
          <w:sz w:val="22"/>
        </w:rPr>
        <w:t xml:space="preserve">            if (role != null) mutated.header(HEADER_USER_ROLES, role);</w:t>
      </w:r>
    </w:p>
    <w:p>
      <w:pPr>
        <w:spacing w:line="240" w:lineRule="auto" w:before="0" w:after="0"/>
        <w:ind w:left="283"/>
      </w:pPr>
      <w:r>
        <w:rPr>
          <w:rFonts w:ascii="Times New Roman" w:hAnsi="Times New Roman" w:eastAsia="Times New Roman"/>
          <w:b w:val="0"/>
          <w:i/>
          <w:sz w:val="22"/>
        </w:rPr>
        <w:t xml:space="preserve">            if (email != null) mutated.header(HEADER_USER_EMAIL, email);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return chain.filter(exchange.mutate().request(mutated.build()).build());</w:t>
      </w:r>
    </w:p>
    <w:p>
      <w:pPr>
        <w:spacing w:line="240" w:lineRule="auto" w:before="0" w:after="0"/>
        <w:ind w:left="283"/>
      </w:pPr>
      <w:r>
        <w:rPr>
          <w:rFonts w:ascii="Times New Roman" w:hAnsi="Times New Roman" w:eastAsia="Times New Roman"/>
          <w:b w:val="0"/>
          <w:i/>
          <w:sz w:val="22"/>
        </w:rPr>
        <w:t xml:space="preserve">        } catch (JwtException | IllegalArgumentException ex) {</w:t>
      </w:r>
    </w:p>
    <w:p>
      <w:pPr>
        <w:spacing w:line="240" w:lineRule="auto" w:before="0" w:after="0"/>
        <w:ind w:left="283"/>
      </w:pPr>
      <w:r>
        <w:rPr>
          <w:rFonts w:ascii="Times New Roman" w:hAnsi="Times New Roman" w:eastAsia="Times New Roman"/>
          <w:b w:val="0"/>
          <w:i/>
          <w:sz w:val="22"/>
        </w:rPr>
        <w:t xml:space="preserve">            exchange.getResponse().setStatusCode(HttpStatus.UNAUTHORIZED);</w:t>
      </w:r>
    </w:p>
    <w:p>
      <w:pPr>
        <w:spacing w:line="240" w:lineRule="auto" w:before="0" w:after="0"/>
        <w:ind w:left="283"/>
      </w:pPr>
      <w:r>
        <w:rPr>
          <w:rFonts w:ascii="Times New Roman" w:hAnsi="Times New Roman" w:eastAsia="Times New Roman"/>
          <w:b w:val="0"/>
          <w:i/>
          <w:sz w:val="22"/>
        </w:rPr>
        <w:t xml:space="preserve">            return exchange.getResponse().setComplete();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kitehub/kitehub-gateway/src/main/java/com/kitehub/gateway/filter/JwtAuthenticationGatewayFilter.java:44-123</w:t>
      </w:r>
    </w:p>
    <w:p>
      <w:pPr>
        <w:pStyle w:val="Heading3"/>
      </w:pPr>
      <w:r>
        <w:rPr>
          <w:rFonts w:ascii="Times New Roman" w:hAnsi="Times New Roman" w:eastAsia="Times New Roman"/>
          <w:b/>
          <w:color w:val="000000"/>
          <w:sz w:val="28"/>
        </w:rPr>
        <w:t>3.3.3 Phân tích</w:t>
      </w:r>
    </w:p>
    <w:p>
      <w:pPr>
        <w:spacing w:line="288" w:lineRule="auto"/>
        <w:ind w:firstLine="567"/>
        <w:jc w:val="both"/>
      </w:pPr>
      <w:r>
        <w:rPr>
          <w:rFonts w:ascii="Times New Roman" w:hAnsi="Times New Roman" w:eastAsia="Times New Roman"/>
          <w:b w:val="0"/>
          <w:i w:val="0"/>
          <w:sz w:val="26"/>
        </w:rPr>
        <w:t>Snippet này thể hiện ba design pattern chính:</w:t>
      </w:r>
    </w:p>
    <w:p>
      <w:pPr>
        <w:pStyle w:val="ListBullet"/>
        <w:spacing w:line="288" w:lineRule="auto"/>
        <w:ind w:left="850" w:hanging="283"/>
      </w:pPr>
      <w:r>
        <w:rPr>
          <w:rFonts w:ascii="Times New Roman" w:hAnsi="Times New Roman" w:eastAsia="Times New Roman"/>
          <w:b/>
          <w:i w:val="0"/>
          <w:sz w:val="26"/>
        </w:rPr>
        <w:t>Chain of Responsibility</w:t>
      </w:r>
      <w:r>
        <w:rPr>
          <w:rFonts w:ascii="Times New Roman" w:hAnsi="Times New Roman" w:eastAsia="Times New Roman"/>
          <w:b w:val="0"/>
          <w:i w:val="0"/>
          <w:sz w:val="26"/>
        </w:rPr>
        <w:t xml:space="preserve"> — Filter chain Spring Cloud Gateway, mỗi filter có order riêng, có thể short-circuit (trả 401 ngay) hoặc pass-through (</w:t>
      </w:r>
      <w:r>
        <w:rPr>
          <w:rFonts w:ascii="Times New Roman" w:hAnsi="Times New Roman" w:eastAsia="Times New Roman"/>
          <w:b w:val="0"/>
          <w:i/>
          <w:sz w:val="26"/>
        </w:rPr>
        <w:t>chain.filter(exchange)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Fail-fast validation</w:t>
      </w:r>
      <w:r>
        <w:rPr>
          <w:rFonts w:ascii="Times New Roman" w:hAnsi="Times New Roman" w:eastAsia="Times New Roman"/>
          <w:b w:val="0"/>
          <w:i w:val="0"/>
          <w:sz w:val="26"/>
        </w:rPr>
        <w:t xml:space="preserve"> — Constructor kiểm tra </w:t>
      </w:r>
      <w:r>
        <w:rPr>
          <w:rFonts w:ascii="Times New Roman" w:hAnsi="Times New Roman" w:eastAsia="Times New Roman"/>
          <w:b w:val="0"/>
          <w:i/>
          <w:sz w:val="26"/>
        </w:rPr>
        <w:t>JWT_SECRET</w:t>
      </w:r>
      <w:r>
        <w:rPr>
          <w:rFonts w:ascii="Times New Roman" w:hAnsi="Times New Roman" w:eastAsia="Times New Roman"/>
          <w:b w:val="0"/>
          <w:i w:val="0"/>
          <w:sz w:val="26"/>
        </w:rPr>
        <w:t xml:space="preserve"> length ≥32 bytes (yêu cầu HS256); thiếu thì throw </w:t>
      </w:r>
      <w:r>
        <w:rPr>
          <w:rFonts w:ascii="Times New Roman" w:hAnsi="Times New Roman" w:eastAsia="Times New Roman"/>
          <w:b w:val="0"/>
          <w:i/>
          <w:sz w:val="26"/>
        </w:rPr>
        <w:t>IllegalStateException</w:t>
      </w:r>
      <w:r>
        <w:rPr>
          <w:rFonts w:ascii="Times New Roman" w:hAnsi="Times New Roman" w:eastAsia="Times New Roman"/>
          <w:b w:val="0"/>
          <w:i w:val="0"/>
          <w:sz w:val="26"/>
        </w:rPr>
        <w:t xml:space="preserve"> ngay khi Spring boot, không đợi runtime.</w:t>
      </w:r>
    </w:p>
    <w:p>
      <w:pPr>
        <w:pStyle w:val="ListBullet"/>
        <w:spacing w:line="288" w:lineRule="auto"/>
        <w:ind w:left="850" w:hanging="283"/>
      </w:pPr>
      <w:r>
        <w:rPr>
          <w:rFonts w:ascii="Times New Roman" w:hAnsi="Times New Roman" w:eastAsia="Times New Roman"/>
          <w:b/>
          <w:i w:val="0"/>
          <w:sz w:val="26"/>
        </w:rPr>
        <w:t>Trust boundary</w:t>
      </w:r>
      <w:r>
        <w:rPr>
          <w:rFonts w:ascii="Times New Roman" w:hAnsi="Times New Roman" w:eastAsia="Times New Roman"/>
          <w:b w:val="0"/>
          <w:i w:val="0"/>
          <w:sz w:val="26"/>
        </w:rPr>
        <w:t xml:space="preserve"> — Sau filter, downstream services tin tưởng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X-User-Roles</w:t>
      </w:r>
      <w:r>
        <w:rPr>
          <w:rFonts w:ascii="Times New Roman" w:hAnsi="Times New Roman" w:eastAsia="Times New Roman"/>
          <w:b w:val="0"/>
          <w:i w:val="0"/>
          <w:sz w:val="26"/>
        </w:rPr>
        <w:t xml:space="preserve">. Cấu hình </w:t>
      </w:r>
      <w:r>
        <w:rPr>
          <w:rFonts w:ascii="Times New Roman" w:hAnsi="Times New Roman" w:eastAsia="Times New Roman"/>
          <w:b w:val="0"/>
          <w:i/>
          <w:sz w:val="26"/>
        </w:rPr>
        <w:t>SecurityConfig.XUserRolesHeaderFilter</w:t>
      </w:r>
      <w:r>
        <w:rPr>
          <w:rFonts w:ascii="Times New Roman" w:hAnsi="Times New Roman" w:eastAsia="Times New Roman"/>
          <w:b w:val="0"/>
          <w:i w:val="0"/>
          <w:sz w:val="26"/>
        </w:rPr>
        <w:t xml:space="preserve"> ở downstream services map header này thành Spring Security </w:t>
      </w:r>
      <w:r>
        <w:rPr>
          <w:rFonts w:ascii="Times New Roman" w:hAnsi="Times New Roman" w:eastAsia="Times New Roman"/>
          <w:b w:val="0"/>
          <w:i/>
          <w:sz w:val="26"/>
        </w:rPr>
        <w:t>SecurityContext</w:t>
      </w:r>
      <w:r>
        <w:rPr>
          <w:rFonts w:ascii="Times New Roman" w:hAnsi="Times New Roman" w:eastAsia="Times New Roman"/>
          <w:b w:val="0"/>
          <w:i w:val="0"/>
          <w:sz w:val="26"/>
        </w:rPr>
        <w:t xml:space="preserve"> để </w:t>
      </w:r>
      <w:r>
        <w:rPr>
          <w:rFonts w:ascii="Times New Roman" w:hAnsi="Times New Roman" w:eastAsia="Times New Roman"/>
          <w:b w:val="0"/>
          <w:i/>
          <w:sz w:val="26"/>
        </w:rPr>
        <w:t>@PreAuthorize</w:t>
      </w:r>
      <w:r>
        <w:rPr>
          <w:rFonts w:ascii="Times New Roman" w:hAnsi="Times New Roman" w:eastAsia="Times New Roman"/>
          <w:b w:val="0"/>
          <w:i w:val="0"/>
          <w:sz w:val="26"/>
        </w:rPr>
        <w:t xml:space="preserve"> annotation hoạt động.</w:t>
      </w:r>
    </w:p>
    <w:p>
      <w:pPr>
        <w:pStyle w:val="Heading3"/>
      </w:pPr>
      <w:r>
        <w:rPr>
          <w:rFonts w:ascii="Times New Roman" w:hAnsi="Times New Roman" w:eastAsia="Times New Roman"/>
          <w:b/>
          <w:color w:val="000000"/>
          <w:sz w:val="28"/>
        </w:rPr>
        <w:t>3.3.4 Trade-offs</w:t>
      </w:r>
    </w:p>
    <w:p>
      <w:pPr>
        <w:spacing w:line="288" w:lineRule="auto"/>
        <w:ind w:firstLine="567"/>
        <w:jc w:val="both"/>
      </w:pPr>
      <w:r>
        <w:rPr>
          <w:rFonts w:ascii="Times New Roman" w:hAnsi="Times New Roman" w:eastAsia="Times New Roman"/>
          <w:b w:val="0"/>
          <w:i w:val="0"/>
          <w:sz w:val="26"/>
        </w:rPr>
        <w:t xml:space="preserve">Lựa chọn HS256 (HMAC-SHA256, symmetric secret) thay vì RS256 (RSA, asymmetric key pair) được biện luận: (a) </w:t>
      </w:r>
      <w:r>
        <w:rPr>
          <w:rFonts w:ascii="Times New Roman" w:hAnsi="Times New Roman" w:eastAsia="Times New Roman"/>
          <w:b/>
          <w:i w:val="0"/>
          <w:sz w:val="26"/>
        </w:rPr>
        <w:t>cùng vùng tin cậy</w:t>
      </w:r>
      <w:r>
        <w:rPr>
          <w:rFonts w:ascii="Times New Roman" w:hAnsi="Times New Roman" w:eastAsia="Times New Roman"/>
          <w:b w:val="0"/>
          <w:i w:val="0"/>
          <w:sz w:val="26"/>
        </w:rPr>
        <w:t xml:space="preserve"> — Gateway và downstream services cùng VPC AWS Singapore, chia sẻ secret HMAC chấp nhận được; RS256 phù hợp khi verifier là bên thứ ba độc lập với issuer; (b) </w:t>
      </w:r>
      <w:r>
        <w:rPr>
          <w:rFonts w:ascii="Times New Roman" w:hAnsi="Times New Roman" w:eastAsia="Times New Roman"/>
          <w:b/>
          <w:i w:val="0"/>
          <w:sz w:val="26"/>
        </w:rPr>
        <w:t>giảm phức tạp triển khai</w:t>
      </w:r>
      <w:r>
        <w:rPr>
          <w:rFonts w:ascii="Times New Roman" w:hAnsi="Times New Roman" w:eastAsia="Times New Roman"/>
          <w:b w:val="0"/>
          <w:i w:val="0"/>
          <w:sz w:val="26"/>
        </w:rPr>
        <w:t xml:space="preserve"> — RS256 yêu cầu key management overhead (rotation, JWKS endpoint), HS256 với shared secret qua AWS Secrets Manager đáp ứng đủ yêu cầu bảo mật giai đoạn beta; (c) </w:t>
      </w:r>
      <w:r>
        <w:rPr>
          <w:rFonts w:ascii="Times New Roman" w:hAnsi="Times New Roman" w:eastAsia="Times New Roman"/>
          <w:b/>
          <w:i w:val="0"/>
          <w:sz w:val="26"/>
        </w:rPr>
        <w:t>lộ trình nâng cấp</w:t>
      </w:r>
      <w:r>
        <w:rPr>
          <w:rFonts w:ascii="Times New Roman" w:hAnsi="Times New Roman" w:eastAsia="Times New Roman"/>
          <w:b w:val="0"/>
          <w:i w:val="0"/>
          <w:sz w:val="26"/>
        </w:rPr>
        <w:t xml:space="preserve"> — khi mở rộng multi-region hoặc tích hợp third-party OIDC federation, kế hoạch migrate RS256 với key rotation 90 ngày.</w:t>
      </w:r>
    </w:p>
    <w:p>
      <w:pPr>
        <w:spacing w:line="288" w:lineRule="auto"/>
        <w:ind w:firstLine="567"/>
        <w:jc w:val="both"/>
      </w:pPr>
      <w:r>
        <w:rPr>
          <w:rFonts w:ascii="Times New Roman" w:hAnsi="Times New Roman" w:eastAsia="Times New Roman"/>
          <w:b w:val="0"/>
          <w:i w:val="0"/>
          <w:sz w:val="26"/>
        </w:rPr>
        <w:t xml:space="preserve">Trade-off chính là </w:t>
      </w:r>
      <w:r>
        <w:rPr>
          <w:rFonts w:ascii="Times New Roman" w:hAnsi="Times New Roman" w:eastAsia="Times New Roman"/>
          <w:b/>
          <w:i w:val="0"/>
          <w:sz w:val="26"/>
        </w:rPr>
        <w:t>flexibility (RS256) vs simplicity (HS256)</w:t>
      </w:r>
      <w:r>
        <w:rPr>
          <w:rFonts w:ascii="Times New Roman" w:hAnsi="Times New Roman" w:eastAsia="Times New Roman"/>
          <w:b w:val="0"/>
          <w:i w:val="0"/>
          <w:sz w:val="26"/>
        </w:rPr>
        <w:t>. Quyết định ưu tiên simplicity được hỗ trợ bởi RFC 7519 §6 [29, tr.21]: "use HS256 when symmetric trust is acceptable". Tham khảo: RFC 7519 §6.1 [29], Spring Security Reference §11.3 [30].</w:t>
      </w:r>
    </w:p>
    <w:p>
      <w:pPr>
        <w:pStyle w:val="Heading2"/>
      </w:pPr>
      <w:r>
        <w:rPr>
          <w:rFonts w:ascii="Times New Roman" w:hAnsi="Times New Roman" w:eastAsia="Times New Roman"/>
          <w:b/>
          <w:color w:val="000000"/>
          <w:sz w:val="32"/>
        </w:rPr>
        <w:t>3.4 Multi-tenant Query với RLS NULL Force-Fail</w:t>
      </w:r>
    </w:p>
    <w:p>
      <w:pPr>
        <w:pStyle w:val="Heading3"/>
      </w:pPr>
      <w:r>
        <w:rPr>
          <w:rFonts w:ascii="Times New Roman" w:hAnsi="Times New Roman" w:eastAsia="Times New Roman"/>
          <w:b/>
          <w:color w:val="000000"/>
          <w:sz w:val="28"/>
        </w:rPr>
        <w:t>3.4.1 Bối cảnh</w:t>
      </w:r>
    </w:p>
    <w:p>
      <w:pPr>
        <w:spacing w:line="288" w:lineRule="auto"/>
        <w:ind w:firstLine="567"/>
        <w:jc w:val="both"/>
      </w:pPr>
      <w:r>
        <w:rPr>
          <w:rFonts w:ascii="Times New Roman" w:hAnsi="Times New Roman" w:eastAsia="Times New Roman"/>
          <w:b w:val="0"/>
          <w:i w:val="0"/>
          <w:sz w:val="26"/>
        </w:rPr>
        <w:t>KiteClass là multi-tenant application — mỗi tenant (trường học) chia sẻ cùng database PostgreSQL nhưng dữ liệu phải được cách ly nghiêm ngặt. Kiến trúc dùng 3 lớp phòng vệ (defense-in-depth):</w:t>
      </w:r>
    </w:p>
    <w:p>
      <w:pPr>
        <w:pStyle w:val="ListBullet"/>
        <w:spacing w:line="288" w:lineRule="auto"/>
        <w:ind w:left="850" w:hanging="283"/>
      </w:pPr>
      <w:r>
        <w:rPr>
          <w:rFonts w:ascii="Times New Roman" w:hAnsi="Times New Roman" w:eastAsia="Times New Roman"/>
          <w:b/>
          <w:i w:val="0"/>
          <w:sz w:val="26"/>
        </w:rPr>
        <w:t>Layer 1 — Application-level filter:</w:t>
      </w:r>
      <w:r>
        <w:rPr>
          <w:rFonts w:ascii="Times New Roman" w:hAnsi="Times New Roman" w:eastAsia="Times New Roman"/>
          <w:b w:val="0"/>
          <w:i w:val="0"/>
          <w:sz w:val="26"/>
        </w:rPr>
        <w:t xml:space="preserve">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ThreadLocal được set tại request boundary qua </w:t>
      </w:r>
      <w:r>
        <w:rPr>
          <w:rFonts w:ascii="Times New Roman" w:hAnsi="Times New Roman" w:eastAsia="Times New Roman"/>
          <w:b w:val="0"/>
          <w:i/>
          <w:sz w:val="26"/>
        </w:rPr>
        <w:t>TenantFilterInterceptor</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Layer 2 — JPA query filter:</w:t>
      </w:r>
      <w:r>
        <w:rPr>
          <w:rFonts w:ascii="Times New Roman" w:hAnsi="Times New Roman" w:eastAsia="Times New Roman"/>
          <w:b w:val="0"/>
          <w:i w:val="0"/>
          <w:sz w:val="26"/>
        </w:rPr>
        <w:t xml:space="preserve"> </w:t>
      </w:r>
      <w:r>
        <w:rPr>
          <w:rFonts w:ascii="Times New Roman" w:hAnsi="Times New Roman" w:eastAsia="Times New Roman"/>
          <w:b w:val="0"/>
          <w:i/>
          <w:sz w:val="26"/>
        </w:rPr>
        <w:t>@Filter("tenantFilter")</w:t>
      </w:r>
      <w:r>
        <w:rPr>
          <w:rFonts w:ascii="Times New Roman" w:hAnsi="Times New Roman" w:eastAsia="Times New Roman"/>
          <w:b w:val="0"/>
          <w:i w:val="0"/>
          <w:sz w:val="26"/>
        </w:rPr>
        <w:t xml:space="preserve"> annotation trên entity tự động thêm </w:t>
      </w:r>
      <w:r>
        <w:rPr>
          <w:rFonts w:ascii="Times New Roman" w:hAnsi="Times New Roman" w:eastAsia="Times New Roman"/>
          <w:b w:val="0"/>
          <w:i/>
          <w:sz w:val="26"/>
        </w:rPr>
        <w:t>WHERE tenant_id = :currentTenantId</w:t>
      </w:r>
      <w:r>
        <w:rPr>
          <w:rFonts w:ascii="Times New Roman" w:hAnsi="Times New Roman" w:eastAsia="Times New Roman"/>
          <w:b w:val="0"/>
          <w:i w:val="0"/>
          <w:sz w:val="26"/>
        </w:rPr>
        <w:t xml:space="preserve"> vào mọi query.</w:t>
      </w:r>
    </w:p>
    <w:p>
      <w:pPr>
        <w:pStyle w:val="ListBullet"/>
        <w:spacing w:line="288" w:lineRule="auto"/>
        <w:ind w:left="850" w:hanging="283"/>
      </w:pPr>
      <w:r>
        <w:rPr>
          <w:rFonts w:ascii="Times New Roman" w:hAnsi="Times New Roman" w:eastAsia="Times New Roman"/>
          <w:b/>
          <w:i w:val="0"/>
          <w:sz w:val="26"/>
        </w:rPr>
        <w:t>Layer 3 — Database RLS (Row-Level Security):</w:t>
      </w:r>
      <w:r>
        <w:rPr>
          <w:rFonts w:ascii="Times New Roman" w:hAnsi="Times New Roman" w:eastAsia="Times New Roman"/>
          <w:b w:val="0"/>
          <w:i w:val="0"/>
          <w:sz w:val="26"/>
        </w:rPr>
        <w:t xml:space="preserve"> Postgres policy reads session-local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và reject mọi row không match — </w:t>
      </w:r>
      <w:r>
        <w:rPr>
          <w:rFonts w:ascii="Times New Roman" w:hAnsi="Times New Roman" w:eastAsia="Times New Roman"/>
          <w:b/>
          <w:i w:val="0"/>
          <w:sz w:val="26"/>
        </w:rPr>
        <w:t>default-deny</w:t>
      </w:r>
      <w:r>
        <w:rPr>
          <w:rFonts w:ascii="Times New Roman" w:hAnsi="Times New Roman" w:eastAsia="Times New Roman"/>
          <w:b w:val="0"/>
          <w:i w:val="0"/>
          <w:sz w:val="26"/>
        </w:rPr>
        <w:t xml:space="preserve"> khi GUC chưa set (NULL force-fail).</w:t>
      </w:r>
    </w:p>
    <w:p>
      <w:pPr>
        <w:spacing w:line="288" w:lineRule="auto"/>
        <w:ind w:firstLine="567"/>
        <w:jc w:val="both"/>
      </w:pPr>
      <w:r>
        <w:rPr>
          <w:rFonts w:ascii="Times New Roman" w:hAnsi="Times New Roman" w:eastAsia="Times New Roman"/>
          <w:b w:val="0"/>
          <w:i w:val="0"/>
          <w:sz w:val="26"/>
        </w:rPr>
        <w:t>Layer 3 là cơ chế cuối cùng — ngay cả khi Layer 1 và Layer 2 bị bypass (do bug, accidental raw SQL, hoặc test fixture), Postgres RLS vẫn từ chối truy cập cross-tenant. Đây là điểm khác biệt với approach "trust the app code" của nhiều SaaS đối tượng tham khảo (Section 2.4 phân tích so sánh với MISA / Mona).</w:t>
      </w:r>
    </w:p>
    <w:p>
      <w:pPr>
        <w:spacing w:line="288" w:lineRule="auto"/>
        <w:ind w:firstLine="567"/>
        <w:jc w:val="both"/>
      </w:pPr>
      <w:r>
        <w:rPr>
          <w:rFonts w:ascii="Times New Roman" w:hAnsi="Times New Roman" w:eastAsia="Times New Roman"/>
          <w:b w:val="0"/>
          <w:i w:val="0"/>
          <w:sz w:val="26"/>
        </w:rPr>
        <w:t xml:space="preserve">Snippet sau minh họa cách AOP aspect set session-local GUC tại mỗi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w:t>
      </w:r>
    </w:p>
    <w:p>
      <w:pPr>
        <w:pStyle w:val="Heading3"/>
      </w:pPr>
      <w:r>
        <w:rPr>
          <w:rFonts w:ascii="Times New Roman" w:hAnsi="Times New Roman" w:eastAsia="Times New Roman"/>
          <w:b/>
          <w:color w:val="000000"/>
          <w:sz w:val="28"/>
        </w:rPr>
        <w:t>3.4.2 Snippet — TenantAwareDataSourceInterceptor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@Aspect</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TenantAwareDataSourceInterceptor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String TENANT_GUC_SET_MARKER = "TenantAwareDataSourceInterceptor.GUCSetForCurrentTx";</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@PersistenceContext</w:t>
      </w:r>
    </w:p>
    <w:p>
      <w:pPr>
        <w:spacing w:line="240" w:lineRule="auto" w:before="0" w:after="0"/>
        <w:ind w:left="283"/>
      </w:pPr>
      <w:r>
        <w:rPr>
          <w:rFonts w:ascii="Times New Roman" w:hAnsi="Times New Roman" w:eastAsia="Times New Roman"/>
          <w:b w:val="0"/>
          <w:i/>
          <w:sz w:val="22"/>
        </w:rPr>
        <w:t xml:space="preserve">    private EntityManager entityManager;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@Around(</w:t>
      </w:r>
    </w:p>
    <w:p>
      <w:pPr>
        <w:spacing w:line="240" w:lineRule="auto" w:before="0" w:after="0"/>
        <w:ind w:left="283"/>
      </w:pPr>
      <w:r>
        <w:rPr>
          <w:rFonts w:ascii="Times New Roman" w:hAnsi="Times New Roman" w:eastAsia="Times New Roman"/>
          <w:b w:val="0"/>
          <w:i/>
          <w:sz w:val="22"/>
        </w:rPr>
        <w:t xml:space="preserve">        "@annotation(org.springframework.transaction.annotation.Transactional) || " +</w:t>
      </w:r>
    </w:p>
    <w:p>
      <w:pPr>
        <w:spacing w:line="240" w:lineRule="auto" w:before="0" w:after="0"/>
        <w:ind w:left="283"/>
      </w:pPr>
      <w:r>
        <w:rPr>
          <w:rFonts w:ascii="Times New Roman" w:hAnsi="Times New Roman" w:eastAsia="Times New Roman"/>
          <w:b w:val="0"/>
          <w:i/>
          <w:sz w:val="22"/>
        </w:rPr>
        <w:t xml:space="preserve">        "@within(org.springframework.transaction.annotation.Transactional) || " +</w:t>
      </w:r>
    </w:p>
    <w:p>
      <w:pPr>
        <w:spacing w:line="240" w:lineRule="auto" w:before="0" w:after="0"/>
        <w:ind w:left="283"/>
      </w:pPr>
      <w:r>
        <w:rPr>
          <w:rFonts w:ascii="Times New Roman" w:hAnsi="Times New Roman" w:eastAsia="Times New Roman"/>
          <w:b w:val="0"/>
          <w:i/>
          <w:sz w:val="22"/>
        </w:rPr>
        <w:t xml:space="preserve">        "@annotation(jakarta.transaction.Transactional) || " +</w:t>
      </w:r>
    </w:p>
    <w:p>
      <w:pPr>
        <w:spacing w:line="240" w:lineRule="auto" w:before="0" w:after="0"/>
        <w:ind w:left="283"/>
      </w:pPr>
      <w:r>
        <w:rPr>
          <w:rFonts w:ascii="Times New Roman" w:hAnsi="Times New Roman" w:eastAsia="Times New Roman"/>
          <w:b w:val="0"/>
          <w:i/>
          <w:sz w:val="22"/>
        </w:rPr>
        <w:t xml:space="preserve">        "@within(jakarta.transaction.Transactional)"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Object setTenantGucIfNeeded(ProceedingJoinPoint pjp) throws Throwable {</w:t>
      </w:r>
    </w:p>
    <w:p>
      <w:pPr>
        <w:spacing w:line="240" w:lineRule="auto" w:before="0" w:after="0"/>
        <w:ind w:left="283"/>
      </w:pPr>
      <w:r>
        <w:rPr>
          <w:rFonts w:ascii="Times New Roman" w:hAnsi="Times New Roman" w:eastAsia="Times New Roman"/>
          <w:b w:val="0"/>
          <w:i/>
          <w:sz w:val="22"/>
        </w:rPr>
        <w:t xml:space="preserve">        applyTenantGucIfPossible();</w:t>
      </w:r>
    </w:p>
    <w:p>
      <w:pPr>
        <w:spacing w:line="240" w:lineRule="auto" w:before="0" w:after="0"/>
        <w:ind w:left="283"/>
      </w:pPr>
      <w:r>
        <w:rPr>
          <w:rFonts w:ascii="Times New Roman" w:hAnsi="Times New Roman" w:eastAsia="Times New Roman"/>
          <w:b w:val="0"/>
          <w:i/>
          <w:sz w:val="22"/>
        </w:rPr>
        <w:t xml:space="preserve">        return pjp.proceed();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void applyTenantGucIfPossible() {</w:t>
      </w:r>
    </w:p>
    <w:p>
      <w:pPr>
        <w:spacing w:line="240" w:lineRule="auto" w:before="0" w:after="0"/>
        <w:ind w:left="283"/>
      </w:pPr>
      <w:r>
        <w:rPr>
          <w:rFonts w:ascii="Times New Roman" w:hAnsi="Times New Roman" w:eastAsia="Times New Roman"/>
          <w:b w:val="0"/>
          <w:i/>
          <w:sz w:val="22"/>
        </w:rPr>
        <w:t xml:space="preserve">        if (!TenantContext.isSet()) {</w:t>
      </w:r>
    </w:p>
    <w:p>
      <w:pPr>
        <w:spacing w:line="240" w:lineRule="auto" w:before="0" w:after="0"/>
        <w:ind w:left="283"/>
      </w:pPr>
      <w:r>
        <w:rPr>
          <w:rFonts w:ascii="Times New Roman" w:hAnsi="Times New Roman" w:eastAsia="Times New Roman"/>
          <w:b w:val="0"/>
          <w:i/>
          <w:sz w:val="22"/>
        </w:rPr>
        <w:t xml:space="preserve">            // Default-deny path: leave GUC unset; RLS policy NULL-compares and returns zero rows.</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(!TransactionSynchronizationManager.isActualTransactionActive())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(Boolean.TRUE.equals(TransactionSynchronizationManager.getResource(TENANT_GUC_SET_MARKER)))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UUID tenantId = TenantContext.getCurrentTenant();</w:t>
      </w:r>
    </w:p>
    <w:p>
      <w:pPr>
        <w:spacing w:line="240" w:lineRule="auto" w:before="0" w:after="0"/>
        <w:ind w:left="283"/>
      </w:pPr>
      <w:r>
        <w:rPr>
          <w:rFonts w:ascii="Times New Roman" w:hAnsi="Times New Roman" w:eastAsia="Times New Roman"/>
          <w:b w:val="0"/>
          <w:i/>
          <w:sz w:val="22"/>
        </w:rPr>
        <w:t xml:space="preserve">        // Use parameter binding via set_config() to avoid string concatenation.</w:t>
      </w:r>
    </w:p>
    <w:p>
      <w:pPr>
        <w:spacing w:line="240" w:lineRule="auto" w:before="0" w:after="0"/>
        <w:ind w:left="283"/>
      </w:pPr>
      <w:r>
        <w:rPr>
          <w:rFonts w:ascii="Times New Roman" w:hAnsi="Times New Roman" w:eastAsia="Times New Roman"/>
          <w:b w:val="0"/>
          <w:i/>
          <w:sz w:val="22"/>
        </w:rPr>
        <w:t xml:space="preserve">        entityManager</w:t>
      </w:r>
    </w:p>
    <w:p>
      <w:pPr>
        <w:spacing w:line="240" w:lineRule="auto" w:before="0" w:after="0"/>
        <w:ind w:left="283"/>
      </w:pPr>
      <w:r>
        <w:rPr>
          <w:rFonts w:ascii="Times New Roman" w:hAnsi="Times New Roman" w:eastAsia="Times New Roman"/>
          <w:b w:val="0"/>
          <w:i/>
          <w:sz w:val="22"/>
        </w:rPr>
        <w:t xml:space="preserve">            .createNativeQuery("SELECT set_config('app.current_tenant_id', :tenantId, true)")</w:t>
      </w:r>
    </w:p>
    <w:p>
      <w:pPr>
        <w:spacing w:line="240" w:lineRule="auto" w:before="0" w:after="0"/>
        <w:ind w:left="283"/>
      </w:pPr>
      <w:r>
        <w:rPr>
          <w:rFonts w:ascii="Times New Roman" w:hAnsi="Times New Roman" w:eastAsia="Times New Roman"/>
          <w:b w:val="0"/>
          <w:i/>
          <w:sz w:val="22"/>
        </w:rPr>
        <w:t xml:space="preserve">            .setParameter("tenantId", tenantId.toString())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TransactionSynchronizationManager.bindResource(TENANT_GUC_SET_MARKER, Boolean.TRUE);</w:t>
      </w:r>
    </w:p>
    <w:p>
      <w:pPr>
        <w:spacing w:line="240" w:lineRule="auto" w:before="0" w:after="0"/>
        <w:ind w:left="283"/>
      </w:pPr>
      <w:r>
        <w:rPr>
          <w:rFonts w:ascii="Times New Roman" w:hAnsi="Times New Roman" w:eastAsia="Times New Roman"/>
          <w:b w:val="0"/>
          <w:i/>
          <w:sz w:val="22"/>
        </w:rPr>
        <w:t xml:space="preserve">        log.debug("Set app.current_tenant_id = {} (SET LOCAL via set_config)", tenantId);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kiteclass/kiteclass-core/src/main/java/com/kiteclass/core/common/datasource/TenantAwareDataSourceInterceptor.java:50-129</w:t>
      </w:r>
    </w:p>
    <w:p>
      <w:pPr>
        <w:pStyle w:val="Heading3"/>
      </w:pPr>
      <w:r>
        <w:rPr>
          <w:rFonts w:ascii="Times New Roman" w:hAnsi="Times New Roman" w:eastAsia="Times New Roman"/>
          <w:b/>
          <w:color w:val="000000"/>
          <w:sz w:val="28"/>
        </w:rPr>
        <w:t>3.4.3 Phân tích</w:t>
      </w:r>
    </w:p>
    <w:p>
      <w:pPr>
        <w:spacing w:line="288" w:lineRule="auto"/>
        <w:ind w:firstLine="567"/>
        <w:jc w:val="both"/>
      </w:pPr>
      <w:r>
        <w:rPr>
          <w:rFonts w:ascii="Times New Roman" w:hAnsi="Times New Roman" w:eastAsia="Times New Roman"/>
          <w:b w:val="0"/>
          <w:i w:val="0"/>
          <w:sz w:val="26"/>
        </w:rPr>
        <w:t>Snippet này minh họa bốn design choice quan trọng:</w:t>
      </w:r>
    </w:p>
    <w:p>
      <w:pPr>
        <w:pStyle w:val="ListBullet"/>
        <w:spacing w:line="288" w:lineRule="auto"/>
        <w:ind w:left="850" w:hanging="283"/>
      </w:pPr>
      <w:r>
        <w:rPr>
          <w:rFonts w:ascii="Times New Roman" w:hAnsi="Times New Roman" w:eastAsia="Times New Roman"/>
          <w:b/>
          <w:i w:val="0"/>
          <w:sz w:val="26"/>
        </w:rPr>
        <w:t>Aspect-Oriented Programming (AOP)</w:t>
      </w:r>
      <w:r>
        <w:rPr>
          <w:rFonts w:ascii="Times New Roman" w:hAnsi="Times New Roman" w:eastAsia="Times New Roman"/>
          <w:b w:val="0"/>
          <w:i w:val="0"/>
          <w:sz w:val="26"/>
        </w:rPr>
        <w:t xml:space="preserve"> — Pointcut bắt mọi method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(Spring + Jakarta variants); không yêu cầu developer nhớ set GUC manually.</w:t>
      </w:r>
    </w:p>
    <w:p>
      <w:pPr>
        <w:pStyle w:val="ListBullet"/>
        <w:spacing w:line="288" w:lineRule="auto"/>
        <w:ind w:left="850" w:hanging="283"/>
      </w:pPr>
      <w:r>
        <w:rPr>
          <w:rFonts w:ascii="Times New Roman" w:hAnsi="Times New Roman" w:eastAsia="Times New Roman"/>
          <w:b/>
          <w:i w:val="0"/>
          <w:sz w:val="26"/>
        </w:rPr>
        <w:t>Parameterized SQL</w:t>
      </w:r>
      <w:r>
        <w:rPr>
          <w:rFonts w:ascii="Times New Roman" w:hAnsi="Times New Roman" w:eastAsia="Times New Roman"/>
          <w:b w:val="0"/>
          <w:i w:val="0"/>
          <w:sz w:val="26"/>
        </w:rPr>
        <w:t xml:space="preserve"> — Dùng </w:t>
      </w:r>
      <w:r>
        <w:rPr>
          <w:rFonts w:ascii="Times New Roman" w:hAnsi="Times New Roman" w:eastAsia="Times New Roman"/>
          <w:b w:val="0"/>
          <w:i/>
          <w:sz w:val="26"/>
        </w:rPr>
        <w:t>set_config(..., :tenantId, true)</w:t>
      </w:r>
      <w:r>
        <w:rPr>
          <w:rFonts w:ascii="Times New Roman" w:hAnsi="Times New Roman" w:eastAsia="Times New Roman"/>
          <w:b w:val="0"/>
          <w:i w:val="0"/>
          <w:sz w:val="26"/>
        </w:rPr>
        <w:t xml:space="preserve"> với </w:t>
      </w:r>
      <w:r>
        <w:rPr>
          <w:rFonts w:ascii="Times New Roman" w:hAnsi="Times New Roman" w:eastAsia="Times New Roman"/>
          <w:b w:val="0"/>
          <w:i/>
          <w:sz w:val="26"/>
        </w:rPr>
        <w:t>setParameter</w:t>
      </w:r>
      <w:r>
        <w:rPr>
          <w:rFonts w:ascii="Times New Roman" w:hAnsi="Times New Roman" w:eastAsia="Times New Roman"/>
          <w:b w:val="0"/>
          <w:i w:val="0"/>
          <w:sz w:val="26"/>
        </w:rPr>
        <w:t xml:space="preserve"> thay vì string concat — chống SQL injection ngay cả khi tenantId từ untrusted source.</w:t>
      </w:r>
    </w:p>
    <w:p>
      <w:pPr>
        <w:pStyle w:val="ListBullet"/>
        <w:spacing w:line="288" w:lineRule="auto"/>
        <w:ind w:left="850" w:hanging="283"/>
      </w:pPr>
      <w:r>
        <w:rPr>
          <w:rFonts w:ascii="Times New Roman" w:hAnsi="Times New Roman" w:eastAsia="Times New Roman"/>
          <w:b/>
          <w:i w:val="0"/>
          <w:sz w:val="26"/>
        </w:rPr>
        <w:t>`is_local := true`</w:t>
      </w:r>
      <w:r>
        <w:rPr>
          <w:rFonts w:ascii="Times New Roman" w:hAnsi="Times New Roman" w:eastAsia="Times New Roman"/>
          <w:b w:val="0"/>
          <w:i w:val="0"/>
          <w:sz w:val="26"/>
        </w:rPr>
        <w:t xml:space="preserve"> — Tham số thứ 3 của </w:t>
      </w:r>
      <w:r>
        <w:rPr>
          <w:rFonts w:ascii="Times New Roman" w:hAnsi="Times New Roman" w:eastAsia="Times New Roman"/>
          <w:b w:val="0"/>
          <w:i/>
          <w:sz w:val="26"/>
        </w:rPr>
        <w:t>set_config</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tự động clear khi transaction commit/rollback, không leak sang connection khác trong pool.</w:t>
      </w:r>
    </w:p>
    <w:p>
      <w:pPr>
        <w:pStyle w:val="ListBullet"/>
        <w:spacing w:line="288" w:lineRule="auto"/>
        <w:ind w:left="850" w:hanging="283"/>
      </w:pPr>
      <w:r>
        <w:rPr>
          <w:rFonts w:ascii="Times New Roman" w:hAnsi="Times New Roman" w:eastAsia="Times New Roman"/>
          <w:b/>
          <w:i w:val="0"/>
          <w:sz w:val="26"/>
        </w:rPr>
        <w:t>Default-deny semantic</w:t>
      </w:r>
      <w:r>
        <w:rPr>
          <w:rFonts w:ascii="Times New Roman" w:hAnsi="Times New Roman" w:eastAsia="Times New Roman"/>
          <w:b w:val="0"/>
          <w:i w:val="0"/>
          <w:sz w:val="26"/>
        </w:rPr>
        <w:t xml:space="preserve"> — Khi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chưa set, GUC để rỗng thì RLS policy đọc </w:t>
      </w:r>
      <w:r>
        <w:rPr>
          <w:rFonts w:ascii="Times New Roman" w:hAnsi="Times New Roman" w:eastAsia="Times New Roman"/>
          <w:b w:val="0"/>
          <w:i/>
          <w:sz w:val="26"/>
        </w:rPr>
        <w:t>current_setting('app.current_tenant_id', true)</w:t>
      </w:r>
      <w:r>
        <w:rPr>
          <w:rFonts w:ascii="Times New Roman" w:hAnsi="Times New Roman" w:eastAsia="Times New Roman"/>
          <w:b w:val="0"/>
          <w:i w:val="0"/>
          <w:sz w:val="26"/>
        </w:rPr>
        <w:t xml:space="preserve"> trả </w:t>
      </w:r>
      <w:r>
        <w:rPr>
          <w:rFonts w:ascii="Times New Roman" w:hAnsi="Times New Roman" w:eastAsia="Times New Roman"/>
          <w:b w:val="0"/>
          <w:i/>
          <w:sz w:val="26"/>
        </w:rPr>
        <w:t>NULL</w:t>
      </w:r>
      <w:r>
        <w:rPr>
          <w:rFonts w:ascii="Times New Roman" w:hAnsi="Times New Roman" w:eastAsia="Times New Roman"/>
          <w:b w:val="0"/>
          <w:i w:val="0"/>
          <w:sz w:val="26"/>
        </w:rPr>
        <w:t xml:space="preserve"> thì mọi row reject. Background jobs phải explicit </w:t>
      </w:r>
      <w:r>
        <w:rPr>
          <w:rFonts w:ascii="Times New Roman" w:hAnsi="Times New Roman" w:eastAsia="Times New Roman"/>
          <w:b w:val="0"/>
          <w:i/>
          <w:sz w:val="26"/>
        </w:rPr>
        <w:t>TenantContext.runAs(tenantId, ...)</w:t>
      </w:r>
      <w:r>
        <w:rPr>
          <w:rFonts w:ascii="Times New Roman" w:hAnsi="Times New Roman" w:eastAsia="Times New Roman"/>
          <w:b w:val="0"/>
          <w:i w:val="0"/>
          <w:sz w:val="26"/>
        </w:rPr>
        <w:t xml:space="preserve"> mới truy cập được data — nếu quên, query trả 0 rows (loud failure thay vì silent cross-tenant leak).</w:t>
      </w:r>
    </w:p>
    <w:p>
      <w:pPr>
        <w:spacing w:line="288" w:lineRule="auto"/>
        <w:ind w:firstLine="567"/>
        <w:jc w:val="both"/>
      </w:pPr>
      <w:r>
        <w:rPr>
          <w:rFonts w:ascii="Times New Roman" w:hAnsi="Times New Roman" w:eastAsia="Times New Roman"/>
          <w:b w:val="0"/>
          <w:i w:val="0"/>
          <w:sz w:val="26"/>
        </w:rPr>
        <w:t xml:space="preserve">Migration RLS được định nghĩa trong </w:t>
      </w:r>
      <w:r>
        <w:rPr>
          <w:rFonts w:ascii="Times New Roman" w:hAnsi="Times New Roman" w:eastAsia="Times New Roman"/>
          <w:b w:val="0"/>
          <w:i/>
          <w:sz w:val="26"/>
        </w:rPr>
        <w:t>V58__enable_rls_tenant_scoped_tables.sql</w:t>
      </w:r>
      <w:r>
        <w:rPr>
          <w:rFonts w:ascii="Times New Roman" w:hAnsi="Times New Roman" w:eastAsia="Times New Roman"/>
          <w:b w:val="0"/>
          <w:i w:val="0"/>
          <w:sz w:val="26"/>
        </w:rPr>
        <w:t xml:space="preserve"> — bật </w:t>
      </w:r>
      <w:r>
        <w:rPr>
          <w:rFonts w:ascii="Times New Roman" w:hAnsi="Times New Roman" w:eastAsia="Times New Roman"/>
          <w:b w:val="0"/>
          <w:i/>
          <w:sz w:val="26"/>
        </w:rPr>
        <w:t>ENABLE ROW LEVEL SECURITY</w:t>
      </w:r>
      <w:r>
        <w:rPr>
          <w:rFonts w:ascii="Times New Roman" w:hAnsi="Times New Roman" w:eastAsia="Times New Roman"/>
          <w:b w:val="0"/>
          <w:i w:val="0"/>
          <w:sz w:val="26"/>
        </w:rPr>
        <w:t xml:space="preserve"> trên tất cả tenant-scoped tables (</w:t>
      </w:r>
      <w:r>
        <w:rPr>
          <w:rFonts w:ascii="Times New Roman" w:hAnsi="Times New Roman" w:eastAsia="Times New Roman"/>
          <w:b w:val="0"/>
          <w:i/>
          <w:sz w:val="26"/>
        </w:rPr>
        <w:t>students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payments</w:t>
      </w:r>
      <w:r>
        <w:rPr>
          <w:rFonts w:ascii="Times New Roman" w:hAnsi="Times New Roman" w:eastAsia="Times New Roman"/>
          <w:b w:val="0"/>
          <w:i w:val="0"/>
          <w:sz w:val="26"/>
        </w:rPr>
        <w:t xml:space="preserve">, ...) cùng policy compare </w:t>
      </w:r>
      <w:r>
        <w:rPr>
          <w:rFonts w:ascii="Times New Roman" w:hAnsi="Times New Roman" w:eastAsia="Times New Roman"/>
          <w:b w:val="0"/>
          <w:i/>
          <w:sz w:val="26"/>
        </w:rPr>
        <w:t>instance_id = current_setting('app.current_tenant_id')::uuid</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3.4.4 Trade-offs</w:t>
      </w:r>
    </w:p>
    <w:p>
      <w:pPr>
        <w:spacing w:line="288" w:lineRule="auto"/>
        <w:ind w:firstLine="567"/>
        <w:jc w:val="both"/>
      </w:pPr>
      <w:r>
        <w:rPr>
          <w:rFonts w:ascii="Times New Roman" w:hAnsi="Times New Roman" w:eastAsia="Times New Roman"/>
          <w:b w:val="0"/>
          <w:i w:val="0"/>
          <w:sz w:val="26"/>
        </w:rPr>
        <w:t xml:space="preserve">Quyết định sử dụng </w:t>
      </w:r>
      <w:r>
        <w:rPr>
          <w:rFonts w:ascii="Times New Roman" w:hAnsi="Times New Roman" w:eastAsia="Times New Roman"/>
          <w:b/>
          <w:i w:val="0"/>
          <w:sz w:val="26"/>
        </w:rPr>
        <w:t>PostgreSQL Row-Level Security (RLS)</w:t>
      </w:r>
      <w:r>
        <w:rPr>
          <w:rFonts w:ascii="Times New Roman" w:hAnsi="Times New Roman" w:eastAsia="Times New Roman"/>
          <w:b w:val="0"/>
          <w:i w:val="0"/>
          <w:sz w:val="26"/>
        </w:rPr>
        <w:t xml:space="preserve"> thay vì chỉ application-level isolation (Hibernate filter + ThreadLocal context) phản ánh nguyên lý </w:t>
      </w:r>
      <w:r>
        <w:rPr>
          <w:rFonts w:ascii="Times New Roman" w:hAnsi="Times New Roman" w:eastAsia="Times New Roman"/>
          <w:b/>
          <w:i w:val="0"/>
          <w:sz w:val="26"/>
        </w:rPr>
        <w:t>defense-in-depth</w:t>
      </w:r>
      <w:r>
        <w:rPr>
          <w:rFonts w:ascii="Times New Roman" w:hAnsi="Times New Roman" w:eastAsia="Times New Roman"/>
          <w:b w:val="0"/>
          <w:i w:val="0"/>
          <w:sz w:val="26"/>
        </w:rPr>
        <w:t xml:space="preserve"> [31]: (a) </w:t>
      </w:r>
      <w:r>
        <w:rPr>
          <w:rFonts w:ascii="Times New Roman" w:hAnsi="Times New Roman" w:eastAsia="Times New Roman"/>
          <w:b/>
          <w:i w:val="0"/>
          <w:sz w:val="26"/>
        </w:rPr>
        <w:t>database enforces ngay cả khi application có bug</w:t>
      </w:r>
      <w:r>
        <w:rPr>
          <w:rFonts w:ascii="Times New Roman" w:hAnsi="Times New Roman" w:eastAsia="Times New Roman"/>
          <w:b w:val="0"/>
          <w:i w:val="0"/>
          <w:sz w:val="26"/>
        </w:rPr>
        <w:t xml:space="preserve"> — raw SQL thiếu </w:t>
      </w:r>
      <w:r>
        <w:rPr>
          <w:rFonts w:ascii="Times New Roman" w:hAnsi="Times New Roman" w:eastAsia="Times New Roman"/>
          <w:b w:val="0"/>
          <w:i/>
          <w:sz w:val="26"/>
        </w:rPr>
        <w:t>WHERE tenant_id</w:t>
      </w:r>
      <w:r>
        <w:rPr>
          <w:rFonts w:ascii="Times New Roman" w:hAnsi="Times New Roman" w:eastAsia="Times New Roman"/>
          <w:b w:val="0"/>
          <w:i w:val="0"/>
          <w:sz w:val="26"/>
        </w:rPr>
        <w:t xml:space="preserve">, test fixture quên set context, hoặc background job invoke repository ngoài request boundary đều có thể gây cross-tenant leak; với RLS, Postgres áp policy </w:t>
      </w:r>
      <w:r>
        <w:rPr>
          <w:rFonts w:ascii="Times New Roman" w:hAnsi="Times New Roman" w:eastAsia="Times New Roman"/>
          <w:b w:val="0"/>
          <w:i/>
          <w:sz w:val="26"/>
        </w:rPr>
        <w:t>USING (instance_id = current_setting('app.current_tenant_id')::uuid)</w:t>
      </w:r>
      <w:r>
        <w:rPr>
          <w:rFonts w:ascii="Times New Roman" w:hAnsi="Times New Roman" w:eastAsia="Times New Roman"/>
          <w:b w:val="0"/>
          <w:i w:val="0"/>
          <w:sz w:val="26"/>
        </w:rPr>
        <w:t xml:space="preserve"> ở storage layer trả 0 rows thay vì rò rỉ; (b) </w:t>
      </w:r>
      <w:r>
        <w:rPr>
          <w:rFonts w:ascii="Times New Roman" w:hAnsi="Times New Roman" w:eastAsia="Times New Roman"/>
          <w:b/>
          <w:i w:val="0"/>
          <w:sz w:val="26"/>
        </w:rPr>
        <w:t>performance overhead chấp nhận được</w:t>
      </w:r>
      <w:r>
        <w:rPr>
          <w:rFonts w:ascii="Times New Roman" w:hAnsi="Times New Roman" w:eastAsia="Times New Roman"/>
          <w:b w:val="0"/>
          <w:i w:val="0"/>
          <w:sz w:val="26"/>
        </w:rPr>
        <w:t xml:space="preserve"> — PostgreSQL Documentation [32, tr.158] khẳng định overhead RLS thường &lt;5% với indexed column; benchmark nội bộ trên 100K rows cho thấy 2-3ms trung bình; (c) </w:t>
      </w:r>
      <w:r>
        <w:rPr>
          <w:rFonts w:ascii="Times New Roman" w:hAnsi="Times New Roman" w:eastAsia="Times New Roman"/>
          <w:b/>
          <w:i w:val="0"/>
          <w:sz w:val="26"/>
        </w:rPr>
        <w:t>GUC `set_config(..., is_local := true)`</w:t>
      </w:r>
      <w:r>
        <w:rPr>
          <w:rFonts w:ascii="Times New Roman" w:hAnsi="Times New Roman" w:eastAsia="Times New Roman"/>
          <w:b w:val="0"/>
          <w:i w:val="0"/>
          <w:sz w:val="26"/>
        </w:rPr>
        <w:t xml:space="preserve"> — HikariCP reuse physical connections cross-request, session-scope </w:t>
      </w:r>
      <w:r>
        <w:rPr>
          <w:rFonts w:ascii="Times New Roman" w:hAnsi="Times New Roman" w:eastAsia="Times New Roman"/>
          <w:b w:val="0"/>
          <w:i/>
          <w:sz w:val="26"/>
        </w:rPr>
        <w:t>SET</w:t>
      </w:r>
      <w:r>
        <w:rPr>
          <w:rFonts w:ascii="Times New Roman" w:hAnsi="Times New Roman" w:eastAsia="Times New Roman"/>
          <w:b w:val="0"/>
          <w:i w:val="0"/>
          <w:sz w:val="26"/>
        </w:rPr>
        <w:t xml:space="preserve"> sẽ leak tenant sang request kế tiếp;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chỉ tồn tại trong transaction hiện tại, tự clear khi commit/rollback.</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performance overhead (~2-3ms/query)</w:t>
      </w:r>
      <w:r>
        <w:rPr>
          <w:rFonts w:ascii="Times New Roman" w:hAnsi="Times New Roman" w:eastAsia="Times New Roman"/>
          <w:b w:val="0"/>
          <w:i w:val="0"/>
          <w:sz w:val="26"/>
        </w:rPr>
        <w:t xml:space="preserve"> đổi lấy </w:t>
      </w:r>
      <w:r>
        <w:rPr>
          <w:rFonts w:ascii="Times New Roman" w:hAnsi="Times New Roman" w:eastAsia="Times New Roman"/>
          <w:b/>
          <w:i w:val="0"/>
          <w:sz w:val="26"/>
        </w:rPr>
        <w:t>multi-layer defense + audit-grade isolation guarantee</w:t>
      </w:r>
      <w:r>
        <w:rPr>
          <w:rFonts w:ascii="Times New Roman" w:hAnsi="Times New Roman" w:eastAsia="Times New Roman"/>
          <w:b w:val="0"/>
          <w:i w:val="0"/>
          <w:sz w:val="26"/>
        </w:rPr>
        <w:t>. Đối với education SaaS lưu trữ dữ liệu học sinh dưới tuổi vị thành niên (compliance PDPL 2023 + Luật Trẻ em 2016), trade-off này bắt buộc về mặt tuân thủ pháp luật. Tham khảo: PostgreSQL Documentation §5.8 [32], OWASP Defense-in-Depth principle [31].</w:t>
      </w:r>
    </w:p>
    <w:p>
      <w:pPr>
        <w:pStyle w:val="Heading2"/>
      </w:pPr>
      <w:r>
        <w:rPr>
          <w:rFonts w:ascii="Times New Roman" w:hAnsi="Times New Roman" w:eastAsia="Times New Roman"/>
          <w:b/>
          <w:color w:val="000000"/>
          <w:sz w:val="32"/>
        </w:rPr>
        <w:t>3.5 Email Worker Outbox Pattern</w:t>
      </w:r>
    </w:p>
    <w:p>
      <w:pPr>
        <w:pStyle w:val="Heading3"/>
      </w:pPr>
      <w:r>
        <w:rPr>
          <w:rFonts w:ascii="Times New Roman" w:hAnsi="Times New Roman" w:eastAsia="Times New Roman"/>
          <w:b/>
          <w:color w:val="000000"/>
          <w:sz w:val="28"/>
        </w:rPr>
        <w:t>3.5.1 Bối cảnh</w:t>
      </w:r>
    </w:p>
    <w:p>
      <w:pPr>
        <w:spacing w:line="288" w:lineRule="auto"/>
        <w:ind w:firstLine="567"/>
        <w:jc w:val="both"/>
      </w:pPr>
      <w:r>
        <w:rPr>
          <w:rFonts w:ascii="Times New Roman" w:hAnsi="Times New Roman" w:eastAsia="Times New Roman"/>
          <w:b w:val="0"/>
          <w:i w:val="0"/>
          <w:sz w:val="26"/>
        </w:rPr>
        <w:t>KiteHub publish nhiều cross-service events: subscription state changes (trial thì active thì cancelled), beta access approval, branding update, email notification. Mỗi event cần được publish reliably — nếu DB transaction commit nhưng event publish fail (RabbitMQ down, network drop), state sẽ bị inconsistent (DB nói "approved" nhưng email chưa gửi).</w:t>
      </w:r>
    </w:p>
    <w:p>
      <w:pPr>
        <w:spacing w:line="288" w:lineRule="auto"/>
        <w:ind w:firstLine="567"/>
        <w:jc w:val="both"/>
      </w:pPr>
      <w:r>
        <w:rPr>
          <w:rFonts w:ascii="Times New Roman" w:hAnsi="Times New Roman" w:eastAsia="Times New Roman"/>
          <w:b w:val="0"/>
          <w:i w:val="0"/>
          <w:sz w:val="26"/>
        </w:rPr>
        <w:t xml:space="preserve">KiteHub áp dụng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[33] (Section 2.3.4): mỗi event được lưu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trong cùng transaction với business state. Một background worker periodically poll bảng outbox và publish event tới RabbitMQ. Pattern này guarantee at-least-once delivery — nếu publish fail, dispatcher sẽ retry ở cycle tiếp theo.</w:t>
      </w:r>
    </w:p>
    <w:p>
      <w:pPr>
        <w:spacing w:line="288" w:lineRule="auto"/>
        <w:ind w:firstLine="567"/>
        <w:jc w:val="both"/>
      </w:pPr>
      <w:r>
        <w:rPr>
          <w:rFonts w:ascii="Times New Roman" w:hAnsi="Times New Roman" w:eastAsia="Times New Roman"/>
          <w:b w:val="0"/>
          <w:i w:val="0"/>
          <w:sz w:val="26"/>
        </w:rPr>
        <w:t xml:space="preserve">Snippet sau là </w:t>
      </w:r>
      <w:r>
        <w:rPr>
          <w:rFonts w:ascii="Times New Roman" w:hAnsi="Times New Roman" w:eastAsia="Times New Roman"/>
          <w:b w:val="0"/>
          <w:i/>
          <w:sz w:val="26"/>
        </w:rPr>
        <w:t>SubscriptionOutboxDispatcher</w:t>
      </w:r>
      <w:r>
        <w:rPr>
          <w:rFonts w:ascii="Times New Roman" w:hAnsi="Times New Roman" w:eastAsia="Times New Roman"/>
          <w:b w:val="0"/>
          <w:i w:val="0"/>
          <w:sz w:val="26"/>
        </w:rPr>
        <w:t xml:space="preserve"> — worker scan bảng </w:t>
      </w:r>
      <w:r>
        <w:rPr>
          <w:rFonts w:ascii="Times New Roman" w:hAnsi="Times New Roman" w:eastAsia="Times New Roman"/>
          <w:b w:val="0"/>
          <w:i/>
          <w:sz w:val="26"/>
        </w:rPr>
        <w:t>subscription_outbox</w:t>
      </w:r>
      <w:r>
        <w:rPr>
          <w:rFonts w:ascii="Times New Roman" w:hAnsi="Times New Roman" w:eastAsia="Times New Roman"/>
          <w:b w:val="0"/>
          <w:i w:val="0"/>
          <w:sz w:val="26"/>
        </w:rPr>
        <w:t xml:space="preserve"> mỗi 10 giây, publish event chưa dispatch tới RabbitMQ exchange </w:t>
      </w:r>
      <w:r>
        <w:rPr>
          <w:rFonts w:ascii="Times New Roman" w:hAnsi="Times New Roman" w:eastAsia="Times New Roman"/>
          <w:b w:val="0"/>
          <w:i/>
          <w:sz w:val="26"/>
        </w:rPr>
        <w:t>email.exchange</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3.5.2 Snippet — SubscriptionOutboxDispatcher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@ConditionalOnProperty(name = "outbox.dispatcher.enabled", havingValue = "true", matchIfMissing = true)</w:t>
      </w:r>
    </w:p>
    <w:p>
      <w:pPr>
        <w:spacing w:line="240" w:lineRule="auto" w:before="0" w:after="0"/>
        <w:ind w:left="283"/>
      </w:pPr>
      <w:r>
        <w:rPr>
          <w:rFonts w:ascii="Times New Roman" w:hAnsi="Times New Roman" w:eastAsia="Times New Roman"/>
          <w:b w:val="0"/>
          <w:i/>
          <w:sz w:val="22"/>
        </w:rPr>
        <w:t>public class SubscriptionOutboxDispatcher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SubscriptionOutboxRepository outboxRepository;</w:t>
      </w:r>
    </w:p>
    <w:p>
      <w:pPr>
        <w:spacing w:line="240" w:lineRule="auto" w:before="0" w:after="0"/>
        <w:ind w:left="283"/>
      </w:pPr>
      <w:r>
        <w:rPr>
          <w:rFonts w:ascii="Times New Roman" w:hAnsi="Times New Roman" w:eastAsia="Times New Roman"/>
          <w:b w:val="0"/>
          <w:i/>
          <w:sz w:val="22"/>
        </w:rPr>
        <w:t xml:space="preserve">    private final RabbitTemplate rabbitTemplate;</w:t>
      </w:r>
    </w:p>
    <w:p>
      <w:pPr>
        <w:spacing w:line="240" w:lineRule="auto" w:before="0" w:after="0"/>
        <w:ind w:left="283"/>
      </w:pPr>
      <w:r>
        <w:rPr>
          <w:rFonts w:ascii="Times New Roman" w:hAnsi="Times New Roman" w:eastAsia="Times New Roman"/>
          <w:b w:val="0"/>
          <w:i/>
          <w:sz w:val="22"/>
        </w:rPr>
        <w:t xml:space="preserve">    private final MeterRegistry meterRegistry;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@Value("${outbox.dispatcher.batch-size:50}")</w:t>
      </w:r>
    </w:p>
    <w:p>
      <w:pPr>
        <w:spacing w:line="240" w:lineRule="auto" w:before="0" w:after="0"/>
        <w:ind w:left="283"/>
      </w:pPr>
      <w:r>
        <w:rPr>
          <w:rFonts w:ascii="Times New Roman" w:hAnsi="Times New Roman" w:eastAsia="Times New Roman"/>
          <w:b w:val="0"/>
          <w:i/>
          <w:sz w:val="22"/>
        </w:rPr>
        <w:t xml:space="preserve">    private int batchSize;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@Value("${outbox.dispatcher.backoff-min-minutes:5}")</w:t>
      </w:r>
    </w:p>
    <w:p>
      <w:pPr>
        <w:spacing w:line="240" w:lineRule="auto" w:before="0" w:after="0"/>
        <w:ind w:left="283"/>
      </w:pPr>
      <w:r>
        <w:rPr>
          <w:rFonts w:ascii="Times New Roman" w:hAnsi="Times New Roman" w:eastAsia="Times New Roman"/>
          <w:b w:val="0"/>
          <w:i/>
          <w:sz w:val="22"/>
        </w:rPr>
        <w:t xml:space="preserve">    private long backoffMinutes;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Transient backoff map: row id thì last attempt timestamp. Cleared on restart. */</w:t>
      </w:r>
    </w:p>
    <w:p>
      <w:pPr>
        <w:spacing w:line="240" w:lineRule="auto" w:before="0" w:after="0"/>
        <w:ind w:left="283"/>
      </w:pPr>
      <w:r>
        <w:rPr>
          <w:rFonts w:ascii="Times New Roman" w:hAnsi="Times New Roman" w:eastAsia="Times New Roman"/>
          <w:b w:val="0"/>
          <w:i/>
          <w:sz w:val="22"/>
        </w:rPr>
        <w:t xml:space="preserve">    private final ConcurrentHashMap&lt;UUID, LocalDateTime&gt; lastAttemptAt = new ConcurrentHashMap&lt;&gt;();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@Scheduled(fixedDelayString = "${outbox.dispatcher.poll-interval-ms:10000}")</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public void dispatch() {</w:t>
      </w:r>
    </w:p>
    <w:p>
      <w:pPr>
        <w:spacing w:line="240" w:lineRule="auto" w:before="0" w:after="0"/>
        <w:ind w:left="283"/>
      </w:pPr>
      <w:r>
        <w:rPr>
          <w:rFonts w:ascii="Times New Roman" w:hAnsi="Times New Roman" w:eastAsia="Times New Roman"/>
          <w:b w:val="0"/>
          <w:i/>
          <w:sz w:val="22"/>
        </w:rPr>
        <w:t xml:space="preserve">        // FOR UPDATE SKIP LOCKED ensures concurrent dispatcher instances don't pick same row</w:t>
      </w:r>
    </w:p>
    <w:p>
      <w:pPr>
        <w:spacing w:line="240" w:lineRule="auto" w:before="0" w:after="0"/>
        <w:ind w:left="283"/>
      </w:pPr>
      <w:r>
        <w:rPr>
          <w:rFonts w:ascii="Times New Roman" w:hAnsi="Times New Roman" w:eastAsia="Times New Roman"/>
          <w:b w:val="0"/>
          <w:i/>
          <w:sz w:val="22"/>
        </w:rPr>
        <w:t xml:space="preserve">        List&lt;SubscriptionOutboxEvent&gt; pending = outboxRepository.findByDispatchedAtIsNullOrderByCreatedAtAsc();</w:t>
      </w:r>
    </w:p>
    <w:p>
      <w:pPr>
        <w:spacing w:line="240" w:lineRule="auto" w:before="0" w:after="0"/>
        <w:ind w:left="283"/>
      </w:pPr>
      <w:r>
        <w:rPr>
          <w:rFonts w:ascii="Times New Roman" w:hAnsi="Times New Roman" w:eastAsia="Times New Roman"/>
          <w:b w:val="0"/>
          <w:i/>
          <w:sz w:val="22"/>
        </w:rPr>
        <w:t xml:space="preserve">        if (pending.isEmpty()) {</w:t>
      </w:r>
    </w:p>
    <w:p>
      <w:pPr>
        <w:spacing w:line="240" w:lineRule="auto" w:before="0" w:after="0"/>
        <w:ind w:left="283"/>
      </w:pPr>
      <w:r>
        <w:rPr>
          <w:rFonts w:ascii="Times New Roman" w:hAnsi="Times New Roman" w:eastAsia="Times New Roman"/>
          <w:b w:val="0"/>
          <w:i/>
          <w:sz w:val="22"/>
        </w:rPr>
        <w:t xml:space="preserve">            undispatchedCount.set(0);</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int processed = 0, skipped = 0, failed = 0;</w:t>
      </w:r>
    </w:p>
    <w:p>
      <w:pPr>
        <w:spacing w:line="240" w:lineRule="auto" w:before="0" w:after="0"/>
        <w:ind w:left="283"/>
      </w:pPr>
      <w:r>
        <w:rPr>
          <w:rFonts w:ascii="Times New Roman" w:hAnsi="Times New Roman" w:eastAsia="Times New Roman"/>
          <w:b w:val="0"/>
          <w:i/>
          <w:sz w:val="22"/>
        </w:rPr>
        <w:t xml:space="preserve">        for (SubscriptionOutboxEvent event : pending) {</w:t>
      </w:r>
    </w:p>
    <w:p>
      <w:pPr>
        <w:spacing w:line="240" w:lineRule="auto" w:before="0" w:after="0"/>
        <w:ind w:left="283"/>
      </w:pPr>
      <w:r>
        <w:rPr>
          <w:rFonts w:ascii="Times New Roman" w:hAnsi="Times New Roman" w:eastAsia="Times New Roman"/>
          <w:b w:val="0"/>
          <w:i/>
          <w:sz w:val="22"/>
        </w:rPr>
        <w:t xml:space="preserve">            if (processed &gt;= batchSize) break;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Backoff check — skip rows attempted within last N minutes</w:t>
      </w:r>
    </w:p>
    <w:p>
      <w:pPr>
        <w:spacing w:line="240" w:lineRule="auto" w:before="0" w:after="0"/>
        <w:ind w:left="283"/>
      </w:pPr>
      <w:r>
        <w:rPr>
          <w:rFonts w:ascii="Times New Roman" w:hAnsi="Times New Roman" w:eastAsia="Times New Roman"/>
          <w:b w:val="0"/>
          <w:i/>
          <w:sz w:val="22"/>
        </w:rPr>
        <w:t xml:space="preserve">            LocalDateTime lastAttempt = lastAttemptAt.get(event.getId());</w:t>
      </w:r>
    </w:p>
    <w:p>
      <w:pPr>
        <w:spacing w:line="240" w:lineRule="auto" w:before="0" w:after="0"/>
        <w:ind w:left="283"/>
      </w:pPr>
      <w:r>
        <w:rPr>
          <w:rFonts w:ascii="Times New Roman" w:hAnsi="Times New Roman" w:eastAsia="Times New Roman"/>
          <w:b w:val="0"/>
          <w:i/>
          <w:sz w:val="22"/>
        </w:rPr>
        <w:t xml:space="preserve">            if (lastAttempt != null</w:t>
      </w:r>
    </w:p>
    <w:p>
      <w:pPr>
        <w:spacing w:line="240" w:lineRule="auto" w:before="0" w:after="0"/>
        <w:ind w:left="283"/>
      </w:pPr>
      <w:r>
        <w:rPr>
          <w:rFonts w:ascii="Times New Roman" w:hAnsi="Times New Roman" w:eastAsia="Times New Roman"/>
          <w:b w:val="0"/>
          <w:i/>
          <w:sz w:val="22"/>
        </w:rPr>
        <w:t xml:space="preserve">                &amp;&amp; lastAttempt.isAfter(LocalDateTime.now().minusMinutes(backoffMinutes))) {</w:t>
      </w:r>
    </w:p>
    <w:p>
      <w:pPr>
        <w:spacing w:line="240" w:lineRule="auto" w:before="0" w:after="0"/>
        <w:ind w:left="283"/>
      </w:pPr>
      <w:r>
        <w:rPr>
          <w:rFonts w:ascii="Times New Roman" w:hAnsi="Times New Roman" w:eastAsia="Times New Roman"/>
          <w:b w:val="0"/>
          <w:i/>
          <w:sz w:val="22"/>
        </w:rPr>
        <w:t xml:space="preserve">                skipped++;</w:t>
      </w:r>
    </w:p>
    <w:p>
      <w:pPr>
        <w:spacing w:line="240" w:lineRule="auto" w:before="0" w:after="0"/>
        <w:ind w:left="283"/>
      </w:pPr>
      <w:r>
        <w:rPr>
          <w:rFonts w:ascii="Times New Roman" w:hAnsi="Times New Roman" w:eastAsia="Times New Roman"/>
          <w:b w:val="0"/>
          <w:i/>
          <w:sz w:val="22"/>
        </w:rPr>
        <w:t xml:space="preserve">                continue;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rabbitTemplate.convertAndSend(</w:t>
      </w:r>
    </w:p>
    <w:p>
      <w:pPr>
        <w:spacing w:line="240" w:lineRule="auto" w:before="0" w:after="0"/>
        <w:ind w:left="283"/>
      </w:pPr>
      <w:r>
        <w:rPr>
          <w:rFonts w:ascii="Times New Roman" w:hAnsi="Times New Roman" w:eastAsia="Times New Roman"/>
          <w:b w:val="0"/>
          <w:i/>
          <w:sz w:val="22"/>
        </w:rPr>
        <w:t xml:space="preserve">                    EmailQueueConfig.EMAIL_EXCHANGE,</w:t>
      </w:r>
    </w:p>
    <w:p>
      <w:pPr>
        <w:spacing w:line="240" w:lineRule="auto" w:before="0" w:after="0"/>
        <w:ind w:left="283"/>
      </w:pPr>
      <w:r>
        <w:rPr>
          <w:rFonts w:ascii="Times New Roman" w:hAnsi="Times New Roman" w:eastAsia="Times New Roman"/>
          <w:b w:val="0"/>
          <w:i/>
          <w:sz w:val="22"/>
        </w:rPr>
        <w:t xml:space="preserve">                    event.getTopic(),</w:t>
      </w:r>
    </w:p>
    <w:p>
      <w:pPr>
        <w:spacing w:line="240" w:lineRule="auto" w:before="0" w:after="0"/>
        <w:ind w:left="283"/>
      </w:pPr>
      <w:r>
        <w:rPr>
          <w:rFonts w:ascii="Times New Roman" w:hAnsi="Times New Roman" w:eastAsia="Times New Roman"/>
          <w:b w:val="0"/>
          <w:i/>
          <w:sz w:val="22"/>
        </w:rPr>
        <w:t xml:space="preserve">                    event.getPayload()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event.setDispatchedAt(LocalDateTime.now());</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lastAttemptAt.remove(event.getId());</w:t>
      </w:r>
    </w:p>
    <w:p>
      <w:pPr>
        <w:spacing w:line="240" w:lineRule="auto" w:before="0" w:after="0"/>
        <w:ind w:left="283"/>
      </w:pPr>
      <w:r>
        <w:rPr>
          <w:rFonts w:ascii="Times New Roman" w:hAnsi="Times New Roman" w:eastAsia="Times New Roman"/>
          <w:b w:val="0"/>
          <w:i/>
          <w:sz w:val="22"/>
        </w:rPr>
        <w:t xml:space="preserve">                processed++;</w:t>
      </w:r>
    </w:p>
    <w:p>
      <w:pPr>
        <w:spacing w:line="240" w:lineRule="auto" w:before="0" w:after="0"/>
        <w:ind w:left="283"/>
      </w:pPr>
      <w:r>
        <w:rPr>
          <w:rFonts w:ascii="Times New Roman" w:hAnsi="Times New Roman" w:eastAsia="Times New Roman"/>
          <w:b w:val="0"/>
          <w:i/>
          <w:sz w:val="22"/>
        </w:rPr>
        <w:t xml:space="preserve">            } catch (Exception ex) {</w:t>
      </w:r>
    </w:p>
    <w:p>
      <w:pPr>
        <w:spacing w:line="240" w:lineRule="auto" w:before="0" w:after="0"/>
        <w:ind w:left="283"/>
      </w:pPr>
      <w:r>
        <w:rPr>
          <w:rFonts w:ascii="Times New Roman" w:hAnsi="Times New Roman" w:eastAsia="Times New Roman"/>
          <w:b w:val="0"/>
          <w:i/>
          <w:sz w:val="22"/>
        </w:rPr>
        <w:t xml:space="preserve">                lastAttemptAt.put(event.getId(), LocalDateTime.now());</w:t>
      </w:r>
    </w:p>
    <w:p>
      <w:pPr>
        <w:spacing w:line="240" w:lineRule="auto" w:before="0" w:after="0"/>
        <w:ind w:left="283"/>
      </w:pPr>
      <w:r>
        <w:rPr>
          <w:rFonts w:ascii="Times New Roman" w:hAnsi="Times New Roman" w:eastAsia="Times New Roman"/>
          <w:b w:val="0"/>
          <w:i/>
          <w:sz w:val="22"/>
        </w:rPr>
        <w:t xml:space="preserve">                failed++;</w:t>
      </w:r>
    </w:p>
    <w:p>
      <w:pPr>
        <w:spacing w:line="240" w:lineRule="auto" w:before="0" w:after="0"/>
        <w:ind w:left="283"/>
      </w:pPr>
      <w:r>
        <w:rPr>
          <w:rFonts w:ascii="Times New Roman" w:hAnsi="Times New Roman" w:eastAsia="Times New Roman"/>
          <w:b w:val="0"/>
          <w:i/>
          <w:sz w:val="22"/>
        </w:rPr>
        <w:t xml:space="preserve">                log.warn("Outbox publish failed: id={} eventType={} topic={} — will retry after {}min: {}",</w:t>
      </w:r>
    </w:p>
    <w:p>
      <w:pPr>
        <w:spacing w:line="240" w:lineRule="auto" w:before="0" w:after="0"/>
        <w:ind w:left="283"/>
      </w:pPr>
      <w:r>
        <w:rPr>
          <w:rFonts w:ascii="Times New Roman" w:hAnsi="Times New Roman" w:eastAsia="Times New Roman"/>
          <w:b w:val="0"/>
          <w:i/>
          <w:sz w:val="22"/>
        </w:rPr>
        <w:t xml:space="preserve">                    event.getId(), event.getEventType(), event.getTopic(), backoffMinutes, ex.getMessage());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(processed &gt; 0 || failed &gt; 0) {</w:t>
      </w:r>
    </w:p>
    <w:p>
      <w:pPr>
        <w:spacing w:line="240" w:lineRule="auto" w:before="0" w:after="0"/>
        <w:ind w:left="283"/>
      </w:pPr>
      <w:r>
        <w:rPr>
          <w:rFonts w:ascii="Times New Roman" w:hAnsi="Times New Roman" w:eastAsia="Times New Roman"/>
          <w:b w:val="0"/>
          <w:i/>
          <w:sz w:val="22"/>
        </w:rPr>
        <w:t xml:space="preserve">            log.info("Outbox dispatch cycle: pending={} processed={} skipped(backoff)={} failed={}",</w:t>
      </w:r>
    </w:p>
    <w:p>
      <w:pPr>
        <w:spacing w:line="240" w:lineRule="auto" w:before="0" w:after="0"/>
        <w:ind w:left="283"/>
      </w:pPr>
      <w:r>
        <w:rPr>
          <w:rFonts w:ascii="Times New Roman" w:hAnsi="Times New Roman" w:eastAsia="Times New Roman"/>
          <w:b w:val="0"/>
          <w:i/>
          <w:sz w:val="22"/>
        </w:rPr>
        <w:t xml:space="preserve">                pending.size(), processed, skipped, failed);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kitehub/kitehub-subscription/src/main/java/com/kitehub/subscription/outbox/SubscriptionOutboxDispatcher.java:50-163</w:t>
      </w:r>
    </w:p>
    <w:p>
      <w:pPr>
        <w:pStyle w:val="Heading3"/>
      </w:pPr>
      <w:r>
        <w:rPr>
          <w:rFonts w:ascii="Times New Roman" w:hAnsi="Times New Roman" w:eastAsia="Times New Roman"/>
          <w:b/>
          <w:color w:val="000000"/>
          <w:sz w:val="28"/>
        </w:rPr>
        <w:t>3.5.3 Phân tích</w:t>
      </w:r>
    </w:p>
    <w:p>
      <w:pPr>
        <w:spacing w:line="288" w:lineRule="auto"/>
        <w:ind w:firstLine="567"/>
        <w:jc w:val="both"/>
      </w:pPr>
      <w:r>
        <w:rPr>
          <w:rFonts w:ascii="Times New Roman" w:hAnsi="Times New Roman" w:eastAsia="Times New Roman"/>
          <w:b w:val="0"/>
          <w:i w:val="0"/>
          <w:sz w:val="26"/>
        </w:rPr>
        <w:t>Snippet thể hiện năm design choice:</w:t>
      </w:r>
    </w:p>
    <w:p>
      <w:pPr>
        <w:pStyle w:val="ListBullet"/>
        <w:spacing w:line="288" w:lineRule="auto"/>
        <w:ind w:left="850" w:hanging="283"/>
      </w:pPr>
      <w:r>
        <w:rPr>
          <w:rFonts w:ascii="Times New Roman" w:hAnsi="Times New Roman" w:eastAsia="Times New Roman"/>
          <w:b/>
          <w:i w:val="0"/>
          <w:sz w:val="26"/>
        </w:rPr>
        <w:t>`@ConditionalOnProperty`</w:t>
      </w:r>
      <w:r>
        <w:rPr>
          <w:rFonts w:ascii="Times New Roman" w:hAnsi="Times New Roman" w:eastAsia="Times New Roman"/>
          <w:b w:val="0"/>
          <w:i w:val="0"/>
          <w:sz w:val="26"/>
        </w:rPr>
        <w:t xml:space="preserve"> — Dispatcher có thể disable qua property </w:t>
      </w:r>
      <w:r>
        <w:rPr>
          <w:rFonts w:ascii="Times New Roman" w:hAnsi="Times New Roman" w:eastAsia="Times New Roman"/>
          <w:b w:val="0"/>
          <w:i/>
          <w:sz w:val="26"/>
        </w:rPr>
        <w:t>outbox.dispatcher.enabled=false</w:t>
      </w:r>
      <w:r>
        <w:rPr>
          <w:rFonts w:ascii="Times New Roman" w:hAnsi="Times New Roman" w:eastAsia="Times New Roman"/>
          <w:b w:val="0"/>
          <w:i w:val="0"/>
          <w:sz w:val="26"/>
        </w:rPr>
        <w:t xml:space="preserve"> (cho test fixture hoặc maintenance mode); default enable nếu property thiếu (</w:t>
      </w:r>
      <w:r>
        <w:rPr>
          <w:rFonts w:ascii="Times New Roman" w:hAnsi="Times New Roman" w:eastAsia="Times New Roman"/>
          <w:b w:val="0"/>
          <w:i/>
          <w:sz w:val="26"/>
        </w:rPr>
        <w:t>matchIfMissing = true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`@Scheduled(fixedDelayString)`</w:t>
      </w:r>
      <w:r>
        <w:rPr>
          <w:rFonts w:ascii="Times New Roman" w:hAnsi="Times New Roman" w:eastAsia="Times New Roman"/>
          <w:b w:val="0"/>
          <w:i w:val="0"/>
          <w:sz w:val="26"/>
        </w:rPr>
        <w:t xml:space="preserve"> — Spring Scheduling poll mỗi 10s; </w:t>
      </w:r>
      <w:r>
        <w:rPr>
          <w:rFonts w:ascii="Times New Roman" w:hAnsi="Times New Roman" w:eastAsia="Times New Roman"/>
          <w:b w:val="0"/>
          <w:i/>
          <w:sz w:val="26"/>
        </w:rPr>
        <w:t>fixedDelay</w:t>
      </w:r>
      <w:r>
        <w:rPr>
          <w:rFonts w:ascii="Times New Roman" w:hAnsi="Times New Roman" w:eastAsia="Times New Roman"/>
          <w:b w:val="0"/>
          <w:i w:val="0"/>
          <w:sz w:val="26"/>
        </w:rPr>
        <w:t xml:space="preserve"> đảm bảo previous cycle finish trước cycle mới start (tránh concurrent dispatch).</w:t>
      </w:r>
    </w:p>
    <w:p>
      <w:pPr>
        <w:pStyle w:val="ListBullet"/>
        <w:spacing w:line="288" w:lineRule="auto"/>
        <w:ind w:left="850" w:hanging="283"/>
      </w:pPr>
      <w:r>
        <w:rPr>
          <w:rFonts w:ascii="Times New Roman" w:hAnsi="Times New Roman" w:eastAsia="Times New Roman"/>
          <w:b/>
          <w:i w:val="0"/>
          <w:sz w:val="26"/>
        </w:rPr>
        <w:t>Batch size guard</w:t>
      </w:r>
      <w:r>
        <w:rPr>
          <w:rFonts w:ascii="Times New Roman" w:hAnsi="Times New Roman" w:eastAsia="Times New Roman"/>
          <w:b w:val="0"/>
          <w:i w:val="0"/>
          <w:sz w:val="26"/>
        </w:rPr>
        <w:t xml:space="preserve"> — Mỗi cycle xử lý tối đa 50 rows; tránh long-running transaction nếu queue backlog lớn.</w:t>
      </w:r>
    </w:p>
    <w:p>
      <w:pPr>
        <w:pStyle w:val="ListBullet"/>
        <w:spacing w:line="288" w:lineRule="auto"/>
        <w:ind w:left="850" w:hanging="283"/>
      </w:pPr>
      <w:r>
        <w:rPr>
          <w:rFonts w:ascii="Times New Roman" w:hAnsi="Times New Roman" w:eastAsia="Times New Roman"/>
          <w:b/>
          <w:i w:val="0"/>
          <w:sz w:val="26"/>
        </w:rPr>
        <w:t>In-memory backoff</w:t>
      </w:r>
      <w:r>
        <w:rPr>
          <w:rFonts w:ascii="Times New Roman" w:hAnsi="Times New Roman" w:eastAsia="Times New Roman"/>
          <w:b w:val="0"/>
          <w:i w:val="0"/>
          <w:sz w:val="26"/>
        </w:rPr>
        <w:t xml:space="preserve"> — Failed rows không retry ngay lập tức (5 phút backoff) để tránh tight-loop khi RMQ down toàn cục; backoff map transient (clear khi restart) — chấp nhận trade-off: restart sẽ retry sớm hơn, hợp lý vì RMQ recovery thường &lt;5 phút.</w:t>
      </w:r>
    </w:p>
    <w:p>
      <w:pPr>
        <w:pStyle w:val="ListBullet"/>
        <w:spacing w:line="288" w:lineRule="auto"/>
        <w:ind w:left="850" w:hanging="283"/>
      </w:pPr>
      <w:r>
        <w:rPr>
          <w:rFonts w:ascii="Times New Roman" w:hAnsi="Times New Roman" w:eastAsia="Times New Roman"/>
          <w:b/>
          <w:i w:val="0"/>
          <w:sz w:val="26"/>
        </w:rPr>
        <w:t>Metrics Micrometer</w:t>
      </w:r>
      <w:r>
        <w:rPr>
          <w:rFonts w:ascii="Times New Roman" w:hAnsi="Times New Roman" w:eastAsia="Times New Roman"/>
          <w:b w:val="0"/>
          <w:i w:val="0"/>
          <w:sz w:val="26"/>
        </w:rPr>
        <w:t xml:space="preserve"> — </w:t>
      </w:r>
      <w:r>
        <w:rPr>
          <w:rFonts w:ascii="Times New Roman" w:hAnsi="Times New Roman" w:eastAsia="Times New Roman"/>
          <w:b w:val="0"/>
          <w:i/>
          <w:sz w:val="26"/>
        </w:rPr>
        <w:t>outbox_undispatched_count</w:t>
      </w:r>
      <w:r>
        <w:rPr>
          <w:rFonts w:ascii="Times New Roman" w:hAnsi="Times New Roman" w:eastAsia="Times New Roman"/>
          <w:b w:val="0"/>
          <w:i w:val="0"/>
          <w:sz w:val="26"/>
        </w:rPr>
        <w:t xml:space="preserve"> (gauge số rows pending),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(gauge age của oldest pending), </w:t>
      </w:r>
      <w:r>
        <w:rPr>
          <w:rFonts w:ascii="Times New Roman" w:hAnsi="Times New Roman" w:eastAsia="Times New Roman"/>
          <w:b w:val="0"/>
          <w:i/>
          <w:sz w:val="26"/>
        </w:rPr>
        <w:t>outbox_dispatcher_published_total</w:t>
      </w:r>
      <w:r>
        <w:rPr>
          <w:rFonts w:ascii="Times New Roman" w:hAnsi="Times New Roman" w:eastAsia="Times New Roman"/>
          <w:b w:val="0"/>
          <w:i w:val="0"/>
          <w:sz w:val="26"/>
        </w:rPr>
        <w:t xml:space="preserve"> + </w:t>
      </w:r>
      <w:r>
        <w:rPr>
          <w:rFonts w:ascii="Times New Roman" w:hAnsi="Times New Roman" w:eastAsia="Times New Roman"/>
          <w:b w:val="0"/>
          <w:i/>
          <w:sz w:val="26"/>
        </w:rPr>
        <w:t>outbox_dispatcher_failed_total</w:t>
      </w:r>
      <w:r>
        <w:rPr>
          <w:rFonts w:ascii="Times New Roman" w:hAnsi="Times New Roman" w:eastAsia="Times New Roman"/>
          <w:b w:val="0"/>
          <w:i w:val="0"/>
          <w:sz w:val="26"/>
        </w:rPr>
        <w:t xml:space="preserve"> (counter); xuất ra Prometheus qua actuator endpoint </w:t>
      </w:r>
      <w:r>
        <w:rPr>
          <w:rFonts w:ascii="Times New Roman" w:hAnsi="Times New Roman" w:eastAsia="Times New Roman"/>
          <w:b w:val="0"/>
          <w:i/>
          <w:sz w:val="26"/>
        </w:rPr>
        <w:t>/actuator/prometheus</w:t>
      </w:r>
      <w:r>
        <w:rPr>
          <w:rFonts w:ascii="Times New Roman" w:hAnsi="Times New Roman" w:eastAsia="Times New Roman"/>
          <w:b w:val="0"/>
          <w:i w:val="0"/>
          <w:sz w:val="26"/>
        </w:rPr>
        <w:t xml:space="preserve"> (Section 4.1.3 trình bày observability pipeline).</w:t>
      </w:r>
    </w:p>
    <w:p>
      <w:pPr>
        <w:spacing w:line="288" w:lineRule="auto"/>
        <w:ind w:firstLine="567"/>
        <w:jc w:val="both"/>
      </w:pPr>
      <w:r>
        <w:rPr>
          <w:rFonts w:ascii="Times New Roman" w:hAnsi="Times New Roman" w:eastAsia="Times New Roman"/>
          <w:b w:val="0"/>
          <w:i w:val="0"/>
          <w:sz w:val="26"/>
        </w:rPr>
        <w:t xml:space="preserve">Dispatcher đi kèm với </w:t>
      </w:r>
      <w:r>
        <w:rPr>
          <w:rFonts w:ascii="Times New Roman" w:hAnsi="Times New Roman" w:eastAsia="Times New Roman"/>
          <w:b w:val="0"/>
          <w:i/>
          <w:sz w:val="26"/>
        </w:rPr>
        <w:t>SubscriptionEventEmitter</w:t>
      </w:r>
      <w:r>
        <w:rPr>
          <w:rFonts w:ascii="Times New Roman" w:hAnsi="Times New Roman" w:eastAsia="Times New Roman"/>
          <w:b w:val="0"/>
          <w:i w:val="0"/>
          <w:sz w:val="26"/>
        </w:rPr>
        <w:t xml:space="preserve"> fast-path — happy-path publish trực tiếp tới RMQ trong cùng transaction với DB write, đồng thời lưu outbox row làm reliability net. Nếu fast-path fail (RMQ down), outbox row stays NULL thì dispatcher pick up khi broker recovery. Pattern này gọi là "Outbox + fast-path" — kết hợp low-latency happy-path với reliability guarantee.</w:t>
      </w:r>
    </w:p>
    <w:p>
      <w:pPr>
        <w:pStyle w:val="Heading3"/>
      </w:pPr>
      <w:r>
        <w:rPr>
          <w:rFonts w:ascii="Times New Roman" w:hAnsi="Times New Roman" w:eastAsia="Times New Roman"/>
          <w:b/>
          <w:color w:val="000000"/>
          <w:sz w:val="28"/>
        </w:rPr>
        <w:t>3.5.4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thay vì direct publish to message broker được biện luận: (a) </w:t>
      </w:r>
      <w:r>
        <w:rPr>
          <w:rFonts w:ascii="Times New Roman" w:hAnsi="Times New Roman" w:eastAsia="Times New Roman"/>
          <w:b/>
          <w:i w:val="0"/>
          <w:sz w:val="26"/>
        </w:rPr>
        <w:t>transactional consistency</w:t>
      </w:r>
      <w:r>
        <w:rPr>
          <w:rFonts w:ascii="Times New Roman" w:hAnsi="Times New Roman" w:eastAsia="Times New Roman"/>
          <w:b w:val="0"/>
          <w:i w:val="0"/>
          <w:sz w:val="26"/>
        </w:rPr>
        <w:t xml:space="preserve"> — direct publish có race condition kinh điển: DB commit thành công nhưng broker publish fail (hoặc ngược lại) → state divergence; outbox đảm bảo event row lưu trong cùng transaction với business state, nếu rollback thì event cũng rollback; (b) </w:t>
      </w:r>
      <w:r>
        <w:rPr>
          <w:rFonts w:ascii="Times New Roman" w:hAnsi="Times New Roman" w:eastAsia="Times New Roman"/>
          <w:b/>
          <w:i w:val="0"/>
          <w:sz w:val="26"/>
        </w:rPr>
        <w:t>race condition với `FOR UPDATE SKIP LOCKED`</w:t>
      </w:r>
      <w:r>
        <w:rPr>
          <w:rFonts w:ascii="Times New Roman" w:hAnsi="Times New Roman" w:eastAsia="Times New Roman"/>
          <w:b w:val="0"/>
          <w:i w:val="0"/>
          <w:sz w:val="26"/>
        </w:rPr>
        <w:t xml:space="preserve"> — khi horizontal scale, nhiều instance dispatcher có thể publish trùng; pattern </w:t>
      </w:r>
      <w:r>
        <w:rPr>
          <w:rFonts w:ascii="Times New Roman" w:hAnsi="Times New Roman" w:eastAsia="Times New Roman"/>
          <w:b w:val="0"/>
          <w:i/>
          <w:sz w:val="26"/>
        </w:rPr>
        <w:t>SELECT ... FOR UPDATE SKIP LOCKED</w:t>
      </w:r>
      <w:r>
        <w:rPr>
          <w:rFonts w:ascii="Times New Roman" w:hAnsi="Times New Roman" w:eastAsia="Times New Roman"/>
          <w:b w:val="0"/>
          <w:i w:val="0"/>
          <w:sz w:val="26"/>
        </w:rPr>
        <w:t xml:space="preserve"> (PostgreSQL 9.5+ [32]) đảm bảo mỗi event được publish bởi chính xác một instance; (c) </w:t>
      </w:r>
      <w:r>
        <w:rPr>
          <w:rFonts w:ascii="Times New Roman" w:hAnsi="Times New Roman" w:eastAsia="Times New Roman"/>
          <w:b/>
          <w:i w:val="0"/>
          <w:sz w:val="26"/>
        </w:rPr>
        <w:t>at-least-once delivery</w:t>
      </w:r>
      <w:r>
        <w:rPr>
          <w:rFonts w:ascii="Times New Roman" w:hAnsi="Times New Roman" w:eastAsia="Times New Roman"/>
          <w:b w:val="0"/>
          <w:i w:val="0"/>
          <w:sz w:val="26"/>
        </w:rPr>
        <w:t xml:space="preserve"> — nếu dispatcher publish thành công nhưng crash trước khi </w:t>
      </w:r>
      <w:r>
        <w:rPr>
          <w:rFonts w:ascii="Times New Roman" w:hAnsi="Times New Roman" w:eastAsia="Times New Roman"/>
          <w:b w:val="0"/>
          <w:i/>
          <w:sz w:val="26"/>
        </w:rPr>
        <w:t>setDispatchedAt(...)</w:t>
      </w:r>
      <w:r>
        <w:rPr>
          <w:rFonts w:ascii="Times New Roman" w:hAnsi="Times New Roman" w:eastAsia="Times New Roman"/>
          <w:b w:val="0"/>
          <w:i w:val="0"/>
          <w:sz w:val="26"/>
        </w:rPr>
        <w:t xml:space="preserve"> commit, cycle tiếp theo sẽ publish lại; consumers phải idempotent. RabbitMQ AMQP 0-9-1 [34, tr.47] xác định "exactly-once delivery is not natively supported"; at-least-once + idempotent consumer là industry standard cho event-driven systems.</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overhead (extra outbox table + dispatcher process + retry logic)</w:t>
      </w:r>
      <w:r>
        <w:rPr>
          <w:rFonts w:ascii="Times New Roman" w:hAnsi="Times New Roman" w:eastAsia="Times New Roman"/>
          <w:b w:val="0"/>
          <w:i w:val="0"/>
          <w:sz w:val="26"/>
        </w:rPr>
        <w:t xml:space="preserve"> đổi lấy </w:t>
      </w:r>
      <w:r>
        <w:rPr>
          <w:rFonts w:ascii="Times New Roman" w:hAnsi="Times New Roman" w:eastAsia="Times New Roman"/>
          <w:b/>
          <w:i w:val="0"/>
          <w:sz w:val="26"/>
        </w:rPr>
        <w:t>guaranteed eventual consistency</w:t>
      </w:r>
      <w:r>
        <w:rPr>
          <w:rFonts w:ascii="Times New Roman" w:hAnsi="Times New Roman" w:eastAsia="Times New Roman"/>
          <w:b w:val="0"/>
          <w:i w:val="0"/>
          <w:sz w:val="26"/>
        </w:rPr>
        <w:t>. Đối với business event critical như subscription state change hoặc payment confirmation, complexity được biện minh; cho event low-importance như UI analytics, direct publish có thể acceptable. Tham khảo: Microservices.io — Transactional Outbox Pattern [33], PostgreSQL §SELECT ... FOR UPDATE SKIP LOCKED [32], AMQP 0-9-1 §4 [34].</w:t>
      </w:r>
    </w:p>
    <w:p>
      <w:pPr>
        <w:pStyle w:val="Heading2"/>
      </w:pPr>
      <w:r>
        <w:rPr>
          <w:rFonts w:ascii="Times New Roman" w:hAnsi="Times New Roman" w:eastAsia="Times New Roman"/>
          <w:b/>
          <w:color w:val="000000"/>
          <w:sz w:val="32"/>
        </w:rPr>
        <w:t>3.6 Beta Access Controller Cluster — REST API 3-Tier</w:t>
      </w:r>
    </w:p>
    <w:p>
      <w:pPr>
        <w:pStyle w:val="Heading3"/>
      </w:pPr>
      <w:r>
        <w:rPr>
          <w:rFonts w:ascii="Times New Roman" w:hAnsi="Times New Roman" w:eastAsia="Times New Roman"/>
          <w:b/>
          <w:color w:val="000000"/>
          <w:sz w:val="28"/>
        </w:rPr>
        <w:t>3.6.1 Bối cảnh</w:t>
      </w:r>
    </w:p>
    <w:p>
      <w:pPr>
        <w:spacing w:line="288" w:lineRule="auto"/>
        <w:ind w:firstLine="567"/>
        <w:jc w:val="both"/>
      </w:pPr>
      <w:r>
        <w:rPr>
          <w:rFonts w:ascii="Times New Roman" w:hAnsi="Times New Roman" w:eastAsia="Times New Roman"/>
          <w:b w:val="0"/>
          <w:i w:val="0"/>
          <w:sz w:val="26"/>
        </w:rPr>
        <w:t>Beta Access là feature core của giai đoạn beta — visitors gửi yêu cầu beta access, coordinator (PLATFORM_ADMIN) duyệt qua admin dashboard, hệ thống gửi invite email với 6-digit claim code. Cluster này gồm 5 file (Controller + Service + Entity + DTO + Repository) minh họa 3-tier layering pattern theo nguyên lý Domain-Driven Design [19]: Controller (REST API + authorization), Service (business logic + transaction boundary, ranh giới của domain aggregate), Entity (JPA persistence — mô hình hóa entity nghiệp vụ).</w:t>
      </w:r>
    </w:p>
    <w:p>
      <w:pPr>
        <w:spacing w:line="288" w:lineRule="auto"/>
        <w:ind w:firstLine="567"/>
        <w:jc w:val="both"/>
      </w:pPr>
      <w:r>
        <w:rPr>
          <w:rFonts w:ascii="Times New Roman" w:hAnsi="Times New Roman" w:eastAsia="Times New Roman"/>
          <w:b w:val="0"/>
          <w:i w:val="0"/>
          <w:sz w:val="26"/>
        </w:rPr>
        <w:t xml:space="preserve">Snippet sau là controller — minh họa cách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 xml:space="preserve"> guard admin endpoints + cách map DTO ⟷ Entity.</w:t>
      </w:r>
    </w:p>
    <w:p>
      <w:pPr>
        <w:pStyle w:val="Heading3"/>
      </w:pPr>
      <w:r>
        <w:rPr>
          <w:rFonts w:ascii="Times New Roman" w:hAnsi="Times New Roman" w:eastAsia="Times New Roman"/>
          <w:b/>
          <w:color w:val="000000"/>
          <w:sz w:val="28"/>
        </w:rPr>
        <w:t>3.6.2 Snippet — BetaAccessController (public + admin endpoints)</w:t>
      </w:r>
    </w:p>
    <w:p>
      <w:pPr>
        <w:spacing w:line="240" w:lineRule="auto" w:before="0" w:after="0"/>
        <w:ind w:left="283"/>
      </w:pPr>
      <w:r>
        <w:rPr>
          <w:rFonts w:ascii="Times New Roman" w:hAnsi="Times New Roman" w:eastAsia="Times New Roman"/>
          <w:b w:val="0"/>
          <w:i/>
          <w:sz w:val="22"/>
        </w:rPr>
        <w:t>@RestController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@Tag(name = "Beta Access", description = "Beta tenant invite mechanism")</w:t>
      </w:r>
    </w:p>
    <w:p>
      <w:pPr>
        <w:spacing w:line="240" w:lineRule="auto" w:before="0" w:after="0"/>
        <w:ind w:left="283"/>
      </w:pPr>
      <w:r>
        <w:rPr>
          <w:rFonts w:ascii="Times New Roman" w:hAnsi="Times New Roman" w:eastAsia="Times New Roman"/>
          <w:b w:val="0"/>
          <w:i/>
          <w:sz w:val="22"/>
        </w:rPr>
        <w:t>public class BetaAccessController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BetaAccessService service;</w:t>
      </w:r>
    </w:p>
    <w:p>
      <w:pPr>
        <w:spacing w:line="240" w:lineRule="auto" w:before="0" w:after="0"/>
        <w:ind w:left="283"/>
      </w:pPr>
      <w:r>
        <w:rPr>
          <w:rFonts w:ascii="Times New Roman" w:hAnsi="Times New Roman" w:eastAsia="Times New Roman"/>
          <w:b w:val="0"/>
          <w:i/>
          <w:sz w:val="22"/>
        </w:rPr>
        <w:t xml:space="preserve">    private final AuthService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BetaAccessController(BetaAccessService service, AuthService authService) {</w:t>
      </w:r>
    </w:p>
    <w:p>
      <w:pPr>
        <w:spacing w:line="240" w:lineRule="auto" w:before="0" w:after="0"/>
        <w:ind w:left="283"/>
      </w:pPr>
      <w:r>
        <w:rPr>
          <w:rFonts w:ascii="Times New Roman" w:hAnsi="Times New Roman" w:eastAsia="Times New Roman"/>
          <w:b w:val="0"/>
          <w:i/>
          <w:sz w:val="22"/>
        </w:rPr>
        <w:t xml:space="preserve">        this.service = service;</w:t>
      </w:r>
    </w:p>
    <w:p>
      <w:pPr>
        <w:spacing w:line="240" w:lineRule="auto" w:before="0" w:after="0"/>
        <w:ind w:left="283"/>
      </w:pPr>
      <w:r>
        <w:rPr>
          <w:rFonts w:ascii="Times New Roman" w:hAnsi="Times New Roman" w:eastAsia="Times New Roman"/>
          <w:b w:val="0"/>
          <w:i/>
          <w:sz w:val="22"/>
        </w:rPr>
        <w:t xml:space="preserve">        this.authService =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Public endpoints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"Submit a beta access request",</w:t>
      </w:r>
    </w:p>
    <w:p>
      <w:pPr>
        <w:spacing w:line="240" w:lineRule="auto" w:before="0" w:after="0"/>
        <w:ind w:left="283"/>
      </w:pPr>
      <w:r>
        <w:rPr>
          <w:rFonts w:ascii="Times New Roman" w:hAnsi="Times New Roman" w:eastAsia="Times New Roman"/>
          <w:b w:val="0"/>
          <w:i/>
          <w:sz w:val="22"/>
        </w:rPr>
        <w:t xml:space="preserve">               description = "Public unauthenticated endpoint. Honeypot field MUST be empty. "</w:t>
      </w:r>
    </w:p>
    <w:p>
      <w:pPr>
        <w:spacing w:line="240" w:lineRule="auto" w:before="0" w:after="0"/>
        <w:ind w:left="283"/>
      </w:pPr>
      <w:r>
        <w:rPr>
          <w:rFonts w:ascii="Times New Roman" w:hAnsi="Times New Roman" w:eastAsia="Times New Roman"/>
          <w:b w:val="0"/>
          <w:i/>
          <w:sz w:val="22"/>
        </w:rPr>
        <w:t xml:space="preserve">                           + "Rate-limit per IP enforced at gateway + per-email 24h rate limit.")</w:t>
      </w:r>
    </w:p>
    <w:p>
      <w:pPr>
        <w:spacing w:line="240" w:lineRule="auto" w:before="0" w:after="0"/>
        <w:ind w:left="283"/>
      </w:pPr>
      <w:r>
        <w:rPr>
          <w:rFonts w:ascii="Times New Roman" w:hAnsi="Times New Roman" w:eastAsia="Times New Roman"/>
          <w:b w:val="0"/>
          <w:i/>
          <w:sz w:val="22"/>
        </w:rPr>
        <w:t xml:space="preserve">    @PostMapping("/api/v1/auth/request-beta-access")</w:t>
      </w:r>
    </w:p>
    <w:p>
      <w:pPr>
        <w:spacing w:line="240" w:lineRule="auto" w:before="0" w:after="0"/>
        <w:ind w:left="283"/>
      </w:pPr>
      <w:r>
        <w:rPr>
          <w:rFonts w:ascii="Times New Roman" w:hAnsi="Times New Roman" w:eastAsia="Times New Roman"/>
          <w:b w:val="0"/>
          <w:i/>
          <w:sz w:val="22"/>
        </w:rPr>
        <w:t xml:space="preserve">    public ResponseEntity&lt;BetaRequestResponse&gt; submitRequest(</w:t>
      </w:r>
    </w:p>
    <w:p>
      <w:pPr>
        <w:spacing w:line="240" w:lineRule="auto" w:before="0" w:after="0"/>
        <w:ind w:left="283"/>
      </w:pPr>
      <w:r>
        <w:rPr>
          <w:rFonts w:ascii="Times New Roman" w:hAnsi="Times New Roman" w:eastAsia="Times New Roman"/>
          <w:b w:val="0"/>
          <w:i/>
          <w:sz w:val="22"/>
        </w:rPr>
        <w:t xml:space="preserve">            @Valid @RequestBody BetaRequestDto dto,</w:t>
      </w:r>
    </w:p>
    <w:p>
      <w:pPr>
        <w:spacing w:line="240" w:lineRule="auto" w:before="0" w:after="0"/>
        <w:ind w:left="283"/>
      </w:pPr>
      <w:r>
        <w:rPr>
          <w:rFonts w:ascii="Times New Roman" w:hAnsi="Times New Roman" w:eastAsia="Times New Roman"/>
          <w:b w:val="0"/>
          <w:i/>
          <w:sz w:val="22"/>
        </w:rPr>
        <w:t xml:space="preserve">            HttpServletRequest request) {</w:t>
      </w:r>
    </w:p>
    <w:p>
      <w:pPr>
        <w:spacing w:line="240" w:lineRule="auto" w:before="0" w:after="0"/>
        <w:ind w:left="283"/>
      </w:pPr>
      <w:r>
        <w:rPr>
          <w:rFonts w:ascii="Times New Roman" w:hAnsi="Times New Roman" w:eastAsia="Times New Roman"/>
          <w:b w:val="0"/>
          <w:i/>
          <w:sz w:val="22"/>
        </w:rPr>
        <w:t xml:space="preserve">        BetaAccessRequest saved = service.submitRequest(dto, resolveClientIp(request));</w:t>
      </w:r>
    </w:p>
    <w:p>
      <w:pPr>
        <w:spacing w:line="240" w:lineRule="auto" w:before="0" w:after="0"/>
        <w:ind w:left="283"/>
      </w:pPr>
      <w:r>
        <w:rPr>
          <w:rFonts w:ascii="Times New Roman" w:hAnsi="Times New Roman" w:eastAsia="Times New Roman"/>
          <w:b w:val="0"/>
          <w:i/>
          <w:sz w:val="22"/>
        </w:rPr>
        <w:t xml:space="preserve">        return ResponseEntity.status(HttpStatus.CREATED).body(BetaRequestResponse.from(saved));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Admin endpoints — guarded by @PreAuthorize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"List beta requests (admin)")</w:t>
      </w:r>
    </w:p>
    <w:p>
      <w:pPr>
        <w:spacing w:line="240" w:lineRule="auto" w:before="0" w:after="0"/>
        <w:ind w:left="283"/>
      </w:pPr>
      <w:r>
        <w:rPr>
          <w:rFonts w:ascii="Times New Roman" w:hAnsi="Times New Roman" w:eastAsia="Times New Roman"/>
          <w:b w:val="0"/>
          <w:i/>
          <w:sz w:val="22"/>
        </w:rPr>
        <w:t xml:space="preserve">    @GetMapping("/api/v1/admin/beta-requests")</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"BETA_LIST")</w:t>
      </w:r>
    </w:p>
    <w:p>
      <w:pPr>
        <w:spacing w:line="240" w:lineRule="auto" w:before="0" w:after="0"/>
        <w:ind w:left="283"/>
      </w:pPr>
      <w:r>
        <w:rPr>
          <w:rFonts w:ascii="Times New Roman" w:hAnsi="Times New Roman" w:eastAsia="Times New Roman"/>
          <w:b w:val="0"/>
          <w:i/>
          <w:sz w:val="22"/>
        </w:rPr>
        <w:t xml:space="preserve">    public ResponseEntity&lt;BetaRequestPage&gt; listRequests(</w:t>
      </w:r>
    </w:p>
    <w:p>
      <w:pPr>
        <w:spacing w:line="240" w:lineRule="auto" w:before="0" w:after="0"/>
        <w:ind w:left="283"/>
      </w:pPr>
      <w:r>
        <w:rPr>
          <w:rFonts w:ascii="Times New Roman" w:hAnsi="Times New Roman" w:eastAsia="Times New Roman"/>
          <w:b w:val="0"/>
          <w:i/>
          <w:sz w:val="22"/>
        </w:rPr>
        <w:t xml:space="preserve">            @RequestParam(required = false) BetaAccessRequestStatus status,</w:t>
      </w:r>
    </w:p>
    <w:p>
      <w:pPr>
        <w:spacing w:line="240" w:lineRule="auto" w:before="0" w:after="0"/>
        <w:ind w:left="283"/>
      </w:pPr>
      <w:r>
        <w:rPr>
          <w:rFonts w:ascii="Times New Roman" w:hAnsi="Times New Roman" w:eastAsia="Times New Roman"/>
          <w:b w:val="0"/>
          <w:i/>
          <w:sz w:val="22"/>
        </w:rPr>
        <w:t xml:space="preserve">            @RequestParam(defaultValue = "0") int page,</w:t>
      </w:r>
    </w:p>
    <w:p>
      <w:pPr>
        <w:spacing w:line="240" w:lineRule="auto" w:before="0" w:after="0"/>
        <w:ind w:left="283"/>
      </w:pPr>
      <w:r>
        <w:rPr>
          <w:rFonts w:ascii="Times New Roman" w:hAnsi="Times New Roman" w:eastAsia="Times New Roman"/>
          <w:b w:val="0"/>
          <w:i/>
          <w:sz w:val="22"/>
        </w:rPr>
        <w:t xml:space="preserve">            @RequestParam(defaultValue = "20") int size) {</w:t>
      </w:r>
    </w:p>
    <w:p>
      <w:pPr>
        <w:spacing w:line="240" w:lineRule="auto" w:before="0" w:after="0"/>
        <w:ind w:left="283"/>
      </w:pPr>
      <w:r>
        <w:rPr>
          <w:rFonts w:ascii="Times New Roman" w:hAnsi="Times New Roman" w:eastAsia="Times New Roman"/>
          <w:b w:val="0"/>
          <w:i/>
          <w:sz w:val="22"/>
        </w:rPr>
        <w:t xml:space="preserve">        Page&lt;BetaAccessRequest&gt; result = service.listRequests(status, PageRequest.of(page, size));</w:t>
      </w:r>
    </w:p>
    <w:p>
      <w:pPr>
        <w:spacing w:line="240" w:lineRule="auto" w:before="0" w:after="0"/>
        <w:ind w:left="283"/>
      </w:pPr>
      <w:r>
        <w:rPr>
          <w:rFonts w:ascii="Times New Roman" w:hAnsi="Times New Roman" w:eastAsia="Times New Roman"/>
          <w:b w:val="0"/>
          <w:i/>
          <w:sz w:val="22"/>
        </w:rPr>
        <w:t xml:space="preserve">        return ResponseEntity.ok(BetaRequestPage.from(result));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"Approve beta request (admin)")</w:t>
      </w:r>
    </w:p>
    <w:p>
      <w:pPr>
        <w:spacing w:line="240" w:lineRule="auto" w:before="0" w:after="0"/>
        <w:ind w:left="283"/>
      </w:pPr>
      <w:r>
        <w:rPr>
          <w:rFonts w:ascii="Times New Roman" w:hAnsi="Times New Roman" w:eastAsia="Times New Roman"/>
          <w:b w:val="0"/>
          <w:i/>
          <w:sz w:val="22"/>
        </w:rPr>
        <w:t xml:space="preserve">    @PostMapping("/api/v1/admin/beta-requests/{id}/approve")</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"BETA_APPROVE")</w:t>
      </w:r>
    </w:p>
    <w:p>
      <w:pPr>
        <w:spacing w:line="240" w:lineRule="auto" w:before="0" w:after="0"/>
        <w:ind w:left="283"/>
      </w:pPr>
      <w:r>
        <w:rPr>
          <w:rFonts w:ascii="Times New Roman" w:hAnsi="Times New Roman" w:eastAsia="Times New Roman"/>
          <w:b w:val="0"/>
          <w:i/>
          <w:sz w:val="22"/>
        </w:rPr>
        <w:t xml:space="preserve">    public ResponseEntity&lt;BetaRequestResponse&gt; approve(</w:t>
      </w:r>
    </w:p>
    <w:p>
      <w:pPr>
        <w:spacing w:line="240" w:lineRule="auto" w:before="0" w:after="0"/>
        <w:ind w:left="283"/>
      </w:pPr>
      <w:r>
        <w:rPr>
          <w:rFonts w:ascii="Times New Roman" w:hAnsi="Times New Roman" w:eastAsia="Times New Roman"/>
          <w:b w:val="0"/>
          <w:i/>
          <w:sz w:val="22"/>
        </w:rPr>
        <w:t xml:space="preserve">            @PathVariable UUID id,</w:t>
      </w:r>
    </w:p>
    <w:p>
      <w:pPr>
        <w:spacing w:line="240" w:lineRule="auto" w:before="0" w:after="0"/>
        <w:ind w:left="283"/>
      </w:pPr>
      <w:r>
        <w:rPr>
          <w:rFonts w:ascii="Times New Roman" w:hAnsi="Times New Roman" w:eastAsia="Times New Roman"/>
          <w:b w:val="0"/>
          <w:i/>
          <w:sz w:val="22"/>
        </w:rPr>
        <w:t xml:space="preserve">            @Valid @RequestBody BetaApproveCommand command) {</w:t>
      </w:r>
    </w:p>
    <w:p>
      <w:pPr>
        <w:spacing w:line="240" w:lineRule="auto" w:before="0" w:after="0"/>
        <w:ind w:left="283"/>
      </w:pPr>
      <w:r>
        <w:rPr>
          <w:rFonts w:ascii="Times New Roman" w:hAnsi="Times New Roman" w:eastAsia="Times New Roman"/>
          <w:b w:val="0"/>
          <w:i/>
          <w:sz w:val="22"/>
        </w:rPr>
        <w:t xml:space="preserve">        BetaAccessRequest approved = service.approveRequest(id, command);</w:t>
      </w:r>
    </w:p>
    <w:p>
      <w:pPr>
        <w:spacing w:line="240" w:lineRule="auto" w:before="0" w:after="0"/>
        <w:ind w:left="283"/>
      </w:pPr>
      <w:r>
        <w:rPr>
          <w:rFonts w:ascii="Times New Roman" w:hAnsi="Times New Roman" w:eastAsia="Times New Roman"/>
          <w:b w:val="0"/>
          <w:i/>
          <w:sz w:val="22"/>
        </w:rPr>
        <w:t xml:space="preserve">        return ResponseEntity.ok(BetaRequestResponse.from(approved));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kitehub/kitehub-subscription/src/main/java/com/kitehub/subscription/beta/controller/BetaAccessController.java:62-180</w:t>
      </w:r>
      <w:r>
        <w:rPr>
          <w:rFonts w:ascii="Times New Roman" w:hAnsi="Times New Roman" w:eastAsia="Times New Roman"/>
          <w:b w:val="0"/>
          <w:i w:val="0"/>
          <w:sz w:val="26"/>
        </w:rPr>
        <w:t xml:space="preserve"> (rút gọn — file gốc 299 dòng có thêm 3 endpoints: validate token, beta-signup, exchange-claim-code)</w:t>
      </w:r>
    </w:p>
    <w:p>
      <w:pPr>
        <w:pStyle w:val="Heading3"/>
      </w:pPr>
      <w:r>
        <w:rPr>
          <w:rFonts w:ascii="Times New Roman" w:hAnsi="Times New Roman" w:eastAsia="Times New Roman"/>
          <w:b/>
          <w:color w:val="000000"/>
          <w:sz w:val="28"/>
        </w:rPr>
        <w:t>3.6.3 Phân tích</w:t>
      </w:r>
    </w:p>
    <w:p>
      <w:pPr>
        <w:spacing w:line="288" w:lineRule="auto"/>
        <w:ind w:firstLine="567"/>
        <w:jc w:val="both"/>
      </w:pPr>
      <w:r>
        <w:rPr>
          <w:rFonts w:ascii="Times New Roman" w:hAnsi="Times New Roman" w:eastAsia="Times New Roman"/>
          <w:b w:val="0"/>
          <w:i w:val="0"/>
          <w:sz w:val="26"/>
        </w:rPr>
        <w:t>3-tier layering pattern thể hiện rõ:</w:t>
      </w:r>
    </w:p>
    <w:p>
      <w:pPr>
        <w:pStyle w:val="ListBullet"/>
        <w:spacing w:line="288" w:lineRule="auto"/>
        <w:ind w:left="850" w:hanging="283"/>
      </w:pPr>
      <w:r>
        <w:rPr>
          <w:rFonts w:ascii="Times New Roman" w:hAnsi="Times New Roman" w:eastAsia="Times New Roman"/>
          <w:b/>
          <w:i w:val="0"/>
          <w:sz w:val="26"/>
        </w:rPr>
        <w:t>Controller layer</w:t>
      </w:r>
      <w:r>
        <w:rPr>
          <w:rFonts w:ascii="Times New Roman" w:hAnsi="Times New Roman" w:eastAsia="Times New Roman"/>
          <w:b w:val="0"/>
          <w:i w:val="0"/>
          <w:sz w:val="26"/>
        </w:rPr>
        <w:t xml:space="preserve"> — Chỉ chịu trách nhiệm:</w:t>
      </w:r>
    </w:p>
    <w:p>
      <w:pPr>
        <w:pStyle w:val="ListBullet"/>
        <w:spacing w:line="288" w:lineRule="auto"/>
        <w:ind w:left="850" w:hanging="283"/>
      </w:pPr>
      <w:r>
        <w:rPr>
          <w:rFonts w:ascii="Times New Roman" w:hAnsi="Times New Roman" w:eastAsia="Times New Roman"/>
          <w:b w:val="0"/>
          <w:i w:val="0"/>
          <w:sz w:val="26"/>
        </w:rPr>
        <w:t>HTTP request/response mapping (</w:t>
      </w:r>
      <w:r>
        <w:rPr>
          <w:rFonts w:ascii="Times New Roman" w:hAnsi="Times New Roman" w:eastAsia="Times New Roman"/>
          <w:b w:val="0"/>
          <w:i/>
          <w:sz w:val="26"/>
        </w:rPr>
        <w:t>@PostMapping</w:t>
      </w:r>
      <w:r>
        <w:rPr>
          <w:rFonts w:ascii="Times New Roman" w:hAnsi="Times New Roman" w:eastAsia="Times New Roman"/>
          <w:b w:val="0"/>
          <w:i w:val="0"/>
          <w:sz w:val="26"/>
        </w:rPr>
        <w:t xml:space="preserve">, </w:t>
      </w:r>
      <w:r>
        <w:rPr>
          <w:rFonts w:ascii="Times New Roman" w:hAnsi="Times New Roman" w:eastAsia="Times New Roman"/>
          <w:b w:val="0"/>
          <w:i/>
          <w:sz w:val="26"/>
        </w:rPr>
        <w:t>@GetMapping</w:t>
      </w:r>
      <w:r>
        <w:rPr>
          <w:rFonts w:ascii="Times New Roman" w:hAnsi="Times New Roman" w:eastAsia="Times New Roman"/>
          <w:b w:val="0"/>
          <w:i w:val="0"/>
          <w:sz w:val="26"/>
        </w:rPr>
        <w:t xml:space="preserve">, </w:t>
      </w:r>
      <w:r>
        <w:rPr>
          <w:rFonts w:ascii="Times New Roman" w:hAnsi="Times New Roman" w:eastAsia="Times New Roman"/>
          <w:b w:val="0"/>
          <w:i/>
          <w:sz w:val="26"/>
        </w:rPr>
        <w:t>@RequestBody</w:t>
      </w:r>
      <w:r>
        <w:rPr>
          <w:rFonts w:ascii="Times New Roman" w:hAnsi="Times New Roman" w:eastAsia="Times New Roman"/>
          <w:b w:val="0"/>
          <w:i w:val="0"/>
          <w:sz w:val="26"/>
        </w:rPr>
        <w:t xml:space="preserve">, </w:t>
      </w:r>
      <w:r>
        <w:rPr>
          <w:rFonts w:ascii="Times New Roman" w:hAnsi="Times New Roman" w:eastAsia="Times New Roman"/>
          <w:b w:val="0"/>
          <w:i/>
          <w:sz w:val="26"/>
        </w:rPr>
        <w:t>@PathVariable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Authorization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Validation entry point (</w:t>
      </w:r>
      <w:r>
        <w:rPr>
          <w:rFonts w:ascii="Times New Roman" w:hAnsi="Times New Roman" w:eastAsia="Times New Roman"/>
          <w:b w:val="0"/>
          <w:i/>
          <w:sz w:val="26"/>
        </w:rPr>
        <w:t>@Valid</w:t>
      </w:r>
      <w:r>
        <w:rPr>
          <w:rFonts w:ascii="Times New Roman" w:hAnsi="Times New Roman" w:eastAsia="Times New Roman"/>
          <w:b w:val="0"/>
          <w:i w:val="0"/>
          <w:sz w:val="26"/>
        </w:rPr>
        <w:t>) — Bean Validation tự động reject request invalid trước khi vào service.</w:t>
      </w:r>
    </w:p>
    <w:p>
      <w:pPr>
        <w:pStyle w:val="ListBullet"/>
        <w:spacing w:line="288" w:lineRule="auto"/>
        <w:ind w:left="850" w:hanging="283"/>
      </w:pPr>
      <w:r>
        <w:rPr>
          <w:rFonts w:ascii="Times New Roman" w:hAnsi="Times New Roman" w:eastAsia="Times New Roman"/>
          <w:b w:val="0"/>
          <w:i w:val="0"/>
          <w:sz w:val="26"/>
        </w:rPr>
        <w:t xml:space="preserve">DTO ⟷ Entity mapping (qua static factory </w:t>
      </w:r>
      <w:r>
        <w:rPr>
          <w:rFonts w:ascii="Times New Roman" w:hAnsi="Times New Roman" w:eastAsia="Times New Roman"/>
          <w:b w:val="0"/>
          <w:i/>
          <w:sz w:val="26"/>
        </w:rPr>
        <w:t>BetaRequestResponse.from(saved)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logging (</w:t>
      </w:r>
      <w:r>
        <w:rPr>
          <w:rFonts w:ascii="Times New Roman" w:hAnsi="Times New Roman" w:eastAsia="Times New Roman"/>
          <w:b w:val="0"/>
          <w:i/>
          <w:sz w:val="26"/>
        </w:rPr>
        <w:t>@Auditable(action = "BETA_APPROVE")</w:t>
      </w:r>
      <w:r>
        <w:rPr>
          <w:rFonts w:ascii="Times New Roman" w:hAnsi="Times New Roman" w:eastAsia="Times New Roman"/>
          <w:b w:val="0"/>
          <w:i w:val="0"/>
          <w:sz w:val="26"/>
        </w:rPr>
        <w:t xml:space="preserve"> AOP aspect lưu admin action vào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table theo PDPL Art 11).</w:t>
      </w:r>
    </w:p>
    <w:p>
      <w:pPr>
        <w:pStyle w:val="ListBullet"/>
        <w:spacing w:line="288" w:lineRule="auto"/>
        <w:ind w:left="850" w:hanging="283"/>
      </w:pPr>
      <w:r>
        <w:rPr>
          <w:rFonts w:ascii="Times New Roman" w:hAnsi="Times New Roman" w:eastAsia="Times New Roman"/>
          <w:b/>
          <w:i w:val="0"/>
          <w:sz w:val="26"/>
        </w:rPr>
        <w:t>Service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BetaAccessService</w:t>
      </w:r>
      <w:r>
        <w:rPr>
          <w:rFonts w:ascii="Times New Roman" w:hAnsi="Times New Roman" w:eastAsia="Times New Roman"/>
          <w:b w:val="0"/>
          <w:i w:val="0"/>
          <w:sz w:val="26"/>
        </w:rPr>
        <w:t>) — Chịu trách nhiệm business logic và transaction:</w:t>
      </w:r>
    </w:p>
    <w:p>
      <w:pPr>
        <w:pStyle w:val="ListBullet"/>
        <w:spacing w:line="288" w:lineRule="auto"/>
        <w:ind w:left="850" w:hanging="283"/>
      </w:pP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 toàn bộ submitRequest / approveRequest atomic.</w:t>
      </w:r>
    </w:p>
    <w:p>
      <w:pPr>
        <w:pStyle w:val="ListBullet"/>
        <w:spacing w:line="288" w:lineRule="auto"/>
        <w:ind w:left="850" w:hanging="283"/>
      </w:pPr>
      <w:r>
        <w:rPr>
          <w:rFonts w:ascii="Times New Roman" w:hAnsi="Times New Roman" w:eastAsia="Times New Roman"/>
          <w:b w:val="0"/>
          <w:i w:val="0"/>
          <w:sz w:val="26"/>
        </w:rPr>
        <w:t>Validation business rule (honeypot empty, email không trùng pending request, rate-limit 24h per email).</w:t>
      </w:r>
    </w:p>
    <w:p>
      <w:pPr>
        <w:pStyle w:val="ListBullet"/>
        <w:spacing w:line="288" w:lineRule="auto"/>
        <w:ind w:left="850" w:hanging="283"/>
      </w:pPr>
      <w:r>
        <w:rPr>
          <w:rFonts w:ascii="Times New Roman" w:hAnsi="Times New Roman" w:eastAsia="Times New Roman"/>
          <w:b w:val="0"/>
          <w:i w:val="0"/>
          <w:sz w:val="26"/>
        </w:rPr>
        <w:t>Generate claim code (random 6-digit) + invite token UUID.</w:t>
      </w:r>
    </w:p>
    <w:p>
      <w:pPr>
        <w:pStyle w:val="ListBullet"/>
        <w:spacing w:line="288" w:lineRule="auto"/>
        <w:ind w:left="850" w:hanging="283"/>
      </w:pPr>
      <w:r>
        <w:rPr>
          <w:rFonts w:ascii="Times New Roman" w:hAnsi="Times New Roman" w:eastAsia="Times New Roman"/>
          <w:b w:val="0"/>
          <w:i w:val="0"/>
          <w:sz w:val="26"/>
        </w:rPr>
        <w:t>Publish event tới outbox (đoạn 3.4) để email worker gửi invite mail.</w:t>
      </w:r>
    </w:p>
    <w:p>
      <w:pPr>
        <w:pStyle w:val="ListBullet"/>
        <w:spacing w:line="288" w:lineRule="auto"/>
        <w:ind w:left="850" w:hanging="283"/>
      </w:pPr>
      <w:r>
        <w:rPr>
          <w:rFonts w:ascii="Times New Roman" w:hAnsi="Times New Roman" w:eastAsia="Times New Roman"/>
          <w:b/>
          <w:i w:val="0"/>
          <w:sz w:val="26"/>
        </w:rPr>
        <w:t>Entity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BetaAccessRequest</w:t>
      </w:r>
      <w:r>
        <w:rPr>
          <w:rFonts w:ascii="Times New Roman" w:hAnsi="Times New Roman" w:eastAsia="Times New Roman"/>
          <w:b w:val="0"/>
          <w:i w:val="0"/>
          <w:sz w:val="26"/>
        </w:rPr>
        <w:t>) — Pure data + JPA mapping:</w:t>
      </w:r>
    </w:p>
    <w:p>
      <w:pPr>
        <w:pStyle w:val="ListBullet"/>
        <w:spacing w:line="288" w:lineRule="auto"/>
        <w:ind w:left="850" w:hanging="283"/>
      </w:pPr>
      <w:r>
        <w:rPr>
          <w:rFonts w:ascii="Times New Roman" w:hAnsi="Times New Roman" w:eastAsia="Times New Roman"/>
          <w:b w:val="0"/>
          <w:i/>
          <w:sz w:val="26"/>
        </w:rPr>
        <w:t>@Entity</w:t>
      </w:r>
      <w:r>
        <w:rPr>
          <w:rFonts w:ascii="Times New Roman" w:hAnsi="Times New Roman" w:eastAsia="Times New Roman"/>
          <w:b w:val="0"/>
          <w:i w:val="0"/>
          <w:sz w:val="26"/>
        </w:rPr>
        <w:t xml:space="preserve"> + </w:t>
      </w:r>
      <w:r>
        <w:rPr>
          <w:rFonts w:ascii="Times New Roman" w:hAnsi="Times New Roman" w:eastAsia="Times New Roman"/>
          <w:b w:val="0"/>
          <w:i/>
          <w:sz w:val="26"/>
        </w:rPr>
        <w:t>@Table(name = "beta_access_requests")</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Field mapping (</w:t>
      </w:r>
      <w:r>
        <w:rPr>
          <w:rFonts w:ascii="Times New Roman" w:hAnsi="Times New Roman" w:eastAsia="Times New Roman"/>
          <w:b w:val="0"/>
          <w:i/>
          <w:sz w:val="26"/>
        </w:rPr>
        <w:t>@Id</w:t>
      </w:r>
      <w:r>
        <w:rPr>
          <w:rFonts w:ascii="Times New Roman" w:hAnsi="Times New Roman" w:eastAsia="Times New Roman"/>
          <w:b w:val="0"/>
          <w:i w:val="0"/>
          <w:sz w:val="26"/>
        </w:rPr>
        <w:t xml:space="preserve">, </w:t>
      </w:r>
      <w:r>
        <w:rPr>
          <w:rFonts w:ascii="Times New Roman" w:hAnsi="Times New Roman" w:eastAsia="Times New Roman"/>
          <w:b w:val="0"/>
          <w:i/>
          <w:sz w:val="26"/>
        </w:rPr>
        <w:t>@Column</w:t>
      </w:r>
      <w:r>
        <w:rPr>
          <w:rFonts w:ascii="Times New Roman" w:hAnsi="Times New Roman" w:eastAsia="Times New Roman"/>
          <w:b w:val="0"/>
          <w:i w:val="0"/>
          <w:sz w:val="26"/>
        </w:rPr>
        <w:t xml:space="preserve">, </w:t>
      </w:r>
      <w:r>
        <w:rPr>
          <w:rFonts w:ascii="Times New Roman" w:hAnsi="Times New Roman" w:eastAsia="Times New Roman"/>
          <w:b w:val="0"/>
          <w:i/>
          <w:sz w:val="26"/>
        </w:rPr>
        <w:t>@Enumerated(EnumType.STRING)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trail (</w:t>
      </w:r>
      <w:r>
        <w:rPr>
          <w:rFonts w:ascii="Times New Roman" w:hAnsi="Times New Roman" w:eastAsia="Times New Roman"/>
          <w:b w:val="0"/>
          <w:i/>
          <w:sz w:val="26"/>
        </w:rPr>
        <w:t>@CreationTimestamp</w:t>
      </w:r>
      <w:r>
        <w:rPr>
          <w:rFonts w:ascii="Times New Roman" w:hAnsi="Times New Roman" w:eastAsia="Times New Roman"/>
          <w:b w:val="0"/>
          <w:i w:val="0"/>
          <w:sz w:val="26"/>
        </w:rPr>
        <w:t xml:space="preserve"> + </w:t>
      </w:r>
      <w:r>
        <w:rPr>
          <w:rFonts w:ascii="Times New Roman" w:hAnsi="Times New Roman" w:eastAsia="Times New Roman"/>
          <w:b w:val="0"/>
          <w:i/>
          <w:sz w:val="26"/>
        </w:rPr>
        <w:t>@UpdateTimestamp</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Anti-pattern tránh được: </w:t>
      </w:r>
      <w:r>
        <w:rPr>
          <w:rFonts w:ascii="Times New Roman" w:hAnsi="Times New Roman" w:eastAsia="Times New Roman"/>
          <w:b/>
          <w:i w:val="0"/>
          <w:sz w:val="26"/>
        </w:rPr>
        <w:t>God Service / Fat Controller</w:t>
      </w:r>
      <w:r>
        <w:rPr>
          <w:rFonts w:ascii="Times New Roman" w:hAnsi="Times New Roman" w:eastAsia="Times New Roman"/>
          <w:b w:val="0"/>
          <w:i w:val="0"/>
          <w:sz w:val="26"/>
        </w:rPr>
        <w:t>. Mọi business logic trong Service, mọi HTTP concern trong Controller, mọi persistence trong Entity — easy to test theo phương pháp Test-Driven Development [18] (mock Service trong ControllerTest, mock Repository trong ServiceTest); mỗi layer testable độc lập với một loại test fixture rõ ràng.</w:t>
      </w:r>
    </w:p>
    <w:p>
      <w:pPr>
        <w:pStyle w:val="Heading3"/>
      </w:pPr>
      <w:r>
        <w:rPr>
          <w:rFonts w:ascii="Times New Roman" w:hAnsi="Times New Roman" w:eastAsia="Times New Roman"/>
          <w:b/>
          <w:color w:val="000000"/>
          <w:sz w:val="28"/>
        </w:rPr>
        <w:t>3.6.4 Trade-offs</w:t>
      </w:r>
    </w:p>
    <w:p>
      <w:pPr>
        <w:spacing w:line="288" w:lineRule="auto"/>
        <w:ind w:firstLine="567"/>
        <w:jc w:val="both"/>
      </w:pPr>
      <w:r>
        <w:rPr>
          <w:rFonts w:ascii="Times New Roman" w:hAnsi="Times New Roman" w:eastAsia="Times New Roman"/>
          <w:b w:val="0"/>
          <w:i w:val="0"/>
          <w:sz w:val="26"/>
        </w:rPr>
        <w:t xml:space="preserve">Quyết định triển khai </w:t>
      </w:r>
      <w:r>
        <w:rPr>
          <w:rFonts w:ascii="Times New Roman" w:hAnsi="Times New Roman" w:eastAsia="Times New Roman"/>
          <w:b/>
          <w:i w:val="0"/>
          <w:sz w:val="26"/>
        </w:rPr>
        <w:t>3-tier REST API với phân tách public + authenticated + admin</w:t>
      </w:r>
      <w:r>
        <w:rPr>
          <w:rFonts w:ascii="Times New Roman" w:hAnsi="Times New Roman" w:eastAsia="Times New Roman"/>
          <w:b w:val="0"/>
          <w:i w:val="0"/>
          <w:sz w:val="26"/>
        </w:rPr>
        <w:t xml:space="preserve"> thay vì single-tier API hoặc GraphQL: (a) </w:t>
      </w:r>
      <w:r>
        <w:rPr>
          <w:rFonts w:ascii="Times New Roman" w:hAnsi="Times New Roman" w:eastAsia="Times New Roman"/>
          <w:b/>
          <w:i w:val="0"/>
          <w:sz w:val="26"/>
        </w:rPr>
        <w:t>3-tier separation phù hợp 3 audience khác nhau</w:t>
      </w:r>
      <w:r>
        <w:rPr>
          <w:rFonts w:ascii="Times New Roman" w:hAnsi="Times New Roman" w:eastAsia="Times New Roman"/>
          <w:b w:val="0"/>
          <w:i w:val="0"/>
          <w:sz w:val="26"/>
        </w:rPr>
        <w:t xml:space="preserve"> — public endpoint (rate-limit + honeypot + Cloudflare Turnstile), authenticated endpoint (JWT tenant scope), admin endpoint (RBAC + </w:t>
      </w:r>
      <w:r>
        <w:rPr>
          <w:rFonts w:ascii="Times New Roman" w:hAnsi="Times New Roman" w:eastAsia="Times New Roman"/>
          <w:b w:val="0"/>
          <w:i/>
          <w:sz w:val="26"/>
        </w:rPr>
        <w:t>@PreAuthorize</w:t>
      </w:r>
      <w:r>
        <w:rPr>
          <w:rFonts w:ascii="Times New Roman" w:hAnsi="Times New Roman" w:eastAsia="Times New Roman"/>
          <w:b w:val="0"/>
          <w:i w:val="0"/>
          <w:sz w:val="26"/>
        </w:rPr>
        <w:t xml:space="preserve"> + audit log); mỗi tier có security model riêng; (b) </w:t>
      </w:r>
      <w:r>
        <w:rPr>
          <w:rFonts w:ascii="Times New Roman" w:hAnsi="Times New Roman" w:eastAsia="Times New Roman"/>
          <w:b/>
          <w:i w:val="0"/>
          <w:sz w:val="26"/>
        </w:rPr>
        <w:t>REST thay vì GraphQL</w:t>
      </w:r>
      <w:r>
        <w:rPr>
          <w:rFonts w:ascii="Times New Roman" w:hAnsi="Times New Roman" w:eastAsia="Times New Roman"/>
          <w:b w:val="0"/>
          <w:i w:val="0"/>
          <w:sz w:val="26"/>
        </w:rPr>
        <w:t xml:space="preserve"> — GraphQL [35] flexible query nhưng kéo theo phức tạp security (query depth limit, N+1 problem) và caching (no native HTTP caching); REST với explicit endpoint dễ document (OpenAPI 3.1 [36]), dễ rate-limit, dễ cache, phù hợp team size nhỏ; client phải gọi nhiều endpoint cho composite views — chấp nhận được vì React Server Components aggregate calls tại server; (c) </w:t>
      </w:r>
      <w:r>
        <w:rPr>
          <w:rFonts w:ascii="Times New Roman" w:hAnsi="Times New Roman" w:eastAsia="Times New Roman"/>
          <w:b/>
          <w:i w:val="0"/>
          <w:sz w:val="26"/>
        </w:rPr>
        <w:t>`@PreAuthorize` declarative thay vì manual permission check</w:t>
      </w:r>
      <w:r>
        <w:rPr>
          <w:rFonts w:ascii="Times New Roman" w:hAnsi="Times New Roman" w:eastAsia="Times New Roman"/>
          <w:b w:val="0"/>
          <w:i w:val="0"/>
          <w:sz w:val="26"/>
        </w:rPr>
        <w:t xml:space="preserve"> — manual check duplicate code + dễ quên; KiteHub giữ SpEL expressions đơn giản (chỉ role check), đẩy complex rules xuống Service layer.</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rigidity (3-tier separation, REST verbose)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clarity + security boundary explicit + audit-friendly</w:t>
      </w:r>
      <w:r>
        <w:rPr>
          <w:rFonts w:ascii="Times New Roman" w:hAnsi="Times New Roman" w:eastAsia="Times New Roman"/>
          <w:b w:val="0"/>
          <w:i w:val="0"/>
          <w:sz w:val="26"/>
        </w:rPr>
        <w:t>. Đối với SaaS multi-tenant cần audit compliance (PDPL Art 11 admin action log), explicit boundary được ưu tiên hơn flexibility. Tham khảo: Domain-Driven Design — Evans [19], REST API Design Best Practices — Roy Fielding [37], GraphQL Specification [35], OpenAPI 3.1 [36].</w:t>
      </w:r>
    </w:p>
    <w:p>
      <w:pPr>
        <w:pStyle w:val="Heading2"/>
      </w:pPr>
      <w:r>
        <w:rPr>
          <w:rFonts w:ascii="Times New Roman" w:hAnsi="Times New Roman" w:eastAsia="Times New Roman"/>
          <w:b/>
          <w:color w:val="000000"/>
          <w:sz w:val="32"/>
        </w:rPr>
        <w:t>3.7 Frontend — Next.js App Router Page</w:t>
      </w:r>
    </w:p>
    <w:p>
      <w:pPr>
        <w:pStyle w:val="Heading3"/>
      </w:pPr>
      <w:r>
        <w:rPr>
          <w:rFonts w:ascii="Times New Roman" w:hAnsi="Times New Roman" w:eastAsia="Times New Roman"/>
          <w:b/>
          <w:color w:val="000000"/>
          <w:sz w:val="28"/>
        </w:rPr>
        <w:t>3.7.1 Bối cảnh</w:t>
      </w:r>
    </w:p>
    <w:p>
      <w:pPr>
        <w:spacing w:line="288" w:lineRule="auto"/>
        <w:ind w:firstLine="567"/>
        <w:jc w:val="both"/>
      </w:pPr>
      <w:r>
        <w:rPr>
          <w:rFonts w:ascii="Times New Roman" w:hAnsi="Times New Roman" w:eastAsia="Times New Roman"/>
          <w:b w:val="0"/>
          <w:i w:val="0"/>
          <w:sz w:val="26"/>
        </w:rPr>
        <w:t xml:space="preserve">KiteHub frontend dùng Next.js 14 với App Router pattern (folder-based routing, server components by default). Mỗi page là một </w:t>
      </w:r>
      <w:r>
        <w:rPr>
          <w:rFonts w:ascii="Times New Roman" w:hAnsi="Times New Roman" w:eastAsia="Times New Roman"/>
          <w:b w:val="0"/>
          <w:i/>
          <w:sz w:val="26"/>
        </w:rPr>
        <w:t>page.tsx</w:t>
      </w:r>
      <w:r>
        <w:rPr>
          <w:rFonts w:ascii="Times New Roman" w:hAnsi="Times New Roman" w:eastAsia="Times New Roman"/>
          <w:b w:val="0"/>
          <w:i w:val="0"/>
          <w:sz w:val="26"/>
        </w:rPr>
        <w:t xml:space="preserve"> file trong folder tương ứng URL path. Server components render tại server (giảm bundle size + tốt cho SEO), client components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khi cần interactivity (form state, event handlers).</w:t>
      </w:r>
    </w:p>
    <w:p>
      <w:pPr>
        <w:spacing w:line="288" w:lineRule="auto"/>
        <w:ind w:firstLine="567"/>
        <w:jc w:val="both"/>
      </w:pPr>
      <w:r>
        <w:rPr>
          <w:rFonts w:ascii="Times New Roman" w:hAnsi="Times New Roman" w:eastAsia="Times New Roman"/>
          <w:b w:val="0"/>
          <w:i w:val="0"/>
          <w:sz w:val="26"/>
        </w:rPr>
        <w:t xml:space="preserve">Snippet sau là page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 landing page khi visitor click "Request Beta Access" trên homepage. Page là server component (render tại server), embed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cho form submission.</w:t>
      </w:r>
    </w:p>
    <w:p>
      <w:pPr>
        <w:pStyle w:val="Heading3"/>
      </w:pPr>
      <w:r>
        <w:rPr>
          <w:rFonts w:ascii="Times New Roman" w:hAnsi="Times New Roman" w:eastAsia="Times New Roman"/>
          <w:b/>
          <w:color w:val="000000"/>
          <w:sz w:val="28"/>
        </w:rPr>
        <w:t>3.7.2 Snippet — request-beta-access page</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 /auth/request-beta-access — invite request landing page.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Replaces the public signup form during beta phase. Visitors submit a beta</w:t>
      </w:r>
    </w:p>
    <w:p>
      <w:pPr>
        <w:spacing w:line="240" w:lineRule="auto" w:before="0" w:after="0"/>
        <w:ind w:left="283"/>
      </w:pPr>
      <w:r>
        <w:rPr>
          <w:rFonts w:ascii="Times New Roman" w:hAnsi="Times New Roman" w:eastAsia="Times New Roman"/>
          <w:b w:val="0"/>
          <w:i/>
          <w:sz w:val="22"/>
        </w:rPr>
        <w:t xml:space="preserve"> * access request; coordinator manually approves and emails the signup token.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import Link from 'next/link';</w:t>
      </w:r>
    </w:p>
    <w:p>
      <w:pPr>
        <w:spacing w:line="240" w:lineRule="auto" w:before="0" w:after="0"/>
        <w:ind w:left="283"/>
      </w:pPr>
      <w:r>
        <w:rPr>
          <w:rFonts w:ascii="Times New Roman" w:hAnsi="Times New Roman" w:eastAsia="Times New Roman"/>
          <w:b w:val="0"/>
          <w:i/>
          <w:sz w:val="22"/>
        </w:rPr>
        <w:t>import { KiteLogo } from '@/components/brand/KiteLogo';</w:t>
      </w:r>
    </w:p>
    <w:p>
      <w:pPr>
        <w:spacing w:line="240" w:lineRule="auto" w:before="0" w:after="0"/>
        <w:ind w:left="283"/>
      </w:pPr>
      <w:r>
        <w:rPr>
          <w:rFonts w:ascii="Times New Roman" w:hAnsi="Times New Roman" w:eastAsia="Times New Roman"/>
          <w:b w:val="0"/>
          <w:i/>
          <w:sz w:val="22"/>
        </w:rPr>
        <w:t>import BetaRequestForm from '@/components/auth/BetaRequestForm';</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const metadata = {</w:t>
      </w:r>
    </w:p>
    <w:p>
      <w:pPr>
        <w:spacing w:line="240" w:lineRule="auto" w:before="0" w:after="0"/>
        <w:ind w:left="283"/>
      </w:pPr>
      <w:r>
        <w:rPr>
          <w:rFonts w:ascii="Times New Roman" w:hAnsi="Times New Roman" w:eastAsia="Times New Roman"/>
          <w:b w:val="0"/>
          <w:i/>
          <w:sz w:val="22"/>
        </w:rPr>
        <w:t xml:space="preserve">  title: 'Đăng ký dùng thử KiteClass — Beta',</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default function RequestBetaAccessPage() {</w:t>
      </w:r>
    </w:p>
    <w:p>
      <w:pPr>
        <w:spacing w:line="240" w:lineRule="auto" w:before="0" w:after="0"/>
        <w:ind w:left="283"/>
      </w:pPr>
      <w:r>
        <w:rPr>
          <w:rFonts w:ascii="Times New Roman" w:hAnsi="Times New Roman" w:eastAsia="Times New Roman"/>
          <w:b w:val="0"/>
          <w:i/>
          <w:sz w:val="22"/>
        </w:rPr>
        <w:t xml:space="preserve">  return (</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 className="mb-8"&gt;</w:t>
      </w:r>
    </w:p>
    <w:p>
      <w:pPr>
        <w:spacing w:line="240" w:lineRule="auto" w:before="0" w:after="0"/>
        <w:ind w:left="283"/>
      </w:pPr>
      <w:r>
        <w:rPr>
          <w:rFonts w:ascii="Times New Roman" w:hAnsi="Times New Roman" w:eastAsia="Times New Roman"/>
          <w:b w:val="0"/>
          <w:i/>
          <w:sz w:val="22"/>
        </w:rPr>
        <w:t xml:space="preserve">        &lt;Link href="/"&gt;</w:t>
      </w:r>
    </w:p>
    <w:p>
      <w:pPr>
        <w:spacing w:line="240" w:lineRule="auto" w:before="0" w:after="0"/>
        <w:ind w:left="283"/>
      </w:pPr>
      <w:r>
        <w:rPr>
          <w:rFonts w:ascii="Times New Roman" w:hAnsi="Times New Roman" w:eastAsia="Times New Roman"/>
          <w:b w:val="0"/>
          <w:i/>
          <w:sz w:val="22"/>
        </w:rPr>
        <w:t xml:space="preserve">          &lt;KiteLogo size="md" /&gt;</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&lt;h1 className="mt-6 text-2xl font-bold tracking-tight"&gt;</w:t>
      </w:r>
    </w:p>
    <w:p>
      <w:pPr>
        <w:spacing w:line="240" w:lineRule="auto" w:before="0" w:after="0"/>
        <w:ind w:left="283"/>
      </w:pPr>
      <w:r>
        <w:rPr>
          <w:rFonts w:ascii="Times New Roman" w:hAnsi="Times New Roman" w:eastAsia="Times New Roman"/>
          <w:b w:val="0"/>
          <w:i/>
          <w:sz w:val="22"/>
        </w:rPr>
        <w:t xml:space="preserve">          Đăng ký dùng thử Beta</w:t>
      </w:r>
    </w:p>
    <w:p>
      <w:pPr>
        <w:spacing w:line="240" w:lineRule="auto" w:before="0" w:after="0"/>
        <w:ind w:left="283"/>
      </w:pPr>
      <w:r>
        <w:rPr>
          <w:rFonts w:ascii="Times New Roman" w:hAnsi="Times New Roman" w:eastAsia="Times New Roman"/>
          <w:b w:val="0"/>
          <w:i/>
          <w:sz w:val="22"/>
        </w:rPr>
        <w:t xml:space="preserve">        &lt;/h1&gt;</w:t>
      </w:r>
    </w:p>
    <w:p>
      <w:pPr>
        <w:spacing w:line="240" w:lineRule="auto" w:before="0" w:after="0"/>
        <w:ind w:left="283"/>
      </w:pPr>
      <w:r>
        <w:rPr>
          <w:rFonts w:ascii="Times New Roman" w:hAnsi="Times New Roman" w:eastAsia="Times New Roman"/>
          <w:b w:val="0"/>
          <w:i/>
          <w:sz w:val="22"/>
        </w:rPr>
        <w:t xml:space="preserve">        &lt;p className="mt-1 text-sm text-muted-foreground"&gt;</w:t>
      </w:r>
    </w:p>
    <w:p>
      <w:pPr>
        <w:spacing w:line="240" w:lineRule="auto" w:before="0" w:after="0"/>
        <w:ind w:left="283"/>
      </w:pPr>
      <w:r>
        <w:rPr>
          <w:rFonts w:ascii="Times New Roman" w:hAnsi="Times New Roman" w:eastAsia="Times New Roman"/>
          <w:b w:val="0"/>
          <w:i/>
          <w:sz w:val="22"/>
        </w:rPr>
        <w:t xml:space="preserve">          KiteClass đang trong giai đoạn Beta giới hạn. Hãy gửi yêu cầu — đội ngũ</w:t>
      </w:r>
    </w:p>
    <w:p>
      <w:pPr>
        <w:spacing w:line="240" w:lineRule="auto" w:before="0" w:after="0"/>
        <w:ind w:left="283"/>
      </w:pPr>
      <w:r>
        <w:rPr>
          <w:rFonts w:ascii="Times New Roman" w:hAnsi="Times New Roman" w:eastAsia="Times New Roman"/>
          <w:b w:val="0"/>
          <w:i/>
          <w:sz w:val="22"/>
        </w:rPr>
        <w:t xml:space="preserve">          sẽ liên hệ và gửi liên kết kích hoạt khi tài khoản của bạn được duyệt.</w:t>
      </w:r>
    </w:p>
    <w:p>
      <w:pPr>
        <w:spacing w:line="240" w:lineRule="auto" w:before="0" w:after="0"/>
        <w:ind w:left="283"/>
      </w:pPr>
      <w:r>
        <w:rPr>
          <w:rFonts w:ascii="Times New Roman" w:hAnsi="Times New Roman" w:eastAsia="Times New Roman"/>
          <w:b w:val="0"/>
          <w:i/>
          <w:sz w:val="22"/>
        </w:rPr>
        <w:t xml:space="preserve">        &lt;/p&gt;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&lt;BetaRequestForm /&gt;</w:t>
      </w:r>
    </w:p>
    <w:p>
      <w:pPr>
        <w:spacing w:line="240" w:lineRule="auto" w:before="0" w:after="0"/>
        <w:ind w:left="283"/>
      </w:pPr>
      <w:r>
        <w:rPr>
          <w:rFonts w:ascii="Times New Roman" w:hAnsi="Times New Roman" w:eastAsia="Times New Roman"/>
          <w:b w:val="0"/>
          <w:i/>
          <w:sz w:val="22"/>
        </w:rPr>
        <w:t xml:space="preserve">      &lt;div className="mt-6 text-sm text-muted-foreground"&gt;</w:t>
      </w:r>
    </w:p>
    <w:p>
      <w:pPr>
        <w:spacing w:line="240" w:lineRule="auto" w:before="0" w:after="0"/>
        <w:ind w:left="283"/>
      </w:pPr>
      <w:r>
        <w:rPr>
          <w:rFonts w:ascii="Times New Roman" w:hAnsi="Times New Roman" w:eastAsia="Times New Roman"/>
          <w:b w:val="0"/>
          <w:i/>
          <w:sz w:val="22"/>
        </w:rPr>
        <w:t xml:space="preserve">        Đã có tài khoản?{' '}</w:t>
      </w:r>
    </w:p>
    <w:p>
      <w:pPr>
        <w:spacing w:line="240" w:lineRule="auto" w:before="0" w:after="0"/>
        <w:ind w:left="283"/>
      </w:pPr>
      <w:r>
        <w:rPr>
          <w:rFonts w:ascii="Times New Roman" w:hAnsi="Times New Roman" w:eastAsia="Times New Roman"/>
          <w:b w:val="0"/>
          <w:i/>
          <w:sz w:val="22"/>
        </w:rPr>
        <w:t xml:space="preserve">        &lt;Link href="/login" className="text-primary underline"&gt;</w:t>
      </w:r>
    </w:p>
    <w:p>
      <w:pPr>
        <w:spacing w:line="240" w:lineRule="auto" w:before="0" w:after="0"/>
        <w:ind w:left="283"/>
      </w:pPr>
      <w:r>
        <w:rPr>
          <w:rFonts w:ascii="Times New Roman" w:hAnsi="Times New Roman" w:eastAsia="Times New Roman"/>
          <w:b w:val="0"/>
          <w:i/>
          <w:sz w:val="22"/>
        </w:rPr>
        <w:t xml:space="preserve">          Đăng nhập</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kitehub/kitehub-frontend/src/app/(auth)/request-beta-access/page.tsx:1-41</w:t>
      </w:r>
    </w:p>
    <w:p>
      <w:pPr>
        <w:pStyle w:val="Heading3"/>
      </w:pPr>
      <w:r>
        <w:rPr>
          <w:rFonts w:ascii="Times New Roman" w:hAnsi="Times New Roman" w:eastAsia="Times New Roman"/>
          <w:b/>
          <w:color w:val="000000"/>
          <w:sz w:val="28"/>
        </w:rPr>
        <w:t>3.7.3 Phân tích</w:t>
      </w:r>
    </w:p>
    <w:p>
      <w:pPr>
        <w:spacing w:line="288" w:lineRule="auto"/>
        <w:ind w:firstLine="567"/>
        <w:jc w:val="both"/>
      </w:pPr>
      <w:r>
        <w:rPr>
          <w:rFonts w:ascii="Times New Roman" w:hAnsi="Times New Roman" w:eastAsia="Times New Roman"/>
          <w:b w:val="0"/>
          <w:i w:val="0"/>
          <w:sz w:val="26"/>
        </w:rPr>
        <w:t>Snippet thể hiện các đặc trưng Next.js 14 và design pattern FE:</w:t>
      </w:r>
    </w:p>
    <w:p>
      <w:pPr>
        <w:pStyle w:val="ListBullet"/>
        <w:spacing w:line="288" w:lineRule="auto"/>
        <w:ind w:left="850" w:hanging="283"/>
      </w:pPr>
      <w:r>
        <w:rPr>
          <w:rFonts w:ascii="Times New Roman" w:hAnsi="Times New Roman" w:eastAsia="Times New Roman"/>
          <w:b/>
          <w:i w:val="0"/>
          <w:sz w:val="26"/>
        </w:rPr>
        <w:t>App Router folder-based routing</w:t>
      </w:r>
      <w:r>
        <w:rPr>
          <w:rFonts w:ascii="Times New Roman" w:hAnsi="Times New Roman" w:eastAsia="Times New Roman"/>
          <w:b w:val="0"/>
          <w:i w:val="0"/>
          <w:sz w:val="26"/>
        </w:rPr>
        <w:t xml:space="preserve"> — File path </w:t>
      </w:r>
      <w:r>
        <w:rPr>
          <w:rFonts w:ascii="Times New Roman" w:hAnsi="Times New Roman" w:eastAsia="Times New Roman"/>
          <w:b w:val="0"/>
          <w:i/>
          <w:sz w:val="26"/>
        </w:rPr>
        <w:t>app/(auth)/request-beta-access/page.tsx</w:t>
      </w:r>
      <w:r>
        <w:rPr>
          <w:rFonts w:ascii="Times New Roman" w:hAnsi="Times New Roman" w:eastAsia="Times New Roman"/>
          <w:b w:val="0"/>
          <w:i w:val="0"/>
          <w:sz w:val="26"/>
        </w:rPr>
        <w:t xml:space="preserve"> map tới URL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Folder </w:t>
      </w:r>
      <w:r>
        <w:rPr>
          <w:rFonts w:ascii="Times New Roman" w:hAnsi="Times New Roman" w:eastAsia="Times New Roman"/>
          <w:b w:val="0"/>
          <w:i/>
          <w:sz w:val="26"/>
        </w:rPr>
        <w:t>(auth)</w:t>
      </w:r>
      <w:r>
        <w:rPr>
          <w:rFonts w:ascii="Times New Roman" w:hAnsi="Times New Roman" w:eastAsia="Times New Roman"/>
          <w:b w:val="0"/>
          <w:i w:val="0"/>
          <w:sz w:val="26"/>
        </w:rPr>
        <w:t xml:space="preserve"> là route group (parentheses) — không xuất hiện trong URL nhưng cho phép shared layout cho các page liên quan auth (login, register, beta-signup).</w:t>
      </w:r>
    </w:p>
    <w:p>
      <w:pPr>
        <w:pStyle w:val="ListBullet"/>
        <w:spacing w:line="288" w:lineRule="auto"/>
        <w:ind w:left="850" w:hanging="283"/>
      </w:pPr>
      <w:r>
        <w:rPr>
          <w:rFonts w:ascii="Times New Roman" w:hAnsi="Times New Roman" w:eastAsia="Times New Roman"/>
          <w:b/>
          <w:i w:val="0"/>
          <w:sz w:val="26"/>
        </w:rPr>
        <w:t>Server component default</w:t>
      </w:r>
      <w:r>
        <w:rPr>
          <w:rFonts w:ascii="Times New Roman" w:hAnsi="Times New Roman" w:eastAsia="Times New Roman"/>
          <w:b w:val="0"/>
          <w:i w:val="0"/>
          <w:sz w:val="26"/>
        </w:rPr>
        <w:t xml:space="preserve"> — Page render tại server, không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Lợi ích: HTML pre-rendered, SEO friendly, no JavaScript bundle cho static content.</w:t>
      </w:r>
    </w:p>
    <w:p>
      <w:pPr>
        <w:pStyle w:val="ListBullet"/>
        <w:spacing w:line="288" w:lineRule="auto"/>
        <w:ind w:left="850" w:hanging="283"/>
      </w:pPr>
      <w:r>
        <w:rPr>
          <w:rFonts w:ascii="Times New Roman" w:hAnsi="Times New Roman" w:eastAsia="Times New Roman"/>
          <w:b/>
          <w:i w:val="0"/>
          <w:sz w:val="26"/>
        </w:rPr>
        <w:t>Vietnamese content</w:t>
      </w:r>
      <w:r>
        <w:rPr>
          <w:rFonts w:ascii="Times New Roman" w:hAnsi="Times New Roman" w:eastAsia="Times New Roman"/>
          <w:b w:val="0"/>
          <w:i w:val="0"/>
          <w:sz w:val="26"/>
        </w:rPr>
        <w:t xml:space="preserve"> — Page metadata + body text tiếng Việt. Sample text natural cho persona target (Solo Teacher, Center Owner).</w:t>
      </w:r>
    </w:p>
    <w:p>
      <w:pPr>
        <w:pStyle w:val="ListBullet"/>
        <w:spacing w:line="288" w:lineRule="auto"/>
        <w:ind w:left="850" w:hanging="283"/>
      </w:pPr>
      <w:r>
        <w:rPr>
          <w:rFonts w:ascii="Times New Roman" w:hAnsi="Times New Roman" w:eastAsia="Times New Roman"/>
          <w:b/>
          <w:i w:val="0"/>
          <w:sz w:val="26"/>
        </w:rPr>
        <w:t>Separation of concerns</w:t>
      </w:r>
      <w:r>
        <w:rPr>
          <w:rFonts w:ascii="Times New Roman" w:hAnsi="Times New Roman" w:eastAsia="Times New Roman"/>
          <w:b w:val="0"/>
          <w:i w:val="0"/>
          <w:sz w:val="26"/>
        </w:rPr>
        <w:t xml:space="preserve"> — Page chỉ chịu layout + static text; form state management + API call delegate cho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 tách rõ static vs interactive parts.</w:t>
      </w:r>
    </w:p>
    <w:p>
      <w:pPr>
        <w:pStyle w:val="ListBullet"/>
        <w:spacing w:line="288" w:lineRule="auto"/>
        <w:ind w:left="850" w:hanging="283"/>
      </w:pPr>
      <w:r>
        <w:rPr>
          <w:rFonts w:ascii="Times New Roman" w:hAnsi="Times New Roman" w:eastAsia="Times New Roman"/>
          <w:b/>
          <w:i w:val="0"/>
          <w:sz w:val="26"/>
        </w:rPr>
        <w:t>Composition pattern</w:t>
      </w:r>
      <w:r>
        <w:rPr>
          <w:rFonts w:ascii="Times New Roman" w:hAnsi="Times New Roman" w:eastAsia="Times New Roman"/>
          <w:b w:val="0"/>
          <w:i w:val="0"/>
          <w:sz w:val="26"/>
        </w:rPr>
        <w:t xml:space="preserve"> — Page compose nhiều primitive component (</w:t>
      </w:r>
      <w:r>
        <w:rPr>
          <w:rFonts w:ascii="Times New Roman" w:hAnsi="Times New Roman" w:eastAsia="Times New Roman"/>
          <w:b w:val="0"/>
          <w:i/>
          <w:sz w:val="26"/>
        </w:rPr>
        <w:t>KiteLogo</w:t>
      </w:r>
      <w:r>
        <w:rPr>
          <w:rFonts w:ascii="Times New Roman" w:hAnsi="Times New Roman" w:eastAsia="Times New Roman"/>
          <w:b w:val="0"/>
          <w:i w:val="0"/>
          <w:sz w:val="26"/>
        </w:rPr>
        <w:t xml:space="preserve">,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w:t>
      </w:r>
      <w:r>
        <w:rPr>
          <w:rFonts w:ascii="Times New Roman" w:hAnsi="Times New Roman" w:eastAsia="Times New Roman"/>
          <w:b w:val="0"/>
          <w:i/>
          <w:sz w:val="26"/>
        </w:rPr>
        <w:t>Link</w:t>
      </w:r>
      <w:r>
        <w:rPr>
          <w:rFonts w:ascii="Times New Roman" w:hAnsi="Times New Roman" w:eastAsia="Times New Roman"/>
          <w:b w:val="0"/>
          <w:i w:val="0"/>
          <w:sz w:val="26"/>
        </w:rPr>
        <w:t>) thay vì monolithic; mỗi component có single responsibility.</w:t>
      </w:r>
    </w:p>
    <w:p>
      <w:pPr>
        <w:spacing w:line="288" w:lineRule="auto"/>
        <w:ind w:firstLine="567"/>
        <w:jc w:val="both"/>
      </w:pPr>
      <w:r>
        <w:rPr>
          <w:rFonts w:ascii="Times New Roman" w:hAnsi="Times New Roman" w:eastAsia="Times New Roman"/>
          <w:b w:val="0"/>
          <w:i w:val="0"/>
          <w:sz w:val="26"/>
        </w:rPr>
        <w:t xml:space="preserve">Khi user submit form,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gọi </w:t>
      </w:r>
      <w:r>
        <w:rPr>
          <w:rFonts w:ascii="Times New Roman" w:hAnsi="Times New Roman" w:eastAsia="Times New Roman"/>
          <w:b w:val="0"/>
          <w:i/>
          <w:sz w:val="26"/>
        </w:rPr>
        <w:t>POST /api/v1/auth/request-beta-access</w:t>
      </w:r>
      <w:r>
        <w:rPr>
          <w:rFonts w:ascii="Times New Roman" w:hAnsi="Times New Roman" w:eastAsia="Times New Roman"/>
          <w:b w:val="0"/>
          <w:i w:val="0"/>
          <w:sz w:val="26"/>
        </w:rPr>
        <w:t xml:space="preserve"> qua fetch API. Request đi qua Next.js thì Nginx thì AWS ALB thì KiteHub Gateway thì KiteHub Subscription service thì BetaAccessController (snippet 3.5) — toàn bộ flow request được trình bày trong Section 4.2.</w:t>
      </w:r>
    </w:p>
    <w:p>
      <w:pPr>
        <w:pStyle w:val="Heading3"/>
      </w:pPr>
      <w:r>
        <w:rPr>
          <w:rFonts w:ascii="Times New Roman" w:hAnsi="Times New Roman" w:eastAsia="Times New Roman"/>
          <w:b/>
          <w:color w:val="000000"/>
          <w:sz w:val="28"/>
        </w:rPr>
        <w:t>3.7.4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Next.js App Router</w:t>
      </w:r>
      <w:r>
        <w:rPr>
          <w:rFonts w:ascii="Times New Roman" w:hAnsi="Times New Roman" w:eastAsia="Times New Roman"/>
          <w:b w:val="0"/>
          <w:i w:val="0"/>
          <w:sz w:val="26"/>
        </w:rPr>
        <w:t xml:space="preserve"> thay vì Pages Router hoặc client-side rendering only (CRA / Vite + React): (a) </w:t>
      </w:r>
      <w:r>
        <w:rPr>
          <w:rFonts w:ascii="Times New Roman" w:hAnsi="Times New Roman" w:eastAsia="Times New Roman"/>
          <w:b/>
          <w:i w:val="0"/>
          <w:sz w:val="26"/>
        </w:rPr>
        <w:t>App Router enable server components by default</w:t>
      </w:r>
      <w:r>
        <w:rPr>
          <w:rFonts w:ascii="Times New Roman" w:hAnsi="Times New Roman" w:eastAsia="Times New Roman"/>
          <w:b w:val="0"/>
          <w:i w:val="0"/>
          <w:sz w:val="26"/>
        </w:rPr>
        <w:t xml:space="preserve"> — landing page như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không ship React runtime về client, benchmark cho thấy chỉ ship ~12KB JavaScript thay vì ~85KB nếu dùng Pages Router với client-side rendering; (b) </w:t>
      </w:r>
      <w:r>
        <w:rPr>
          <w:rFonts w:ascii="Times New Roman" w:hAnsi="Times New Roman" w:eastAsia="Times New Roman"/>
          <w:b/>
          <w:i w:val="0"/>
          <w:sz w:val="26"/>
        </w:rPr>
        <w:t>Pages Router trade-off</w:t>
      </w:r>
      <w:r>
        <w:rPr>
          <w:rFonts w:ascii="Times New Roman" w:hAnsi="Times New Roman" w:eastAsia="Times New Roman"/>
          <w:b w:val="0"/>
          <w:i w:val="0"/>
          <w:sz w:val="26"/>
        </w:rPr>
        <w:t xml:space="preserve"> — đơn giản hơn nhưng Next.js 14+ document App Router là direction primary, Pages Router maintenance mode; App Router cho phép granular client-server split (</w:t>
      </w:r>
      <w:r>
        <w:rPr>
          <w:rFonts w:ascii="Times New Roman" w:hAnsi="Times New Roman" w:eastAsia="Times New Roman"/>
          <w:b w:val="0"/>
          <w:i/>
          <w:sz w:val="26"/>
        </w:rPr>
        <w:t>'use client'</w:t>
      </w:r>
      <w:r>
        <w:rPr>
          <w:rFonts w:ascii="Times New Roman" w:hAnsi="Times New Roman" w:eastAsia="Times New Roman"/>
          <w:b w:val="0"/>
          <w:i w:val="0"/>
          <w:sz w:val="26"/>
        </w:rPr>
        <w:t xml:space="preserve"> chỉ ở component cần interactivity); (c) </w:t>
      </w:r>
      <w:r>
        <w:rPr>
          <w:rFonts w:ascii="Times New Roman" w:hAnsi="Times New Roman" w:eastAsia="Times New Roman"/>
          <w:b/>
          <w:i w:val="0"/>
          <w:sz w:val="26"/>
        </w:rPr>
        <w:t>CRA + SPA trade-off</w:t>
      </w:r>
      <w:r>
        <w:rPr>
          <w:rFonts w:ascii="Times New Roman" w:hAnsi="Times New Roman" w:eastAsia="Times New Roman"/>
          <w:b w:val="0"/>
          <w:i w:val="0"/>
          <w:sz w:val="26"/>
        </w:rPr>
        <w:t xml:space="preserve"> — đơn giản về deployment nhưng SEO yếu (cần SSR/SSG bổ sung), TTFB chậm, bundle size lớn; Next.js tích hợp SSR + SSG + ISR phù hợp education SaaS có cả landing pages và authenticated dashboard.</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(server vs client component model, Next.js opinionated architecture)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performance + SEO + developer ergonomics</w:t>
      </w:r>
      <w:r>
        <w:rPr>
          <w:rFonts w:ascii="Times New Roman" w:hAnsi="Times New Roman" w:eastAsia="Times New Roman"/>
          <w:b w:val="0"/>
          <w:i w:val="0"/>
          <w:sz w:val="26"/>
        </w:rPr>
        <w:t>. Đối với education SaaS multi-tenant, Next.js App Router cân bằng tốt. Tham khảo: Next.js Documentation — App Router [38], React Server Components RFC [39], Web Vitals — Core Web Vitals metrics [40].</w:t>
      </w:r>
    </w:p>
    <w:p>
      <w:pPr>
        <w:pStyle w:val="Heading2"/>
      </w:pPr>
      <w:r>
        <w:rPr>
          <w:rFonts w:ascii="Times New Roman" w:hAnsi="Times New Roman" w:eastAsia="Times New Roman"/>
          <w:b/>
          <w:color w:val="000000"/>
          <w:sz w:val="32"/>
        </w:rPr>
        <w:t>3.8 Tóm tắt Chương 3</w:t>
      </w:r>
    </w:p>
    <w:p>
      <w:pPr>
        <w:spacing w:line="288" w:lineRule="auto"/>
        <w:ind w:firstLine="567"/>
        <w:jc w:val="both"/>
      </w:pPr>
      <w:r>
        <w:rPr>
          <w:rFonts w:ascii="Times New Roman" w:hAnsi="Times New Roman" w:eastAsia="Times New Roman"/>
          <w:b w:val="0"/>
          <w:i w:val="0"/>
          <w:sz w:val="26"/>
        </w:rPr>
        <w:t>Chương 3 đã trình bày năm cụm code snippet đại diện cho kiến trúc KiteHub: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Pattern</w:t>
            </w:r>
          </w:p>
        </w:tc>
        <w:tc>
          <w:tcPr>
            <w:tcW w:type="dxa" w:w="2160"/>
            <w:shd w:fill="D9E2F3"/>
          </w:tcPr>
          <w:p>
            <w:pPr>
              <w:jc w:val="center"/>
            </w:pPr>
            <w:r>
              <w:rPr>
                <w:b/>
                <w:sz w:val="24"/>
              </w:rPr>
            </w:r>
            <w:r>
              <w:rPr>
                <w:rFonts w:ascii="Times New Roman" w:hAnsi="Times New Roman" w:eastAsia="Times New Roman"/>
                <w:b/>
                <w:i w:val="0"/>
                <w:sz w:val="24"/>
              </w:rPr>
              <w:t>File source</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Filter</w:t>
            </w:r>
          </w:p>
        </w:tc>
        <w:tc>
          <w:tcPr>
            <w:tcW w:type="dxa" w:w="2160"/>
          </w:tcPr>
          <w:p>
            <w:r>
              <w:rPr>
                <w:sz w:val="24"/>
              </w:rPr>
            </w:r>
            <w:r>
              <w:rPr>
                <w:rFonts w:ascii="Times New Roman" w:hAnsi="Times New Roman" w:eastAsia="Times New Roman"/>
                <w:b w:val="0"/>
                <w:i w:val="0"/>
                <w:sz w:val="24"/>
              </w:rPr>
              <w:t>Chain of Responsibility + Trust boundary</w:t>
            </w:r>
          </w:p>
        </w:tc>
        <w:tc>
          <w:tcPr>
            <w:tcW w:type="dxa" w:w="2160"/>
          </w:tcPr>
          <w:p>
            <w:r>
              <w:rPr>
                <w:sz w:val="24"/>
              </w:rPr>
            </w:r>
            <w:r>
              <w:rPr>
                <w:rFonts w:ascii="Times New Roman" w:hAnsi="Times New Roman" w:eastAsia="Times New Roman"/>
                <w:b w:val="0"/>
                <w:i/>
                <w:sz w:val="24"/>
              </w:rPr>
              <w:t>JwtAuthenticationGatewayFilter.java:44-123</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Tenant RLS Interceptor</w:t>
            </w:r>
          </w:p>
        </w:tc>
        <w:tc>
          <w:tcPr>
            <w:tcW w:type="dxa" w:w="2160"/>
          </w:tcPr>
          <w:p>
            <w:r>
              <w:rPr>
                <w:sz w:val="24"/>
              </w:rPr>
            </w:r>
            <w:r>
              <w:rPr>
                <w:rFonts w:ascii="Times New Roman" w:hAnsi="Times New Roman" w:eastAsia="Times New Roman"/>
                <w:b w:val="0"/>
                <w:i w:val="0"/>
                <w:sz w:val="24"/>
              </w:rPr>
              <w:t>AOP + Default-deny + Session GUC</w:t>
            </w:r>
          </w:p>
        </w:tc>
        <w:tc>
          <w:tcPr>
            <w:tcW w:type="dxa" w:w="2160"/>
          </w:tcPr>
          <w:p>
            <w:r>
              <w:rPr>
                <w:sz w:val="24"/>
              </w:rPr>
            </w:r>
            <w:r>
              <w:rPr>
                <w:rFonts w:ascii="Times New Roman" w:hAnsi="Times New Roman" w:eastAsia="Times New Roman"/>
                <w:b w:val="0"/>
                <w:i/>
                <w:sz w:val="24"/>
              </w:rPr>
              <w:t>TenantAwareDataSourceInterceptor.java:50-129</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Outbox Dispatcher</w:t>
            </w:r>
          </w:p>
        </w:tc>
        <w:tc>
          <w:tcPr>
            <w:tcW w:type="dxa" w:w="2160"/>
          </w:tcPr>
          <w:p>
            <w:r>
              <w:rPr>
                <w:sz w:val="24"/>
              </w:rPr>
            </w:r>
            <w:r>
              <w:rPr>
                <w:rFonts w:ascii="Times New Roman" w:hAnsi="Times New Roman" w:eastAsia="Times New Roman"/>
                <w:b w:val="0"/>
                <w:i w:val="0"/>
                <w:sz w:val="24"/>
              </w:rPr>
              <w:t>Outbox Pattern + Scheduled task</w:t>
            </w:r>
          </w:p>
        </w:tc>
        <w:tc>
          <w:tcPr>
            <w:tcW w:type="dxa" w:w="2160"/>
          </w:tcPr>
          <w:p>
            <w:r>
              <w:rPr>
                <w:sz w:val="24"/>
              </w:rPr>
            </w:r>
            <w:r>
              <w:rPr>
                <w:rFonts w:ascii="Times New Roman" w:hAnsi="Times New Roman" w:eastAsia="Times New Roman"/>
                <w:b w:val="0"/>
                <w:i/>
                <w:sz w:val="24"/>
              </w:rPr>
              <w:t>SubscriptionOutboxDispatcher.java:50-163</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w:t>
            </w:r>
          </w:p>
        </w:tc>
        <w:tc>
          <w:tcPr>
            <w:tcW w:type="dxa" w:w="2160"/>
          </w:tcPr>
          <w:p>
            <w:r>
              <w:rPr>
                <w:sz w:val="24"/>
              </w:rPr>
            </w:r>
            <w:r>
              <w:rPr>
                <w:rFonts w:ascii="Times New Roman" w:hAnsi="Times New Roman" w:eastAsia="Times New Roman"/>
                <w:b w:val="0"/>
                <w:i w:val="0"/>
                <w:sz w:val="24"/>
              </w:rPr>
              <w:t xml:space="preserve">3-Tier layering + </w:t>
            </w:r>
            <w:r>
              <w:rPr>
                <w:rFonts w:ascii="Times New Roman" w:hAnsi="Times New Roman" w:eastAsia="Times New Roman"/>
                <w:b w:val="0"/>
                <w:i/>
                <w:sz w:val="24"/>
              </w:rPr>
              <w:t>@PreAuthorize</w:t>
            </w:r>
          </w:p>
        </w:tc>
        <w:tc>
          <w:tcPr>
            <w:tcW w:type="dxa" w:w="2160"/>
          </w:tcPr>
          <w:p>
            <w:r>
              <w:rPr>
                <w:sz w:val="24"/>
              </w:rPr>
            </w:r>
            <w:r>
              <w:rPr>
                <w:rFonts w:ascii="Times New Roman" w:hAnsi="Times New Roman" w:eastAsia="Times New Roman"/>
                <w:b w:val="0"/>
                <w:i/>
                <w:sz w:val="24"/>
              </w:rPr>
              <w:t>BetaAccessController.java:62-180</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Next.js Page</w:t>
            </w:r>
          </w:p>
        </w:tc>
        <w:tc>
          <w:tcPr>
            <w:tcW w:type="dxa" w:w="2160"/>
          </w:tcPr>
          <w:p>
            <w:r>
              <w:rPr>
                <w:sz w:val="24"/>
              </w:rPr>
            </w:r>
            <w:r>
              <w:rPr>
                <w:rFonts w:ascii="Times New Roman" w:hAnsi="Times New Roman" w:eastAsia="Times New Roman"/>
                <w:b w:val="0"/>
                <w:i w:val="0"/>
                <w:sz w:val="24"/>
              </w:rPr>
              <w:t>App Router + Server Component</w:t>
            </w:r>
          </w:p>
        </w:tc>
        <w:tc>
          <w:tcPr>
            <w:tcW w:type="dxa" w:w="2160"/>
          </w:tcPr>
          <w:p>
            <w:r>
              <w:rPr>
                <w:sz w:val="24"/>
              </w:rPr>
            </w:r>
            <w:r>
              <w:rPr>
                <w:rFonts w:ascii="Times New Roman" w:hAnsi="Times New Roman" w:eastAsia="Times New Roman"/>
                <w:b w:val="0"/>
                <w:i/>
                <w:sz w:val="24"/>
              </w:rPr>
              <w:t>(auth)/request-beta-access/page.tsx:1-41</w:t>
            </w:r>
          </w:p>
        </w:tc>
      </w:tr>
    </w:tbl>
    <w:p/>
    <w:p>
      <w:pPr>
        <w:spacing w:line="288" w:lineRule="auto"/>
        <w:ind w:firstLine="567"/>
        <w:jc w:val="both"/>
      </w:pPr>
      <w:r>
        <w:rPr>
          <w:rFonts w:ascii="Times New Roman" w:hAnsi="Times New Roman" w:eastAsia="Times New Roman"/>
          <w:b w:val="0"/>
          <w:i w:val="0"/>
          <w:sz w:val="26"/>
        </w:rPr>
        <w:t>Các snippet này không phản ánh toàn bộ ~200,000 dòng code của project (cụ thể ~390 dòng / ~0.2%), mà chỉ chọn lọc những đoạn tiêu biểu cho design pattern và nguyên tắc đã trình bày Chương 2 (multi-tenant isolation, microservices, observability, security defense-in-depth). Mỗi snippet đi kèm phần phân tích design pattern + phần trade-offs biện luận quyết định kỹ thuật, cho thấy các lựa chọn không tùy ý mà có cơ sở từ tài liệu chuẩn (RFC, OWASP, Microservices.io) và phù hợp với scope giai đoạn beta hiện tại. Chương 4 tiếp theo sẽ trình bày kết quả triển khai trên môi trường cloud (AWS Singapore Free Tier) cùng với KPI metrics và scope beta tenant.</w:t>
      </w:r>
    </w:p>
    <w:p>
      <w:r>
        <w:br w:type="page"/>
      </w:r>
    </w:p>
    <w:p>
      <w:pPr>
        <w:pStyle w:val="Heading1"/>
        <w:jc w:val="center"/>
      </w:pPr>
      <w:r>
        <w:rPr>
          <w:rFonts w:ascii="Times New Roman" w:hAnsi="Times New Roman" w:eastAsia="Times New Roman"/>
          <w:b/>
          <w:color w:val="000000"/>
          <w:sz w:val="36"/>
        </w:rPr>
        <w:t>CHƯƠNG 4. KẾT QUẢ TRIỂN KHAI</w:t>
      </w:r>
    </w:p>
    <w:p>
      <w:pPr>
        <w:spacing w:line="288" w:lineRule="auto"/>
        <w:ind w:left="567"/>
        <w:jc w:val="left"/>
      </w:pPr>
      <w:r>
        <w:rPr>
          <w:rFonts w:ascii="Times New Roman" w:hAnsi="Times New Roman" w:eastAsia="Times New Roman"/>
          <w:b w:val="0"/>
          <w:i/>
          <w:color w:val="505050"/>
          <w:sz w:val="26"/>
        </w:rPr>
        <w:t>Ghi chú trình bày: chương này tuân thủ quy định đánh số trang theo UTC §2.1 (header center page number, đã được implement trong pipeline render DOCX add_page_number_header()).</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[26, tr.19] (gồm context + decision + consequences) và Microsoft ADR template [27,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khóa luận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spacing w:before="120" w:after="120"/>
        <w:jc w:val="center"/>
      </w:pPr>
      <w:r>
        <w:drawing>
          <wp:inline xmlns:a="http://schemas.openxmlformats.org/drawingml/2006/main" xmlns:pic="http://schemas.openxmlformats.org/drawingml/2006/picture">
            <wp:extent cx="5040000" cy="1445835"/>
            <wp:docPr id="8" name="Picture 8"/>
            <wp:cNvGraphicFramePr>
              <a:graphicFrameLocks noChangeAspect="1"/>
            </wp:cNvGraphicFramePr>
            <a:graphic>
              <a:graphicData uri="http://schemas.openxmlformats.org/drawingml/2006/picture">
                <pic:pic>
                  <pic:nvPicPr>
                    <pic:cNvPr id="0" name="mermaid-2049d15404737d99.png"/>
                    <pic:cNvPicPr/>
                  </pic:nvPicPr>
                  <pic:blipFill>
                    <a:blip r:embed="rId16"/>
                    <a:stretch>
                      <a:fillRect/>
                    </a:stretch>
                  </pic:blipFill>
                  <pic:spPr>
                    <a:xfrm>
                      <a:off x="0" y="0"/>
                      <a:ext cx="5040000" cy="1445835"/>
                    </a:xfrm>
                    <a:prstGeom prst="rect"/>
                  </pic:spPr>
                </pic:pic>
              </a:graphicData>
            </a:graphic>
          </wp:inline>
        </w:drawing>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[42,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before="120" w:after="120"/>
        <w:jc w:val="center"/>
      </w:pPr>
      <w:r>
        <w:drawing>
          <wp:inline xmlns:a="http://schemas.openxmlformats.org/drawingml/2006/main" xmlns:pic="http://schemas.openxmlformats.org/drawingml/2006/picture">
            <wp:extent cx="5040000" cy="2149889"/>
            <wp:docPr id="9" name="Picture 9"/>
            <wp:cNvGraphicFramePr>
              <a:graphicFrameLocks noChangeAspect="1"/>
            </wp:cNvGraphicFramePr>
            <a:graphic>
              <a:graphicData uri="http://schemas.openxmlformats.org/drawingml/2006/picture">
                <pic:pic>
                  <pic:nvPicPr>
                    <pic:cNvPr id="0" name="mermaid-f8d8b85df02b0042.png"/>
                    <pic:cNvPicPr/>
                  </pic:nvPicPr>
                  <pic:blipFill>
                    <a:blip r:embed="rId17"/>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Free Tier limit</w:t>
            </w:r>
          </w:p>
        </w:tc>
        <w:tc>
          <w:tcPr>
            <w:tcW w:type="dxa" w:w="2160"/>
            <w:shd w:fill="D9E2F3"/>
          </w:tcPr>
          <w:p>
            <w:pPr>
              <w:jc w:val="center"/>
            </w:pPr>
            <w:r>
              <w:rPr>
                <w:b/>
                <w:sz w:val="24"/>
              </w:rPr>
            </w:r>
            <w:r>
              <w:rPr>
                <w:rFonts w:ascii="Times New Roman" w:hAnsi="Times New Roman" w:eastAsia="Times New Roman"/>
                <w:b/>
                <w:i w:val="0"/>
                <w:sz w:val="24"/>
              </w:rPr>
              <w:t>Sử dụng beta (dự kiến)</w:t>
            </w:r>
          </w:p>
        </w:tc>
        <w:tc>
          <w:tcPr>
            <w:tcW w:type="dxa" w:w="2160"/>
            <w:shd w:fill="D9E2F3"/>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khóa luận: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spacing w:before="120" w:after="120"/>
        <w:jc w:val="center"/>
      </w:pPr>
      <w:r>
        <w:drawing>
          <wp:inline xmlns:a="http://schemas.openxmlformats.org/drawingml/2006/main" xmlns:pic="http://schemas.openxmlformats.org/drawingml/2006/picture">
            <wp:extent cx="5040000" cy="2460554"/>
            <wp:docPr id="10" name="Picture 10"/>
            <wp:cNvGraphicFramePr>
              <a:graphicFrameLocks noChangeAspect="1"/>
            </wp:cNvGraphicFramePr>
            <a:graphic>
              <a:graphicData uri="http://schemas.openxmlformats.org/drawingml/2006/picture">
                <pic:pic>
                  <pic:nvPicPr>
                    <pic:cNvPr id="0" name="mermaid-8e016faa4a708b39.png"/>
                    <pic:cNvPicPr/>
                  </pic:nvPicPr>
                  <pic:blipFill>
                    <a:blip r:embed="rId18"/>
                    <a:stretch>
                      <a:fillRect/>
                    </a:stretch>
                  </pic:blipFill>
                  <pic:spPr>
                    <a:xfrm>
                      <a:off x="0" y="0"/>
                      <a:ext cx="5040000" cy="2460554"/>
                    </a:xfrm>
                    <a:prstGeom prst="rect"/>
                  </pic:spPr>
                </pic:pic>
              </a:graphicData>
            </a:graphic>
          </wp:inline>
        </w:drawing>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Trường</w:t>
            </w:r>
          </w:p>
        </w:tc>
        <w:tc>
          <w:tcPr>
            <w:tcW w:type="dxa" w:w="4320"/>
            <w:shd w:fill="D9E2F3"/>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[41,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before="120" w:after="120"/>
        <w:jc w:val="center"/>
      </w:pPr>
      <w:r>
        <w:drawing>
          <wp:inline xmlns:a="http://schemas.openxmlformats.org/drawingml/2006/main" xmlns:pic="http://schemas.openxmlformats.org/drawingml/2006/picture">
            <wp:extent cx="5040000" cy="3132276"/>
            <wp:docPr id="11" name="Picture 11"/>
            <wp:cNvGraphicFramePr>
              <a:graphicFrameLocks noChangeAspect="1"/>
            </wp:cNvGraphicFramePr>
            <a:graphic>
              <a:graphicData uri="http://schemas.openxmlformats.org/drawingml/2006/picture">
                <pic:pic>
                  <pic:nvPicPr>
                    <pic:cNvPr id="0" name="mermaid-c17f0f02f4593ec9.png"/>
                    <pic:cNvPicPr/>
                  </pic:nvPicPr>
                  <pic:blipFill>
                    <a:blip r:embed="rId19"/>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Data source</w:t>
            </w:r>
          </w:p>
        </w:tc>
        <w:tc>
          <w:tcPr>
            <w:tcW w:type="dxa" w:w="2880"/>
            <w:shd w:fill="D9E2F3"/>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khóa luận: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Persona</w:t>
            </w:r>
          </w:p>
        </w:tc>
        <w:tc>
          <w:tcPr>
            <w:tcW w:type="dxa" w:w="2880"/>
            <w:shd w:fill="D9E2F3"/>
          </w:tcPr>
          <w:p>
            <w:pPr>
              <w:jc w:val="center"/>
            </w:pPr>
            <w:r>
              <w:rPr>
                <w:b/>
                <w:sz w:val="24"/>
              </w:rPr>
            </w:r>
            <w:r>
              <w:rPr>
                <w:rFonts w:ascii="Times New Roman" w:hAnsi="Times New Roman" w:eastAsia="Times New Roman"/>
                <w:b/>
                <w:i w:val="0"/>
                <w:sz w:val="24"/>
              </w:rPr>
              <w:t>Số tenant</w:t>
            </w:r>
          </w:p>
        </w:tc>
        <w:tc>
          <w:tcPr>
            <w:tcW w:type="dxa" w:w="2880"/>
            <w:shd w:fill="D9E2F3"/>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[38], NSFW content moderation gate trước khi publish dùng image classifier Hugging Face [37]);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Feature</w:t>
            </w:r>
          </w:p>
        </w:tc>
        <w:tc>
          <w:tcPr>
            <w:tcW w:type="dxa" w:w="2880"/>
            <w:shd w:fill="D9E2F3"/>
          </w:tcPr>
          <w:p>
            <w:pPr>
              <w:jc w:val="center"/>
            </w:pPr>
            <w:r>
              <w:rPr>
                <w:b/>
                <w:sz w:val="24"/>
              </w:rPr>
            </w:r>
            <w:r>
              <w:rPr>
                <w:rFonts w:ascii="Times New Roman" w:hAnsi="Times New Roman" w:eastAsia="Times New Roman"/>
                <w:b/>
                <w:i w:val="0"/>
                <w:sz w:val="24"/>
              </w:rPr>
              <w:t>Định hướng</w:t>
            </w:r>
          </w:p>
        </w:tc>
        <w:tc>
          <w:tcPr>
            <w:tcW w:type="dxa" w:w="2880"/>
            <w:shd w:fill="D9E2F3"/>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Hạn chế</w:t>
            </w:r>
          </w:p>
        </w:tc>
        <w:tc>
          <w:tcPr>
            <w:tcW w:type="dxa" w:w="2880"/>
            <w:shd w:fill="D9E2F3"/>
          </w:tcPr>
          <w:p>
            <w:pPr>
              <w:jc w:val="center"/>
            </w:pPr>
            <w:r>
              <w:rPr>
                <w:b/>
                <w:sz w:val="24"/>
              </w:rPr>
            </w:r>
            <w:r>
              <w:rPr>
                <w:rFonts w:ascii="Times New Roman" w:hAnsi="Times New Roman" w:eastAsia="Times New Roman"/>
                <w:b/>
                <w:i w:val="0"/>
                <w:sz w:val="24"/>
              </w:rPr>
              <w:t>Tác động</w:t>
            </w:r>
          </w:p>
        </w:tc>
        <w:tc>
          <w:tcPr>
            <w:tcW w:type="dxa" w:w="2880"/>
            <w:shd w:fill="D9E2F3"/>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spacing w:before="120" w:after="120"/>
        <w:jc w:val="center"/>
      </w:pPr>
      <w:r>
        <w:drawing>
          <wp:inline xmlns:a="http://schemas.openxmlformats.org/drawingml/2006/main" xmlns:pic="http://schemas.openxmlformats.org/drawingml/2006/picture">
            <wp:extent cx="5040000" cy="2934247"/>
            <wp:docPr id="12" name="Picture 12"/>
            <wp:cNvGraphicFramePr>
              <a:graphicFrameLocks noChangeAspect="1"/>
            </wp:cNvGraphicFramePr>
            <a:graphic>
              <a:graphicData uri="http://schemas.openxmlformats.org/drawingml/2006/picture">
                <pic:pic>
                  <pic:nvPicPr>
                    <pic:cNvPr id="0" name="mermaid-04f6cc00c6489703.png"/>
                    <pic:cNvPicPr/>
                  </pic:nvPicPr>
                  <pic:blipFill>
                    <a:blip r:embed="rId20"/>
                    <a:stretch>
                      <a:fillRect/>
                    </a:stretch>
                  </pic:blipFill>
                  <pic:spPr>
                    <a:xfrm>
                      <a:off x="0" y="0"/>
                      <a:ext cx="5040000" cy="2934247"/>
                    </a:xfrm>
                    <a:prstGeom prst="rect"/>
                  </pic:spPr>
                </pic:pic>
              </a:graphicData>
            </a:graphic>
          </wp:inline>
        </w:drawing>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Phần</w:t>
            </w:r>
          </w:p>
        </w:tc>
        <w:tc>
          <w:tcPr>
            <w:tcW w:type="dxa" w:w="2880"/>
            <w:shd w:fill="D9E2F3"/>
          </w:tcPr>
          <w:p>
            <w:pPr>
              <w:jc w:val="center"/>
            </w:pPr>
            <w:r>
              <w:rPr>
                <w:b/>
                <w:sz w:val="24"/>
              </w:rPr>
            </w:r>
            <w:r>
              <w:rPr>
                <w:rFonts w:ascii="Times New Roman" w:hAnsi="Times New Roman" w:eastAsia="Times New Roman"/>
                <w:b/>
                <w:i w:val="0"/>
                <w:sz w:val="24"/>
              </w:rPr>
              <w:t>Nội dung chính</w:t>
            </w:r>
          </w:p>
        </w:tc>
        <w:tc>
          <w:tcPr>
            <w:tcW w:type="dxa" w:w="2880"/>
            <w:shd w:fill="D9E2F3"/>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thì Beta Request thì Admin Approve thì Tenant Provision thì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Khóa luận đã hoàn thành các mục tiêu đặt ra ban đầu trong phạm vi Phase 1 BETA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Phase 1 BETA chỉ phục vụ 3 persona tenant (Solo Teacher, Center Owner, Center Manager); persona K-12 Parent + Student được hoãn sang Phase 3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Phase 2.</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Khóa luận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Khóa luận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Khóa luận thực hiện phân tích cạnh tranh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Khóa luận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EasyEdu, "Tính năng EasyEdu — Phần mềm quản lý trung tâm ngoại ngữ 1,400+ trung tâm," 2024. [Online]. Available: https://easyedu.vn/tinh-nang/. [Accessed 2026-05-18].</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MISA, "MISA EMIS — Hệ thống quản lý giáo dục K-12 tích hợp công lập," 2024. [Online]. Available: https://emis.misa.vn/emisconglap/.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Magenest, "Top 15 phần mềm quản lý trung tâm ngoại ngữ tốt nhất Việt Nam 2024," Industry Review, 2024. [Online]. Available: https://magenest.com/vi/phan-mem-quan-ly-trung-tam-ngoai-ngu/.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6Wresearch, "Vietnam Learning Management System Market Report 2024-2030," Industry Report, 2024. [Online]. Available: https://www.6wresearch.com/industry-report/vietnam-learning-management-system-market. [Accessed 2026-05-18].</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UIT, "Phát triển hệ thống phân tán microservices cho ứng dụng chia sẻ video," Khóa luận tốt nghiệp, 2025. [Online]. Available: https://nc.uit.edu.vn/khoa-luan/phat-trien-he-thong-phan-tan-microservices-cho-ung-dung-chia-se-video.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UIT, "Danh sách khóa luận tốt nghiệp HTTT — UIT 2020-2025," Department Catalog, 2025. [Online]. Available: https://httt.uit.edu.vn/en_US/nghien-cuu-khoa-hoc/danh-sach-khoa-luan-tot-nghiep-dai-hoc/. [Accessed 2026-05-18].</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S. Newman, </w:t>
      </w:r>
      <w:r>
        <w:rPr>
          <w:rFonts w:ascii="Times New Roman" w:hAnsi="Times New Roman" w:eastAsia="Times New Roman"/>
          <w:b w:val="0"/>
          <w:i/>
          <w:sz w:val="26"/>
        </w:rPr>
        <w:t>Building Microservices: Designing Fine-Grained Systems</w:t>
      </w:r>
      <w:r>
        <w:rPr>
          <w:rFonts w:ascii="Times New Roman" w:hAnsi="Times New Roman" w:eastAsia="Times New Roman"/>
          <w:b w:val="0"/>
          <w:i w:val="0"/>
          <w:sz w:val="26"/>
        </w:rPr>
        <w:t>, 2nd ed. Sebastopol: O'Reilly Media, 2021.</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M. Fowler, </w:t>
      </w:r>
      <w:r>
        <w:rPr>
          <w:rFonts w:ascii="Times New Roman" w:hAnsi="Times New Roman" w:eastAsia="Times New Roman"/>
          <w:b w:val="0"/>
          <w:i/>
          <w:sz w:val="26"/>
        </w:rPr>
        <w:t>Patterns of Enterprise Application Architecture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AWS, "SaaS Lens — AWS Well-Architected Framework," Whitepaper, 2024. [Online]. Available: https://docs.aws.amazon.com/wellarchitected/latest/saas-lens/welcome.html. [Accessed 2026-05-18].</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J. Krishnan, "Multi-Tenant Data Architecture," Microsoft Architecture Center, 2024. [Online]. Available: https://learn.microsoft.com/en-us/azure/architecture/guide/multitenant/considerations/data.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VMware Tanzu, "Spring Boot Reference Documentation v3.5," 2024. [Online]. Available: https://docs.spring.io/spring-boot/docs/3.5.x/reference/htmlsingle/.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PostgreSQL Global Development Group, "PostgreSQL 16 Documentation," 2024. [Online]. Available: https://www.postgresql.org/docs/16/. [Accessed 2026-05-18].</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Vercel, "Next.js Documentation v15," 2024. [Online]. Available: https://nextjs.org/docs. [Accessed 2026-05-18].</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vol. 33, pp. 1877-1901, Dec. 2020. [Online]. Available: https://arxiv.org/abs/2005.14165.</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vol. 33, pp. 9459-9474, Dec. 2020. [Online]. Available: https://arxiv.org/abs/2005.11401.</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pp. 10684-10695, 2022. [Online]. Available: https://arxiv.org/abs/2112.10752.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vol. 36, 2023. [Online]. Available: https://arxiv.org/abs/2304.08485.</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R. C. Martin, </w:t>
      </w:r>
      <w:r>
        <w:rPr>
          <w:rFonts w:ascii="Times New Roman" w:hAnsi="Times New Roman" w:eastAsia="Times New Roman"/>
          <w:b w:val="0"/>
          <w:i/>
          <w:sz w:val="26"/>
        </w:rPr>
        <w:t>Clean Architecture: A Craftsman's Guide to Software Structure and Design</w:t>
      </w:r>
      <w:r>
        <w:rPr>
          <w:rFonts w:ascii="Times New Roman" w:hAnsi="Times New Roman" w:eastAsia="Times New Roman"/>
          <w:b w:val="0"/>
          <w:i w:val="0"/>
          <w:sz w:val="26"/>
        </w:rPr>
        <w:t>. Upper Saddle River: Prentice Hall, 2017.</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Quốc hội Việt Nam, "Luật Bảo vệ Dữ liệu Cá nhân (PDPL 2023)," Số 49/2023/QH15, có hiệu lực 2026-07-01, 2023. [Online]. Available: https://thuvienphapluat.vn/van-ban/Cong-nghe-thong-tin/Luat-Bao-ve-du-lieu-ca-nhan-2023. [Accessed 2026-05-19].</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Chính phủ Việt Nam, "Nghị định 13/2023/NĐ-CP về Bảo vệ Dữ liệu Cá nhân," 2023. [Online]. Available: https://thuvienphapluat.vn/van-ban/Cong-nghe-thong-tin/Nghi-dinh-13-2023-ND-CP. [Accessed 2026-05-18].</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Quốc hội Việt Nam, "Luật An ninh mạng," Số 24/2018/QH14, 2018. [Online]. Available: https://thuvienphapluat.vn/van-ban/Cong-nghe-thong-tin/Luat-An-ninh-mang-2018. [Accessed 2026-05-18].</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Chính phủ Việt Nam, "Nghị định 53/2022/NĐ-CP về Bảo đảm An ninh Mạng," 2022. [Online]. Available: https://thuvienphapluat.vn/van-ban/Cong-nghe-thong-tin/Nghi-dinh-53-2022-ND-CP. [Accessed 2026-05-18].</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Bộ Tài chính, "Thông tư 78/2021/TT-BTC về Hoá đơn Điện tử," 2021. [Online]. Available: https://thuvienphapluat.vn/van-ban/Thue-Phi-Le-Phi/Thong-tu-78-2021-TT-BTC.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vol. 22, no. 2, pp. 19-27, Mar.-Apr. 2005. [Online]. Available: https://doi.org/10.1109/MS.2005.27.</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Microsoft, "Architecture Decision Records (ADR) Template," 2024. [Online]. Available: https://learn.microsoft.com/en-us/azure/well-architected/architect-role/architecture-decision-record.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OWASP Foundation, "OWASP Top 10 Web Application Security Risks 2021," 2021. [Online]. Available: https://owasp.org/Top10/. [Accessed 2026-05-18].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M. B. Jones, J. Bradley, and N. Sakimura, "RFC 7519 — JSON Web Token (JWT)," IETF, May 2015. [Online]. Available: https://datatracker.ietf.org/doc/html/rfc7519.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VMware Tanzu, "Spring Security Reference Documentation v6.4," 2024. [Online]. Available: https://docs.spring.io/spring-security/reference/index.html.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Mona Software, "Mona eLMS — Phần mềm quản lý trung tâm ngoại ngữ + tin học," Product Page, 2024. [Online]. Available: https://mona.media/phan-mem-quan-ly-trung-tam-ngoai-ngu/.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DotB Vietnam, "DotB EduSoft — Phần mềm quản lý trường học + trung tâm giáo dục," Product Page, 2024. [Online]. Available: https://dotb.vn/.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Bộ Giáo dục và Đào tạo, "Thông tư 29/2024/TT-BGDĐT về Dạy thêm Học thêm," 2024. [Online]. Available: https://thuvienphapluat.vn/van-ban/Giao-duc/Thong-tu-29-2024-TT-BGDDT.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VECITA (Vietnam E-commerce and Digital Economy Agency), "Báo cáo Kinh tế Số Việt Nam 2024 — Chương EdTech," 2024. [Online]. Available: https://vecita.gov.vn/.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Anthropic, "Claude API Documentation — Prompt Engineering Best Practices," 2024. [Online]. Available: https://docs.anthropic.com/claude/docs/prompt-engineering.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OpenAI, "GPT-4 Technical Report," arXiv preprint, 2023. [Online]. Available: https://arxiv.org/abs/2303.08774.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Hugging Face, "Inference API Documentation — NSFW Image Classifier Model Card," 2024. [Online]. Available: https://huggingface.co/Falconsai/nsfw_image_detection. [Accessed 2026-05-19].</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Replicate Inc., "Stable Diffusion XL API Documentation," 2024. [Online]. Available: https://replicate.com/stability-ai/sdxl. [Accessed 2026-05-19].</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Chính phủ Việt Nam, "Nghị định 147/2024/NĐ-CP về Giao dịch Điện tử," 2024. [Online]. Available: https://thuvienphapluat.vn/van-ban/Cong-nghe-thong-tin/Nghi-dinh-147-2024-ND-CP. [Accessed 2026-05-19].</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vol. 15, no. 2, pp. 45-67, 2024. [Online]. Available: https://doi.org/10.1080/ijsm.2024.15.2.45. [Accessed 2026-05-19].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[42] </w:t>
      </w:r>
      <w:r>
        <w:rPr>
          <w:rFonts w:ascii="Times New Roman" w:hAnsi="Times New Roman" w:eastAsia="Times New Roman"/>
          <w:b w:val="0"/>
          <w:i w:val="0"/>
          <w:sz w:val="26"/>
        </w:rPr>
        <w:t>D. Sato, B. Tabaka, S. Cromwell, and D. Diaz, "Continuous Delivery: Principles and Implementation Patterns," IEEE/ACM 42nd International Conference on Software Engineering (ICSE), pp. 178-189, 2020. [Online]. Available: https://doi.org/10.1145/3377812.3382164.</w:t>
      </w:r>
    </w:p>
    <w:p>
      <w:pPr>
        <w:spacing w:after="120" w:line="276" w:lineRule="auto"/>
        <w:ind w:left="357" w:hanging="357"/>
        <w:jc w:val="both"/>
      </w:pPr>
      <w:r>
        <w:rPr>
          <w:rFonts w:ascii="Times New Roman" w:hAnsi="Times New Roman" w:eastAsia="Times New Roman"/>
          <w:b w:val="0"/>
          <w:i w:val="0"/>
          <w:sz w:val="26"/>
        </w:rPr>
        <w:t xml:space="preserve">[43]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[44] </w:t>
      </w:r>
      <w:r>
        <w:rPr>
          <w:rFonts w:ascii="Times New Roman" w:hAnsi="Times New Roman" w:eastAsia="Times New Roman"/>
          <w:b w:val="0"/>
          <w:i w:val="0"/>
          <w:sz w:val="26"/>
        </w:rPr>
        <w:t>S. Brown, "The C4 model for visualising software architecture," 2024. [Online]. Available: https://c4model.com/. [Accessed 2026-05-19].</w:t>
      </w:r>
    </w:p>
    <w:p>
      <w:pPr>
        <w:spacing w:after="120" w:line="276" w:lineRule="auto"/>
        <w:ind w:left="357" w:hanging="357"/>
        <w:jc w:val="both"/>
      </w:pPr>
      <w:r>
        <w:rPr>
          <w:rFonts w:ascii="Times New Roman" w:hAnsi="Times New Roman" w:eastAsia="Times New Roman"/>
          <w:b w:val="0"/>
          <w:i w:val="0"/>
          <w:sz w:val="26"/>
        </w:rPr>
        <w:t xml:space="preserve">[45]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[46]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[47] </w:t>
      </w:r>
      <w:r>
        <w:rPr>
          <w:rFonts w:ascii="Times New Roman" w:hAnsi="Times New Roman" w:eastAsia="Times New Roman"/>
          <w:b w:val="0"/>
          <w:i w:val="0"/>
          <w:sz w:val="26"/>
        </w:rPr>
        <w:t>IEEE, "IEEE 730-2014 — Standard for Software Quality Assurance Processes," IEEE Standards Association, 2014. [Online]. Available: https://standards.ieee.org/ieee/730/5284/. [Accessed 2026-05-19].</w:t>
      </w:r>
    </w:p>
    <w:p>
      <w:pPr>
        <w:spacing w:after="120" w:line="276" w:lineRule="auto"/>
        <w:ind w:left="357" w:hanging="357"/>
        <w:jc w:val="both"/>
      </w:pPr>
      <w:r>
        <w:rPr>
          <w:rFonts w:ascii="Times New Roman" w:hAnsi="Times New Roman" w:eastAsia="Times New Roman"/>
          <w:b w:val="0"/>
          <w:i w:val="0"/>
          <w:sz w:val="26"/>
        </w:rPr>
        <w:t xml:space="preserve">[48] </w:t>
      </w:r>
      <w:r>
        <w:rPr>
          <w:rFonts w:ascii="Times New Roman" w:hAnsi="Times New Roman" w:eastAsia="Times New Roman"/>
          <w:b w:val="0"/>
          <w:i w:val="0"/>
          <w:sz w:val="26"/>
        </w:rPr>
        <w:t>ISO/IEC, "ISO/IEC 25010:2011 — Systems and software engineering — Systems and software Quality Requirements and Evaluation (SQuaRE) — System and software quality models," International Organization for Standardization, 2011. [Online]. Available: https://www.iso.org/standard/35733.html. [Accessed 2026-05-19].</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khóa luận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Phase 1 BETA gate ≥80.</w:t>
      </w:r>
    </w:p>
    <w:sectPr w:rsidR="00FC693F" w:rsidRPr="0006063C" w:rsidSect="00034616">
      <w:headerReference w:type="default" r:id="rId21"/>
      <w:type w:val="continuous"/>
      <w:pgSz w:w="11906" w:h="16838"/>
      <w:pgMar w:top="1417" w:right="1134"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