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rPr>
          <w:sz w:val="4"/>
          <w:szCs w:val="4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8C7530"/>
          <w:spacing w:val="80"/>
          <w:sz w:val="22"/>
          <w:szCs w:val="22"/>
        </w:rPr>
        <w:t xml:space="preserve">BLUEPRINT TÉCNICO-ESTRATÉGICO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b/>
          <w:bCs/>
          <w:color w:val="0A0A0A"/>
          <w:spacing w:val="60"/>
          <w:sz w:val="96"/>
          <w:szCs w:val="96"/>
        </w:rPr>
        <w:t xml:space="preserve">ÁUREA  SUITE</w:t>
      </w:r>
    </w:p>
    <w:p>
      <w:pPr>
        <w:spacing w:after="600" w:before="60"/>
        <w:jc w:val="center"/>
      </w:pPr>
      <w:r>
        <w:rPr>
          <w:rFonts w:ascii="Calibri" w:cs="Calibri" w:eastAsia="Calibri" w:hAnsi="Calibri"/>
          <w:i/>
          <w:iCs/>
          <w:color w:val="8A8782"/>
          <w:sz w:val="26"/>
          <w:szCs w:val="26"/>
        </w:rPr>
        <w:t xml:space="preserve">Sistema Operacional Inteligente para Harmonização Orofacial Premium</w:t>
      </w:r>
    </w:p>
    <w:p>
      <w:pPr>
        <w:pBdr>
          <w:top w:val="single" w:color="C5A24A" w:sz="8" w:space="8"/>
          <w:bottom w:val="single" w:color="C5A24A" w:sz="8" w:space="8"/>
        </w:pBd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0A0A0A"/>
          <w:sz w:val="28"/>
          <w:szCs w:val="28"/>
        </w:rPr>
        <w:t xml:space="preserve">Dra. Taysa Dias  ×  VS Soluções</w:t>
      </w:r>
    </w:p>
    <w:p>
      <w:pPr>
        <w:spacing w:after="100" w:before="400"/>
        <w:jc w:val="center"/>
      </w:pPr>
      <w:r>
        <w:rPr>
          <w:rFonts w:ascii="Calibri" w:cs="Calibri" w:eastAsia="Calibri" w:hAnsi="Calibri"/>
          <w:color w:val="8A8782"/>
          <w:sz w:val="18"/>
          <w:szCs w:val="18"/>
        </w:rPr>
        <w:t xml:space="preserve">Versão 1.0  ·  Maio de 2026  ·  Documento Confidencial</w:t>
      </w:r>
    </w:p>
    <w:p>
      <w:pPr>
        <w:spacing w:after="60" w:before="1200"/>
        <w:jc w:val="center"/>
      </w:pPr>
      <w:r>
        <w:rPr>
          <w:rFonts w:ascii="Calibri" w:cs="Calibri" w:eastAsia="Calibri" w:hAnsi="Calibri"/>
          <w:b/>
          <w:bCs/>
          <w:color w:val="8A8782"/>
          <w:sz w:val="16"/>
          <w:szCs w:val="16"/>
        </w:rPr>
        <w:t xml:space="preserve">Autor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Victor Camisa  —  Founder, VS Soluções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A8782"/>
          <w:sz w:val="18"/>
          <w:szCs w:val="18"/>
        </w:rPr>
        <w:t xml:space="preserve">victorcamisa.mkt@gmail.com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  <w:jc w:val="left"/>
      </w:pPr>
      <w:r>
        <w:rPr>
          <w:rFonts w:ascii="Calibri" w:cs="Calibri" w:eastAsia="Calibri" w:hAnsi="Calibri"/>
          <w:b/>
          <w:bCs/>
          <w:color w:val="8C7530"/>
          <w:sz w:val="40"/>
          <w:szCs w:val="40"/>
        </w:rPr>
        <w:t xml:space="preserve">1.  Sumário Executivo</w:t>
      </w:r>
    </w:p>
    <w:p>
      <w:pPr>
        <w:pBdr>
          <w:left w:val="single" w:color="C5A24A" w:sz="24" w:space="12"/>
        </w:pBdr>
        <w:spacing w:after="200" w:before="200" w:line="340"/>
        <w:ind w:left="720"/>
      </w:pPr>
      <w:r>
        <w:rPr>
          <w:rFonts w:ascii="Calibri" w:cs="Calibri" w:eastAsia="Calibri" w:hAnsi="Calibri"/>
          <w:i/>
          <w:iCs/>
          <w:color w:val="8C7530"/>
          <w:sz w:val="24"/>
          <w:szCs w:val="24"/>
        </w:rPr>
        <w:t xml:space="preserve">ÁUREA Suite é a evolução natural do sistema operacional da Dra. Taysa Dias: uma plataforma de gestão clínica, CRM, BI e IA aplicada — desenhada exclusivamente para clínicas premium de Harmonização Orofacial.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1.1  Contexto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0A0A"/>
          <w:sz w:val="22"/>
          <w:szCs w:val="22"/>
        </w:rPr>
        <w:t xml:space="preserve">A Dra. Taysa Dias opera em Taubaté/SP há 23 anos como referência em Harmonização Orofacial, com 125 mil seguidores no Instagram, técnica própria (Facial Suspension) e portfólio premium de procedimentos (Suspensão Facial, Deep-Plane, Microlifting Cervical, Ultraformer, Lavieen, Bichectomia, Blefaroplastia, Toxina Botulínica, Lip Lift, Peeling Químico, Otomodelação, Lipo de Papada). A operação já conta com sistema próprio desenvolvido pela VS Soluções em React + TypeScript + Supabase, 47 migrations executadas, 9 Edge Functions e ~50 tabelas no banco.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1.2  Problema atual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Documentação clínica (anamnese, contratos, prontuários) ainda em .docx/.xlsx manuais — risco operacional e jurídico.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Sistema com módulos sólidos (Financeiro, CRM, Gestão Operacional, BI, IA), mas sem branding final, sem testes automatizados, sem CI/CD, sem observabilidade.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Identidade visual atual (dourado nobre + tipografia signature) está fragmentada entre material clínico, marca pessoal e produto digital.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Não existe ainda uma proposta de produto: o sistema é uma ferramenta interna, não um ativo de marca/venda.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1.3  Proposta (este Blueprint)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0A0A"/>
          <w:sz w:val="22"/>
          <w:szCs w:val="22"/>
        </w:rPr>
        <w:t xml:space="preserve">Consolidar o sistema atual sob a marca ÁUREA Suite, formalizar arquitetura, infraestrutura, design system, roadmap operacional e plano de monetização (white-label para outras clínicas). O documento entrega: identidade visual definitiva, arquitetura de software, modelo de dados, mapa de integrações, plano de IA aplicada, roadmap de 12 meses e projeções financeiras.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1.4  Indicadores-chave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Hoje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12 meses (meta)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36 meses (meta)</w:t>
            </w:r>
          </w:p>
        </w:tc>
      </w:tr>
      <w:tr>
        <w:tc>
          <w:tcPr>
            <w:tcW w:type="dxa" w:w="312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Receita anual da clínica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≈ R$ 4,0 M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R$ 5,6 M (+40%)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R$ 8,0 M</w:t>
            </w:r>
          </w:p>
        </w:tc>
      </w:tr>
      <w:tr>
        <w:tc>
          <w:tcPr>
            <w:tcW w:type="dxa" w:w="312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Pacientes ativos / trimestre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200–300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320–400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312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R$ 3.500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R$ 4.200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R$ 5.000</w:t>
            </w:r>
          </w:p>
        </w:tc>
      </w:tr>
      <w:tr>
        <w:tc>
          <w:tcPr>
            <w:tcW w:type="dxa" w:w="312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Receita SaaS (ÁUREA white-label)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R$ 0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R$ 100k / mês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R$ 800k / mês</w:t>
            </w:r>
          </w:p>
        </w:tc>
      </w:tr>
      <w:tr>
        <w:tc>
          <w:tcPr>
            <w:tcW w:type="dxa" w:w="312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Receita educacional (cursos)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R$ 0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R$ 30k / mês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R$ 330k / mês</w:t>
            </w:r>
          </w:p>
        </w:tc>
      </w:tr>
      <w:tr>
        <w:tc>
          <w:tcPr>
            <w:tcW w:type="dxa" w:w="312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Investimento total estimado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R$ 70–125 k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R$ 350 k acumulado</w:t>
            </w:r>
          </w:p>
        </w:tc>
      </w:tr>
      <w:tr>
        <w:tc>
          <w:tcPr>
            <w:tcW w:type="dxa" w:w="312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ROI projetado (12 m)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12× – 18×</w:t>
            </w:r>
          </w:p>
        </w:tc>
        <w:tc>
          <w:tcPr>
            <w:tcW w:type="dxa" w:w="208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480"/>
        <w:jc w:val="left"/>
      </w:pPr>
      <w:r>
        <w:rPr>
          <w:rFonts w:ascii="Calibri" w:cs="Calibri" w:eastAsia="Calibri" w:hAnsi="Calibri"/>
          <w:b/>
          <w:bCs/>
          <w:color w:val="8C7530"/>
          <w:sz w:val="40"/>
          <w:szCs w:val="40"/>
        </w:rPr>
        <w:t xml:space="preserve">2.  A Dra. Taysa Dias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2.1  Perfil profissional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Dado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5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Taysa Angélica de Souza Dias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Profissão</w:t>
            </w:r>
          </w:p>
        </w:tc>
        <w:tc>
          <w:tcPr>
            <w:tcW w:type="dxa" w:w="5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Cirurgiã-Dentista · Especialista em Harmonização Orofacial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Registro profissional</w:t>
            </w:r>
          </w:p>
        </w:tc>
        <w:tc>
          <w:tcPr>
            <w:tcW w:type="dxa" w:w="5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CRO-SP 62.549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CPF (representante)</w:t>
            </w:r>
          </w:p>
        </w:tc>
        <w:tc>
          <w:tcPr>
            <w:tcW w:type="dxa" w:w="5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260.476.188-20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Empresa</w:t>
            </w:r>
          </w:p>
        </w:tc>
        <w:tc>
          <w:tcPr>
            <w:tcW w:type="dxa" w:w="5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DRA. TAYSA DIAS LTDA — ME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CNPJ</w:t>
            </w:r>
          </w:p>
        </w:tc>
        <w:tc>
          <w:tcPr>
            <w:tcW w:type="dxa" w:w="5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50.258.727/0001-41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Fundação</w:t>
            </w:r>
          </w:p>
        </w:tc>
        <w:tc>
          <w:tcPr>
            <w:tcW w:type="dxa" w:w="5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10 de abril de 2023 · Microempresa · ATIVA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Endereço</w:t>
            </w:r>
          </w:p>
        </w:tc>
        <w:tc>
          <w:tcPr>
            <w:tcW w:type="dxa" w:w="5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Av. Charles Schneider, 1236 — Sala 719 — Square Office Mall · Parque Senhor do Bonfim · Taubaté/SP · CEP 12.040-000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Experiência</w:t>
            </w:r>
          </w:p>
        </w:tc>
        <w:tc>
          <w:tcPr>
            <w:tcW w:type="dxa" w:w="5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23 anos de carreira clínica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Pós-graduação</w:t>
            </w:r>
          </w:p>
        </w:tc>
        <w:tc>
          <w:tcPr>
            <w:tcW w:type="dxa" w:w="5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São Leopoldo Mandic (Campinas/SP) — em curso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Especialidades</w:t>
            </w:r>
          </w:p>
        </w:tc>
        <w:tc>
          <w:tcPr>
            <w:tcW w:type="dxa" w:w="5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Ortodontia · Cirurgia Bucomaxilofacial · Harmonização Orofacial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Técnica autoral</w:t>
            </w:r>
          </w:p>
        </w:tc>
        <w:tc>
          <w:tcPr>
            <w:tcW w:type="dxa" w:w="5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Facial Suspension Technique®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2.2  Presença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3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Instagram @dra.taysadias</w:t>
            </w:r>
          </w:p>
        </w:tc>
        <w:tc>
          <w:tcPr>
            <w:tcW w:type="dxa" w:w="3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125k seguidores · 680+ posts</w:t>
            </w:r>
          </w:p>
        </w:tc>
        <w:tc>
          <w:tcPr>
            <w:tcW w:type="dxa" w:w="3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★★★★★ Forte</w:t>
            </w:r>
          </w:p>
        </w:tc>
      </w:tr>
      <w:tr>
        <w:tc>
          <w:tcPr>
            <w:tcW w:type="dxa" w:w="33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Website drataysadias.com.br</w:t>
            </w:r>
          </w:p>
        </w:tc>
        <w:tc>
          <w:tcPr>
            <w:tcW w:type="dxa" w:w="3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Site institucional ativo</w:t>
            </w:r>
          </w:p>
        </w:tc>
        <w:tc>
          <w:tcPr>
            <w:tcW w:type="dxa" w:w="3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★★★ Moderado</w:t>
            </w:r>
          </w:p>
        </w:tc>
      </w:tr>
      <w:tr>
        <w:tc>
          <w:tcPr>
            <w:tcW w:type="dxa" w:w="33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Facebook</w:t>
            </w:r>
          </w:p>
        </w:tc>
        <w:tc>
          <w:tcPr>
            <w:tcW w:type="dxa" w:w="3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Página oficial · 252 likes</w:t>
            </w:r>
          </w:p>
        </w:tc>
        <w:tc>
          <w:tcPr>
            <w:tcW w:type="dxa" w:w="3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★★ Fraco</w:t>
            </w:r>
          </w:p>
        </w:tc>
      </w:tr>
      <w:tr>
        <w:tc>
          <w:tcPr>
            <w:tcW w:type="dxa" w:w="33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YouTube / TikTok / LinkedIn</w:t>
            </w:r>
          </w:p>
        </w:tc>
        <w:tc>
          <w:tcPr>
            <w:tcW w:type="dxa" w:w="3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Sem presença</w:t>
            </w:r>
          </w:p>
        </w:tc>
        <w:tc>
          <w:tcPr>
            <w:tcW w:type="dxa" w:w="3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Oportunidade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2.3  Portfólio de procedimentos (catálogo unificado)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0A0A"/>
          <w:sz w:val="22"/>
          <w:szCs w:val="22"/>
        </w:rPr>
        <w:t xml:space="preserve">A pasta de processos consolida 14 modelos de contrato e termos clínicos. ÁUREA Suite trata cada procedimento como um produto, com ficha técnica, custo, contrato e protocolo pós-operatório próprios.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660"/>
        <w:gridCol w:w="4000"/>
      </w:tblGrid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Procedimento</w:t>
            </w:r>
          </w:p>
        </w:tc>
        <w:tc>
          <w:tcPr>
            <w:tcW w:type="dxa" w:w="1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 existente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Toxina Botulínica</w:t>
            </w:r>
          </w:p>
        </w:tc>
        <w:tc>
          <w:tcPr>
            <w:tcW w:type="dxa" w:w="1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Entry</w:t>
            </w:r>
          </w:p>
        </w:tc>
        <w:tc>
          <w:tcPr>
            <w:tcW w:type="dxa" w:w="4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5. TOXINA BOTULINICA.docx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Peeling Químico</w:t>
            </w:r>
          </w:p>
        </w:tc>
        <w:tc>
          <w:tcPr>
            <w:tcW w:type="dxa" w:w="1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Entry</w:t>
            </w:r>
          </w:p>
        </w:tc>
        <w:tc>
          <w:tcPr>
            <w:tcW w:type="dxa" w:w="4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13. PEELING QUIMICO.docx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Lip Lift</w:t>
            </w:r>
          </w:p>
        </w:tc>
        <w:tc>
          <w:tcPr>
            <w:tcW w:type="dxa" w:w="1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Mid</w:t>
            </w:r>
          </w:p>
        </w:tc>
        <w:tc>
          <w:tcPr>
            <w:tcW w:type="dxa" w:w="4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10. LIP LIFT.docx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Bichectomia</w:t>
            </w:r>
          </w:p>
        </w:tc>
        <w:tc>
          <w:tcPr>
            <w:tcW w:type="dxa" w:w="1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Mid</w:t>
            </w:r>
          </w:p>
        </w:tc>
        <w:tc>
          <w:tcPr>
            <w:tcW w:type="dxa" w:w="4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7. BICHECTOMIA.docx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Microlifting Cervical</w:t>
            </w:r>
          </w:p>
        </w:tc>
        <w:tc>
          <w:tcPr>
            <w:tcW w:type="dxa" w:w="1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Mid</w:t>
            </w:r>
          </w:p>
        </w:tc>
        <w:tc>
          <w:tcPr>
            <w:tcW w:type="dxa" w:w="4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3. MICROLIFTING CERVICAL.docx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Lipo de Papada</w:t>
            </w:r>
          </w:p>
        </w:tc>
        <w:tc>
          <w:tcPr>
            <w:tcW w:type="dxa" w:w="1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Mid</w:t>
            </w:r>
          </w:p>
        </w:tc>
        <w:tc>
          <w:tcPr>
            <w:tcW w:type="dxa" w:w="4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4. LIPO DE PAPADA.docx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Otomodelação</w:t>
            </w:r>
          </w:p>
        </w:tc>
        <w:tc>
          <w:tcPr>
            <w:tcW w:type="dxa" w:w="1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Mid</w:t>
            </w:r>
          </w:p>
        </w:tc>
        <w:tc>
          <w:tcPr>
            <w:tcW w:type="dxa" w:w="4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14. OTOMODELAÇÃO.docx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Lavieen</w:t>
            </w:r>
          </w:p>
        </w:tc>
        <w:tc>
          <w:tcPr>
            <w:tcW w:type="dxa" w:w="1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Premium</w:t>
            </w:r>
          </w:p>
        </w:tc>
        <w:tc>
          <w:tcPr>
            <w:tcW w:type="dxa" w:w="4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8. LAVIEEN.docx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Ultraformer</w:t>
            </w:r>
          </w:p>
        </w:tc>
        <w:tc>
          <w:tcPr>
            <w:tcW w:type="dxa" w:w="1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Premium</w:t>
            </w:r>
          </w:p>
        </w:tc>
        <w:tc>
          <w:tcPr>
            <w:tcW w:type="dxa" w:w="4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9. ULTRAFORMER.docx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Blefaroplastia</w:t>
            </w:r>
          </w:p>
        </w:tc>
        <w:tc>
          <w:tcPr>
            <w:tcW w:type="dxa" w:w="1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Premium</w:t>
            </w:r>
          </w:p>
        </w:tc>
        <w:tc>
          <w:tcPr>
            <w:tcW w:type="dxa" w:w="4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6. BLEFAROPLASTIA.docx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Suspensão Facial®</w:t>
            </w:r>
          </w:p>
        </w:tc>
        <w:tc>
          <w:tcPr>
            <w:tcW w:type="dxa" w:w="1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Premium</w:t>
            </w:r>
          </w:p>
        </w:tc>
        <w:tc>
          <w:tcPr>
            <w:tcW w:type="dxa" w:w="4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11. SUSPENSÃO FACIAL.docx</w:t>
            </w:r>
          </w:p>
        </w:tc>
      </w:tr>
      <w:tr>
        <w:tc>
          <w:tcPr>
            <w:tcW w:type="dxa" w:w="37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Deep Plane</w:t>
            </w:r>
          </w:p>
        </w:tc>
        <w:tc>
          <w:tcPr>
            <w:tcW w:type="dxa" w:w="16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Premium</w:t>
            </w:r>
          </w:p>
        </w:tc>
        <w:tc>
          <w:tcPr>
            <w:tcW w:type="dxa" w:w="4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12. DEEP-PLANE.docx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2.4  Documentos institucionais já catalogados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1. INFORMAÇÕES PESSOAIS.docx — ficha LGPD + identificação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2. PLANO DE TRATAMENTO E ORÇAMENTO.docx — termo de aceite do tratamento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15. TERMO USO-DE-IMAGEM.docx — consentimento LGPD + uso de imagem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16. PRONTUÁRIO.xlsx — modelo de evolução clínica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ANAMNESE.pdf — questionário clínico completo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11 contratos por procedimento (incluindo 14. com co-prestador Rodrigo V. A. Rodrigues, CRO-SP 170627)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0A0A"/>
          <w:sz w:val="22"/>
          <w:szCs w:val="22"/>
        </w:rPr>
        <w:t xml:space="preserve">Todos esses documentos serão modelados como templates digitais no módulo Gestão Operacional → Contratos / Anamneses / Receituários do ÁUREA Suite.</w:t>
      </w:r>
    </w:p>
    <w:p>
      <w:r>
        <w:br w:type="page"/>
      </w:r>
    </w:p>
    <w:p>
      <w:pPr>
        <w:pStyle w:val="Heading1"/>
        <w:spacing w:after="200" w:before="480"/>
        <w:jc w:val="left"/>
      </w:pPr>
      <w:r>
        <w:rPr>
          <w:rFonts w:ascii="Calibri" w:cs="Calibri" w:eastAsia="Calibri" w:hAnsi="Calibri"/>
          <w:b/>
          <w:bCs/>
          <w:color w:val="8C7530"/>
          <w:sz w:val="40"/>
          <w:szCs w:val="40"/>
        </w:rPr>
        <w:t xml:space="preserve">3.  Identidade Visual ÁUREA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3.1  Nome do sistema</w:t>
      </w:r>
    </w:p>
    <w:p>
      <w:pPr>
        <w:pBdr>
          <w:left w:val="single" w:color="C5A24A" w:sz="24" w:space="12"/>
        </w:pBdr>
        <w:spacing w:after="200" w:before="200" w:line="340"/>
        <w:ind w:left="720"/>
      </w:pPr>
      <w:r>
        <w:rPr>
          <w:rFonts w:ascii="Calibri" w:cs="Calibri" w:eastAsia="Calibri" w:hAnsi="Calibri"/>
          <w:i/>
          <w:iCs/>
          <w:color w:val="8C7530"/>
          <w:sz w:val="24"/>
          <w:szCs w:val="24"/>
        </w:rPr>
        <w:t xml:space="preserve">ÁUREA  —  do latim aureus, “dourado”. Carrega a herança visual da marca da Dra. Taysa Dias (dourado + caligrafia manuscrita), traduz a promessa do produto (excelência editorial) e funciona em PT/EN/ES.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0A0A"/>
          <w:sz w:val="22"/>
          <w:szCs w:val="22"/>
        </w:rPr>
        <w:t xml:space="preserve">Variações de nomenclatura: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ÁUREA Suite — produto principal, clínica completa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ÁUREA Clinic — versão para Dra. Taysa Dias (white-label ‘mãe’)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ÁUREA OS — branding técnico interno (Operating System)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ÁUREA AI — submarca para os módulos de IA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3.2  Paleta de cores oficial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0A0A"/>
          <w:sz w:val="22"/>
          <w:szCs w:val="22"/>
        </w:rPr>
        <w:t xml:space="preserve">Extraída do CSS atual do sistema (src/index.css) e da logo manuscrita. Modo Claro = editorial luxuoso. Modo Escuro = tech premium.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900"/>
        <w:gridCol w:w="3560"/>
      </w:tblGrid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9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HSL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--primary (Light)</w:t>
            </w:r>
          </w:p>
        </w:tc>
        <w:tc>
          <w:tcPr>
            <w:tcW w:type="dxa" w:w="15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#C5A24A</w:t>
            </w:r>
          </w:p>
        </w:tc>
        <w:tc>
          <w:tcPr>
            <w:tcW w:type="dxa" w:w="19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43 74% 49%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Dourado nobre · CTAs · destaques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--primary (Dark)</w:t>
            </w:r>
          </w:p>
        </w:tc>
        <w:tc>
          <w:tcPr>
            <w:tcW w:type="dxa" w:w="15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#F3CB46</w:t>
            </w:r>
          </w:p>
        </w:tc>
        <w:tc>
          <w:tcPr>
            <w:tcW w:type="dxa" w:w="19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45 90% 55%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Dourado vibrante · dark mode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--accent</w:t>
            </w:r>
          </w:p>
        </w:tc>
        <w:tc>
          <w:tcPr>
            <w:tcW w:type="dxa" w:w="15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#FAF6EC</w:t>
            </w:r>
          </w:p>
        </w:tc>
        <w:tc>
          <w:tcPr>
            <w:tcW w:type="dxa" w:w="19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43 30% 96%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Champanhe · fundos suaves, cards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--gold-dark</w:t>
            </w:r>
          </w:p>
        </w:tc>
        <w:tc>
          <w:tcPr>
            <w:tcW w:type="dxa" w:w="15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#8C7530</w:t>
            </w:r>
          </w:p>
        </w:tc>
        <w:tc>
          <w:tcPr>
            <w:tcW w:type="dxa" w:w="19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39 50% 36%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Dourado profundo · títulos premium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--background (Light)</w:t>
            </w:r>
          </w:p>
        </w:tc>
        <w:tc>
          <w:tcPr>
            <w:tcW w:type="dxa" w:w="15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#FFFFFF</w:t>
            </w:r>
          </w:p>
        </w:tc>
        <w:tc>
          <w:tcPr>
            <w:tcW w:type="dxa" w:w="19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0 0% 100%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Background principal claro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--background (Dark)</w:t>
            </w:r>
          </w:p>
        </w:tc>
        <w:tc>
          <w:tcPr>
            <w:tcW w:type="dxa" w:w="15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#0A0A0A</w:t>
            </w:r>
          </w:p>
        </w:tc>
        <w:tc>
          <w:tcPr>
            <w:tcW w:type="dxa" w:w="19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0 0% 4%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Background principal escuro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--foreground (Light)</w:t>
            </w:r>
          </w:p>
        </w:tc>
        <w:tc>
          <w:tcPr>
            <w:tcW w:type="dxa" w:w="15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#141414</w:t>
            </w:r>
          </w:p>
        </w:tc>
        <w:tc>
          <w:tcPr>
            <w:tcW w:type="dxa" w:w="19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0 0% 8%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Texto principal claro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--foreground (Dark)</w:t>
            </w:r>
          </w:p>
        </w:tc>
        <w:tc>
          <w:tcPr>
            <w:tcW w:type="dxa" w:w="15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#F2F2F2</w:t>
            </w:r>
          </w:p>
        </w:tc>
        <w:tc>
          <w:tcPr>
            <w:tcW w:type="dxa" w:w="19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0 0% 95%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Texto principal escuro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--success</w:t>
            </w:r>
          </w:p>
        </w:tc>
        <w:tc>
          <w:tcPr>
            <w:tcW w:type="dxa" w:w="15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#1FA968</w:t>
            </w:r>
          </w:p>
        </w:tc>
        <w:tc>
          <w:tcPr>
            <w:tcW w:type="dxa" w:w="19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145 65% 38%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Status positivo (pago, aprovado)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--destructive</w:t>
            </w:r>
          </w:p>
        </w:tc>
        <w:tc>
          <w:tcPr>
            <w:tcW w:type="dxa" w:w="15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#D33B3B</w:t>
            </w:r>
          </w:p>
        </w:tc>
        <w:tc>
          <w:tcPr>
            <w:tcW w:type="dxa" w:w="19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0 72% 51%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Erros, exclusão, alertas críticos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--info</w:t>
            </w:r>
          </w:p>
        </w:tc>
        <w:tc>
          <w:tcPr>
            <w:tcW w:type="dxa" w:w="15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#1F7AC9</w:t>
            </w:r>
          </w:p>
        </w:tc>
        <w:tc>
          <w:tcPr>
            <w:tcW w:type="dxa" w:w="19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210 80% 52%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Informacional / links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--muted</w:t>
            </w:r>
          </w:p>
        </w:tc>
        <w:tc>
          <w:tcPr>
            <w:tcW w:type="dxa" w:w="15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#F2F2F2</w:t>
            </w:r>
          </w:p>
        </w:tc>
        <w:tc>
          <w:tcPr>
            <w:tcW w:type="dxa" w:w="19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0 0% 95%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Backgrounds secundários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--border</w:t>
            </w:r>
          </w:p>
        </w:tc>
        <w:tc>
          <w:tcPr>
            <w:tcW w:type="dxa" w:w="15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#E5E5E5</w:t>
            </w:r>
          </w:p>
        </w:tc>
        <w:tc>
          <w:tcPr>
            <w:tcW w:type="dxa" w:w="19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0 0% 90%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Divisores · bordas de cards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3.3 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Família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Sans · UI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Inter (300–700)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Toda a interface · corpo de texto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Serif · editorial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Georgia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Documentos clínicos · contratos · receituários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Signature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Great Vibes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Marca · assinaturas digitais · headers premium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Mono · dev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SF Mono / Menlo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Códigos · números · IDs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3.4  Sistema de design (tokens completos)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Border radius: --radius = 0.75rem (lg) · md = 0.625rem · sm = 0.5rem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Sombras: 8 níveis (2xs → 2xl) parametrizadas via --shadow-*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Glassmorphism: --glass-bg, --glass-border, --glass-blur (8px claro · 16px escuro)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Animações: fade-in (0.5s ease-out), scale-in (0.3s ease-out), accordion-down/up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Grid: container max-width 1400px (2xl) com 2rem de padding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3.5  Logos e assinatura visual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0A0A"/>
          <w:sz w:val="22"/>
          <w:szCs w:val="22"/>
        </w:rPr>
        <w:t xml:space="preserve">A logo atual da Dra. Taysa Dias — caligrafia manuscrita cinza neutro com tagline ‘HARMONIZAÇÃO OROFACIAL’ — é a fonte de identidade. ÁUREA Suite preserva essa caligrafia em onboarding, login e documentos clínicos. O produto digital ganha um símbolo próprio (monograma ‘Æ’ em dourado #C5A24A) para favicon, app icon, headers compactos e materiais SaaS.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3.6  Voz e tom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Cliente final (paciente): acolhedora, científica, premium — “Cuidado, ciência e harmonia”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Operadora (equipe da clínica): direta, eficiente, sem jargão técnico desnecessário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Cliente SaaS (outras clínicas): consultiva, profissional, orientada a ROI</w:t>
      </w:r>
    </w:p>
    <w:p>
      <w:r>
        <w:br w:type="page"/>
      </w:r>
    </w:p>
    <w:p>
      <w:pPr>
        <w:pStyle w:val="Heading1"/>
        <w:spacing w:after="200" w:before="480"/>
        <w:jc w:val="left"/>
      </w:pPr>
      <w:r>
        <w:rPr>
          <w:rFonts w:ascii="Calibri" w:cs="Calibri" w:eastAsia="Calibri" w:hAnsi="Calibri"/>
          <w:b/>
          <w:bCs/>
          <w:color w:val="8C7530"/>
          <w:sz w:val="40"/>
          <w:szCs w:val="40"/>
        </w:rPr>
        <w:t xml:space="preserve">4.  Arquitetura do Sistema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4.1  Visão geral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0A0A"/>
          <w:sz w:val="22"/>
          <w:szCs w:val="22"/>
        </w:rPr>
        <w:t xml:space="preserve">ÁUREA Suite é uma SPA (Single Page Application) em React + TypeScript no front-end, servida pela CDN Lovable.dev, conversando com um backend serverless 100% Supabase (PostgreSQL gerenciado, Auth com RLS, Storage, Realtime e Edge Functions). Integrações externas via Edge Functions (WhatsApp Evolution, OpenAI, n8n, e futuras: Stripe, AWS S3, Twilio).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4.2  Stack atual (validado em código)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 / detalhes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Linguagem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5.8.3 (strict)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React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18.3.1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Vite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5.4 + plugin SWC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Routing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6.30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UI primitives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Radix UI (shadcn/ui)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20+ pacotes (Dialog, Dropdown, Tabs, Tooltip, etc.)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Styling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3.4 + tailwindcss-animate + @tailwindcss/typography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State async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5.83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Formulários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react-hook-form + Zod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7.61 + 3.25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Charts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Recharts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2.15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PDF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jsPDF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Sonner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1.7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Tema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next-themes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0.3 (dark/light + system)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Markdown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react-markdown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10.1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BaaS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Supabase JS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2.91 (Auth + Postgrest + Realtime + Storage)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Hospedagem front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Lovable.dev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Auto-deploy contínuo · projeto ef82b0dd…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BD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ynstyufdfrctktsgwxwv.supabase.co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4.3  Estrutura de pastas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0A0A"/>
          <w:sz w:val="22"/>
          <w:szCs w:val="22"/>
        </w:rPr>
        <w:t xml:space="preserve">Front-end (src/) — 168 componentes, 39 páginas, organização por domínio: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pages/ — Auth, Home, Configuracoes, AssistenteIA, e subpastas: admin/, bi/, crm/, gestao/, public/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components/ — admin · agents · assistente · bi · configuracoes · crm · dashboard · estoque · fornecedores · mobile · orcamento · relatorios · tratamentos · ui · whatsapp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components/ui/ — 54 primitives shadcn (button, card, dialog, table, form, sheet, drawer, calendar, etc.)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hooks/ — 14 hooks customizados (useAuth, useTheme, etc.)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integrations/ — Supabase client tipado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assets/ — logo-dra-taysa.png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0A0A"/>
          <w:sz w:val="22"/>
          <w:szCs w:val="22"/>
        </w:rPr>
        <w:t xml:space="preserve">Back-end (supabase/) — 47 migrations + 9 Edge Functions ativas: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agent-chat — endpoint do agente de IA conversacional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assistente-ia — assistente geral integrado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chat-n8n — bridge com automações n8n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whatsapp-evolution + whatsapp-webhook — integração Evolution API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formulario-paciente — captura pública de leads via link tokenizado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aprovar-usuario — fluxo administrativo de aprovação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process-document — ingestão de documentos para RAG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corrigir-dre-ia — correção assistida do DRE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4.4  Diagrama lógico de alto nível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Componentes principais</w:t>
            </w:r>
          </w:p>
        </w:tc>
        <w:tc>
          <w:tcPr>
            <w:tcW w:type="dxa" w:w="3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Apresentação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React SPA · Tailwind · shadcn</w:t>
            </w:r>
          </w:p>
        </w:tc>
        <w:tc>
          <w:tcPr>
            <w:tcW w:type="dxa" w:w="3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UX, formulários, navegação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Domínio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Hooks · React Query · Zod</w:t>
            </w:r>
          </w:p>
        </w:tc>
        <w:tc>
          <w:tcPr>
            <w:tcW w:type="dxa" w:w="3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Regras de negócio no client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Borda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Supabase Edge Functions (Deno)</w:t>
            </w:r>
          </w:p>
        </w:tc>
        <w:tc>
          <w:tcPr>
            <w:tcW w:type="dxa" w:w="3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Integrações externas, IA, webhooks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Dados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PostgreSQL + RLS</w:t>
            </w:r>
          </w:p>
        </w:tc>
        <w:tc>
          <w:tcPr>
            <w:tcW w:type="dxa" w:w="3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Persistência + segurança por linha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Identidade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Supabase Auth (JWT) + RBAC</w:t>
            </w:r>
          </w:p>
        </w:tc>
        <w:tc>
          <w:tcPr>
            <w:tcW w:type="dxa" w:w="3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Sessões, papéis, audit log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Tempo real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Supabase Realtime (WS)</w:t>
            </w:r>
          </w:p>
        </w:tc>
        <w:tc>
          <w:tcPr>
            <w:tcW w:type="dxa" w:w="3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Pipeline, agenda, chat ao vivo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Arquivos</w:t>
            </w:r>
          </w:p>
        </w:tc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Fotos antes/depois, contratos PDF, anexos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4.5  Roteamento (39 rotas mapeadas)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Públicas: /auth · /formulario/:token (captação)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Home: /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Financeiro: /financeiro · /diario-caixa · /lancamentos · /contas-pagar · /tratamentos · /estoque · /fornecedores · /dre · /orcamento · /relatorios · /relatorios-estoque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CRM: /crm · /pipeline · /agendamentos · /pos-venda · /leads · /whatsapp · /pacientes · /pacientes/:id (ficha)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Gestão Operacional: /gestao · /planos-tratamento · /contratos · /anamneses · /exames · /fotos · /receituarios · /prontuarios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Administração: /admin (Usuários · Permissões · Auditoria · Documentos · LGPD · Checklists · Solicitações)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BI: /bi (KPIs, Coortes, LTV/CAC, ROAS, Funil, Sazonalidade, Projeções, Performance de Tratamentos)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Global: /assistente-ia · /configuracoes · catch-all 404</w:t>
      </w:r>
    </w:p>
    <w:p>
      <w:r>
        <w:br w:type="page"/>
      </w:r>
    </w:p>
    <w:p>
      <w:pPr>
        <w:pStyle w:val="Heading1"/>
        <w:spacing w:after="200" w:before="480"/>
        <w:jc w:val="left"/>
      </w:pPr>
      <w:r>
        <w:rPr>
          <w:rFonts w:ascii="Calibri" w:cs="Calibri" w:eastAsia="Calibri" w:hAnsi="Calibri"/>
          <w:b/>
          <w:bCs/>
          <w:color w:val="8C7530"/>
          <w:sz w:val="40"/>
          <w:szCs w:val="40"/>
        </w:rPr>
        <w:t xml:space="preserve">5.  Modelo de Dados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5.1  Tabelas existentes no PostgreSQL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0A0A"/>
          <w:sz w:val="22"/>
          <w:szCs w:val="22"/>
        </w:rPr>
        <w:t xml:space="preserve">Inventário extraído das 47 migrations do Supabase. Domínios consolidados: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960"/>
      </w:tblGrid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4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Tabelas</w:t>
            </w:r>
          </w:p>
        </w:tc>
        <w:tc>
          <w:tcPr>
            <w:tcW w:type="dxa" w:w="2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Identidade &amp; Acesso</w:t>
            </w:r>
          </w:p>
        </w:tc>
        <w:tc>
          <w:tcPr>
            <w:tcW w:type="dxa" w:w="4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profiles · user_roles · solicitacoes_acesso · audit_logs</w:t>
            </w:r>
          </w:p>
        </w:tc>
        <w:tc>
          <w:tcPr>
            <w:tcW w:type="dxa" w:w="2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Cadastro de usuários do sistema, RBAC granular, auditoria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Pacientes &amp; CRM</w:t>
            </w:r>
          </w:p>
        </w:tc>
        <w:tc>
          <w:tcPr>
            <w:tcW w:type="dxa" w:w="4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pacientes · leads · opportunities · crm_agendamentos · crm_interacoes · appointments · pipeline_checklist_items · pipeline_checklist_progress</w:t>
            </w:r>
          </w:p>
        </w:tc>
        <w:tc>
          <w:tcPr>
            <w:tcW w:type="dxa" w:w="2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Fluxo comercial e relacionamento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Gestão Clínica</w:t>
            </w:r>
          </w:p>
        </w:tc>
        <w:tc>
          <w:tcPr>
            <w:tcW w:type="dxa" w:w="4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anamneses · prontuarios · receituario_digital · exames_paciente · fotos_paciente · contratos_paciente · planos_tratamento · tratamentos_ficha_tecnica</w:t>
            </w:r>
          </w:p>
        </w:tc>
        <w:tc>
          <w:tcPr>
            <w:tcW w:type="dxa" w:w="2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Núcleo médico/odontológico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Financeiro</w:t>
            </w:r>
          </w:p>
        </w:tc>
        <w:tc>
          <w:tcPr>
            <w:tcW w:type="dxa" w:w="4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financeiro_lancamentos · financeiro_categorias · financeiro_contas · financeiro_contas_pagar · financeiro_formas_pagamento · financeiro_fornecedores · financeiro_origens · financeiro_tratamentos · orcamentos · orcamento_itens</w:t>
            </w:r>
          </w:p>
        </w:tc>
        <w:tc>
          <w:tcPr>
            <w:tcW w:type="dxa" w:w="2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ERP financeiro completo + DRE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Estoque</w:t>
            </w:r>
          </w:p>
        </w:tc>
        <w:tc>
          <w:tcPr>
            <w:tcW w:type="dxa" w:w="4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estoque_produtos · estoque_movimentacoes · estoque_compras · estoque_compras_itens</w:t>
            </w:r>
          </w:p>
        </w:tc>
        <w:tc>
          <w:tcPr>
            <w:tcW w:type="dxa" w:w="2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Inventário, entradas/saídas, compras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IA</w:t>
            </w:r>
          </w:p>
        </w:tc>
        <w:tc>
          <w:tcPr>
            <w:tcW w:type="dxa" w:w="4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ai_agents · ai_agent_conversations · ai_agent_messages · ai_agent_documents · ai_agent_document_chunks · ai_agent_memory · chat_conversations · chat_messages</w:t>
            </w:r>
          </w:p>
        </w:tc>
        <w:tc>
          <w:tcPr>
            <w:tcW w:type="dxa" w:w="2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Agentes, RAG (chunks vetoriais), memória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4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whatsapp_instances · whatsapp_conversas · whatsapp_mensagens · campaigns</w:t>
            </w:r>
          </w:p>
        </w:tc>
        <w:tc>
          <w:tcPr>
            <w:tcW w:type="dxa" w:w="2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Multi-instância WhatsApp + campanhas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lgpd_termos · lgpd_consentimentos · documentos_legais · activities</w:t>
            </w:r>
          </w:p>
        </w:tc>
        <w:tc>
          <w:tcPr>
            <w:tcW w:type="dxa" w:w="2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LGPD, termos versionados, log de atividade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5.2  Tabelas adicionais propostas (gap analysis)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aurea_tenants — para o modo SaaS multi-tenant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aurea_subscriptions — assinaturas Stripe (modo SaaS)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affiliates · affiliate_referrals — programa de afiliados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ai_predictions — cache de previsões (churn, próximo procedimento)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simulator_sessions — uploads e resultados do Before/After AI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courses · enrollments · lessons — produto educacional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nps_responses — satisfação contínua de pacientes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5.3  Política de segurança (RLS)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0A0A"/>
          <w:sz w:val="22"/>
          <w:szCs w:val="22"/>
        </w:rPr>
        <w:t xml:space="preserve">Toda tabela com PII deve usar Row Level Security do Supabase, com policies: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SELECT/UPDATE limitado a usuários do mesmo tenant_id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Pacientes acessam apenas registros vinculados ao seu cpf via formulário tokenizado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Admins do tenant têm full access; super-admin VS Soluções acessa todos os tenants</w:t>
      </w:r>
    </w:p>
    <w:p>
      <w:r>
        <w:br w:type="page"/>
      </w:r>
    </w:p>
    <w:p>
      <w:pPr>
        <w:pStyle w:val="Heading1"/>
        <w:spacing w:after="200" w:before="480"/>
        <w:jc w:val="left"/>
      </w:pPr>
      <w:r>
        <w:rPr>
          <w:rFonts w:ascii="Calibri" w:cs="Calibri" w:eastAsia="Calibri" w:hAnsi="Calibri"/>
          <w:b/>
          <w:bCs/>
          <w:color w:val="8C7530"/>
          <w:sz w:val="40"/>
          <w:szCs w:val="40"/>
        </w:rPr>
        <w:t xml:space="preserve">6.  Infraestrutura e DevOps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6.1  Topologia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Provedor</w:t>
            </w:r>
          </w:p>
        </w:tc>
        <w:tc>
          <w:tcPr>
            <w:tcW w:type="dxa" w:w="4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Hospedagem front</w:t>
            </w:r>
          </w:p>
        </w:tc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Lovable.dev</w:t>
            </w:r>
          </w:p>
        </w:tc>
        <w:tc>
          <w:tcPr>
            <w:tcW w:type="dxa" w:w="4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Projeto ef82b0dd-0120-4b71-80c3-d46d48a7d834 · deploy contínuo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BaaS</w:t>
            </w:r>
          </w:p>
        </w:tc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Supabase</w:t>
            </w:r>
          </w:p>
        </w:tc>
        <w:tc>
          <w:tcPr>
            <w:tcW w:type="dxa" w:w="4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Project ID ynstyufdfrctktsgwxwv · região auto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DNS · domínio</w:t>
            </w:r>
          </w:p>
        </w:tc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Registro.br</w:t>
            </w:r>
          </w:p>
        </w:tc>
        <w:tc>
          <w:tcPr>
            <w:tcW w:type="dxa" w:w="4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drataysadias.com.br (institucional)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Git (Lovable)</w:t>
            </w:r>
          </w:p>
        </w:tc>
        <w:tc>
          <w:tcPr>
            <w:tcW w:type="dxa" w:w="4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Sincronização bidirecional GitHub ↔ Lovable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E-mail técnico</w:t>
            </w:r>
          </w:p>
        </w:tc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victorcamisa.mkt@gmail.com</w:t>
            </w:r>
          </w:p>
        </w:tc>
        <w:tc>
          <w:tcPr>
            <w:tcW w:type="dxa" w:w="45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Owner: Victor / VS Soluções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6.2  Topologia-alvo (12 meses)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Front (clínica): Vercel ou manter Lovable + custom domain app.drataysadias.com.br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Front (SaaS): app.aurea.suite (white-label) — Vercel + edge caching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BaaS principal: Supabase Pro (US-East) + leitura via PostgREST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Object Storage: Supabase Storage (fotos clínicas e contratos PDF) + backup nightly em AWS S3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Edge Functions: Deno (Supabase) + 1 Worker Cloudflare para webhooks de alta cardinalidade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IA: OpenAI (GPT-4o/4o-mini) + AWS Rekognition (visão) + pgvector no próprio Postgres para RAG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Pagamentos: Stripe (assinaturas SaaS) + PagSeguro/Pix (consultório)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Mensageria: Evolution API self-hosted (já em uso) + Twilio fallback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E-mail: Resend ou SendGrid (transacional) + segmentações via Klaviyo (CRM)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6.3  Ambientes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960"/>
      </w:tblGrid>
      <w:tr>
        <w:tc>
          <w:tcPr>
            <w:tcW w:type="dxa" w:w="18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16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3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18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Produção</w:t>
            </w:r>
          </w:p>
        </w:tc>
        <w:tc>
          <w:tcPr>
            <w:tcW w:type="dxa" w:w="16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main</w:t>
            </w:r>
          </w:p>
        </w:tc>
        <w:tc>
          <w:tcPr>
            <w:tcW w:type="dxa" w:w="3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app.drataysadias.com.br</w:t>
            </w:r>
          </w:p>
        </w:tc>
        <w:tc>
          <w:tcPr>
            <w:tcW w:type="dxa" w:w="2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Operação real da clínica</w:t>
            </w:r>
          </w:p>
        </w:tc>
      </w:tr>
      <w:tr>
        <w:tc>
          <w:tcPr>
            <w:tcW w:type="dxa" w:w="18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Staging</w:t>
            </w:r>
          </w:p>
        </w:tc>
        <w:tc>
          <w:tcPr>
            <w:tcW w:type="dxa" w:w="16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staging</w:t>
            </w:r>
          </w:p>
        </w:tc>
        <w:tc>
          <w:tcPr>
            <w:tcW w:type="dxa" w:w="3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staging.aurea.suite</w:t>
            </w:r>
          </w:p>
        </w:tc>
        <w:tc>
          <w:tcPr>
            <w:tcW w:type="dxa" w:w="2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QA + demos para clientes SaaS</w:t>
            </w:r>
          </w:p>
        </w:tc>
      </w:tr>
      <w:tr>
        <w:tc>
          <w:tcPr>
            <w:tcW w:type="dxa" w:w="18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Preview/PR</w:t>
            </w:r>
          </w:p>
        </w:tc>
        <w:tc>
          <w:tcPr>
            <w:tcW w:type="dxa" w:w="16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feature/*</w:t>
            </w:r>
          </w:p>
        </w:tc>
        <w:tc>
          <w:tcPr>
            <w:tcW w:type="dxa" w:w="3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auto Lovable preview</w:t>
            </w:r>
          </w:p>
        </w:tc>
        <w:tc>
          <w:tcPr>
            <w:tcW w:type="dxa" w:w="2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Code review e validação</w:t>
            </w:r>
          </w:p>
        </w:tc>
      </w:tr>
      <w:tr>
        <w:tc>
          <w:tcPr>
            <w:tcW w:type="dxa" w:w="18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Local</w:t>
            </w:r>
          </w:p>
        </w:tc>
        <w:tc>
          <w:tcPr>
            <w:tcW w:type="dxa" w:w="16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localhost:8080</w:t>
            </w:r>
          </w:p>
        </w:tc>
        <w:tc>
          <w:tcPr>
            <w:tcW w:type="dxa" w:w="2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Desenvolvimento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6.4  CI/CD (a implementar — Fase 1 do roadmap)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GitHub Actions com workflow: lint (eslint) → typecheck (tsc) → test (vitest) → build (vite) → deploy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Branch protection em main: 1 review obrigatório + checks verdes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Supabase Migrations: pipeline ‘supabase db push’ com aprovação manual em produção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Versionamento semântico + changelog automático (release-please)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6.5  Observabilidade e qualidade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Sentry (front + Edge Functions) — erros em tempo real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Logflare ou BetterStack — agregação de logs do Supabase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UptimeRobot — monitoramento dos 4 ambientes principais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Lighthouse CI — métrica de performance por PR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Google Analytics 4 + Mixpanel — produto + marketing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6.6  Segurança e LGPD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HTTPS obrigatório em todos os domínios (auto via Lovable / Vercel)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JWT Supabase + RLS por tenant_id + revogação de sessão server-side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Cifragem em repouso (Supabase nativo) e em trânsito (TLS 1.3)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Backups diários automatizados (Supabase Pro) + snapshot semanal off-site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LGPD: tabelas lgpd_termos / lgpd_consentimentos versionadas com hash de aceite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DPO designado e Política de Privacidade revisada por jurídico antes do go-live SaaS</w:t>
      </w:r>
    </w:p>
    <w:p>
      <w:r>
        <w:br w:type="page"/>
      </w:r>
    </w:p>
    <w:p>
      <w:pPr>
        <w:pStyle w:val="Heading1"/>
        <w:spacing w:after="200" w:before="480"/>
        <w:jc w:val="left"/>
      </w:pPr>
      <w:r>
        <w:rPr>
          <w:rFonts w:ascii="Calibri" w:cs="Calibri" w:eastAsia="Calibri" w:hAnsi="Calibri"/>
          <w:b/>
          <w:bCs/>
          <w:color w:val="8C7530"/>
          <w:sz w:val="40"/>
          <w:szCs w:val="40"/>
        </w:rPr>
        <w:t xml:space="preserve">7.  Módulos do Produto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7.1  Módulo Financeiro · 11 funcionalidades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Dashboard Financeiro — KPIs (receita, despesa, margem, ticket médio)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Diário de Caixa — movimentação cronológica conciliada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Lançamentos — receitas/despesas com categorias, centros de custo e formas de pagamento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Contas a Pagar — fluxo de passivos, vencimentos e alertas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Tratamentos — custeio por procedimento (CPV)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Estoque — saldo, mínimo, validade, vínculo com compras e movimentações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Fornecedores — cadastro, condições, histórico de compras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DRE — Demonstrativo do Resultado do Exercício com correção assistida por IA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Orçamentos — proposta comercial com aceite digital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Relatórios Financeiros — analíticos por período, paciente, procedimento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Relatórios de Estoque — curva ABC, reposição sugerida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7.2  Módulo CRM · 7 funcionalidades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Pipeline de Vendas — Kanban com etapas customizáveis e checklist por etapa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Agendamentos — agenda multi-recurso (sala/profissional) com confirmação automatizada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Pós-venda — protocolos de follow-up (24h · 7d · 30d · 90d · 1 ano)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Leads — captação via formulário público tokenizado, qualificação automática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WhatsApp — multi-instância Evolution, conversas com IA, templates aprovados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Pacientes — base completa com timeline 360° (financeiro + clínico + comunicação)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Ficha do Paciente — visão única consolidada (clínico, financeiro, fotos, contratos)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7.3  Módulo Gestão Operacional · 8 funcionalidades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Planos de Tratamento — protocolos compostos por múltiplos procedimentos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Contratos — geração a partir dos 11 modelos catalogados, com assinatura digital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Anamneses — formulário dinâmico baseado no ANAMNESE.pdf existente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Exames — upload e laudo de exames complementares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Fotos — antes/depois com versionamento, marca d’água e controle de uso (LGPD)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Receituários — receituário digital com QR de validação CFO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Prontuários — evolução clínica datada (migração do 16. PRONTUÁRIO.xlsx)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Ficha técnica de tratamento — passo a passo, materiais, riscos, tempo médio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7.4  Módulo Business Intelligence · 9 painéis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KPI Cards · CohortChart · ExpenseBreakdownChart · FunnelChart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LTVCACChart · MarketingROASChart · ProjectionsChart · SeasonalityChart · TreatmentPerformanceChart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7.5  Módulo Administração · 7 abas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Usuários · Permissões/Roles · Auditoria · Documentos legais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LGPD (termos e consentimentos versionados) · Checklists operacionais · Solicitações de acesso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7.6  Módulo IA — ÁUREA AI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Agente conversacional com agentes especializados (Financeiro, Clínico, Comercial, RH)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Documentos com chunking + embedding (pgvector) para RAG corporativo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Memória persistente por agente (ai_agent_memory)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Bridge n8n para automações cross-app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Próximos releases: Before/After Simulator (visão), Churn Prediction, Treatment Recommendation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7.7  Mobile e canais públicos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PWA responsiva (Tailwind breakpoints) + componentes específicos em components/mobile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Formulário público /formulario/:token — onboarding remoto de pacientes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Roadmap: app nativo iOS+Android (React Native) na Fase 5</w:t>
      </w:r>
    </w:p>
    <w:p>
      <w:r>
        <w:br w:type="page"/>
      </w:r>
    </w:p>
    <w:p>
      <w:pPr>
        <w:pStyle w:val="Heading1"/>
        <w:spacing w:after="200" w:before="480"/>
        <w:jc w:val="left"/>
      </w:pPr>
      <w:r>
        <w:rPr>
          <w:rFonts w:ascii="Calibri" w:cs="Calibri" w:eastAsia="Calibri" w:hAnsi="Calibri"/>
          <w:b/>
          <w:bCs/>
          <w:color w:val="8C7530"/>
          <w:sz w:val="40"/>
          <w:szCs w:val="40"/>
        </w:rPr>
        <w:t xml:space="preserve">8.  ÁUREA AI · Inteligência Aplicada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8.1  Visão</w:t>
      </w:r>
    </w:p>
    <w:p>
      <w:pPr>
        <w:pBdr>
          <w:left w:val="single" w:color="C5A24A" w:sz="24" w:space="12"/>
        </w:pBdr>
        <w:spacing w:after="200" w:before="200" w:line="340"/>
        <w:ind w:left="720"/>
      </w:pPr>
      <w:r>
        <w:rPr>
          <w:rFonts w:ascii="Calibri" w:cs="Calibri" w:eastAsia="Calibri" w:hAnsi="Calibri"/>
          <w:i/>
          <w:iCs/>
          <w:color w:val="8C7530"/>
          <w:sz w:val="24"/>
          <w:szCs w:val="24"/>
        </w:rPr>
        <w:t xml:space="preserve">Toda a operação da clínica deve poder ser auditada, consultada e otimizada via linguagem natural — pelo dono (Dra. Taysa), pela operação (secretária) e pelo cliente final (paciente).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8.2  Camadas de IA propostas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1760"/>
      </w:tblGrid>
      <w:tr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Assistente operacional</w:t>
            </w:r>
          </w:p>
        </w:tc>
        <w:tc>
          <w:tcPr>
            <w:tcW w:type="dxa" w:w="3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Tirar dúvidas internas (financeiro, agenda, paciente)</w:t>
            </w:r>
          </w:p>
        </w:tc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GPT-4o + RAG pgvector</w:t>
            </w:r>
          </w:p>
        </w:tc>
        <w:tc>
          <w:tcPr>
            <w:tcW w:type="dxa" w:w="1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Implementado parcialmente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Concierge WhatsApp</w:t>
            </w:r>
          </w:p>
        </w:tc>
        <w:tc>
          <w:tcPr>
            <w:tcW w:type="dxa" w:w="3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Atender 24/7, agendar, qualificar leads</w:t>
            </w:r>
          </w:p>
        </w:tc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GPT-4o-mini + Evolution API</w:t>
            </w:r>
          </w:p>
        </w:tc>
        <w:tc>
          <w:tcPr>
            <w:tcW w:type="dxa" w:w="1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Em desenvolvimento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Before/After Simulator</w:t>
            </w:r>
          </w:p>
        </w:tc>
        <w:tc>
          <w:tcPr>
            <w:tcW w:type="dxa" w:w="3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Prever resultado estético antes do procedimento</w:t>
            </w:r>
          </w:p>
        </w:tc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Stable Diffusion + AWS Rekognition (face landmarks)</w:t>
            </w:r>
          </w:p>
        </w:tc>
        <w:tc>
          <w:tcPr>
            <w:tcW w:type="dxa" w:w="1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Roadmap Fase 3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Treatment Recommender</w:t>
            </w:r>
          </w:p>
        </w:tc>
        <w:tc>
          <w:tcPr>
            <w:tcW w:type="dxa" w:w="3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Sugerir próximo procedimento com base em histórico</w:t>
            </w:r>
          </w:p>
        </w:tc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Modelo supervisionado (XGBoost) sobre dados internos</w:t>
            </w:r>
          </w:p>
        </w:tc>
        <w:tc>
          <w:tcPr>
            <w:tcW w:type="dxa" w:w="1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Roadmap Fase 3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Churn Predictor</w:t>
            </w:r>
          </w:p>
        </w:tc>
        <w:tc>
          <w:tcPr>
            <w:tcW w:type="dxa" w:w="3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Identificar pacientes em risco de não retornar</w:t>
            </w:r>
          </w:p>
        </w:tc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XGBoost / LightGBM</w:t>
            </w:r>
          </w:p>
        </w:tc>
        <w:tc>
          <w:tcPr>
            <w:tcW w:type="dxa" w:w="1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Roadmap Fase 3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Correção de DRE</w:t>
            </w:r>
          </w:p>
        </w:tc>
        <w:tc>
          <w:tcPr>
            <w:tcW w:type="dxa" w:w="3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Sanity check contábil</w:t>
            </w:r>
          </w:p>
        </w:tc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GPT-4o (já existe Edge Function)</w:t>
            </w:r>
          </w:p>
        </w:tc>
        <w:tc>
          <w:tcPr>
            <w:tcW w:type="dxa" w:w="1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Ingestão documental</w:t>
            </w:r>
          </w:p>
        </w:tc>
        <w:tc>
          <w:tcPr>
            <w:tcW w:type="dxa" w:w="3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Transformar contrato/anamnese em registro estruturado</w:t>
            </w:r>
          </w:p>
        </w:tc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Edge Function process-document + OCR (Tesseract / Vision)</w:t>
            </w:r>
          </w:p>
        </w:tc>
        <w:tc>
          <w:tcPr>
            <w:tcW w:type="dxa" w:w="1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Implementado parcial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8.3  Diretrizes éticas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Toda saída do simulador estético é marcada como ‘estimativa’, nunca garantia clínica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LGPD: fotos só entram em modelos com consentimento expresso (TERMO USO-DE-IMAGEM)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Logs de prompts/respostas armazenados em ai_agent_messages com retenção configurável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Custos monitorados por agente e por tenant (dashboard de spend OpenAI)</w:t>
      </w:r>
    </w:p>
    <w:p>
      <w:r>
        <w:br w:type="page"/>
      </w:r>
    </w:p>
    <w:p>
      <w:pPr>
        <w:pStyle w:val="Heading1"/>
        <w:spacing w:after="200" w:before="480"/>
        <w:jc w:val="left"/>
      </w:pPr>
      <w:r>
        <w:rPr>
          <w:rFonts w:ascii="Calibri" w:cs="Calibri" w:eastAsia="Calibri" w:hAnsi="Calibri"/>
          <w:b/>
          <w:bCs/>
          <w:color w:val="8C7530"/>
          <w:sz w:val="40"/>
          <w:szCs w:val="40"/>
        </w:rPr>
        <w:t xml:space="preserve">9.  Jornadas e Fluxos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9.1  Jornada do paciente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Descoberta — Instagram (62% do tráfego) · Google · indicação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Captação — clique no link → /formulario/:token (formulario-paciente Edge Function)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Qualificação — IA classifica lead (frio/morno/quente) + WhatsApp Concierge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Agendamento — confirmação automática 24h + lembrete SMS 2h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Anamnese — preenchimento pré-consulta no celular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Consulta — Dra. acessa Ficha do Paciente; gera Plano de Tratamento + Orçamento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Contratação — contrato digital específico do procedimento (template do catálogo) + assinatura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Procedimento — registro no Prontuário + fotos antes/depois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Pós-venda — protocolo 24h/7d/30d com pesquisa NPS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Fidelização — Treatment Recommender sugere próximo passo ao paciente certo, na hora certa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9.2  Jornada da equipe interna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Login com 2FA (a implementar) → Dashboard com saúde do dia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Agenda do dia + pendências de contratos + estoque crítico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Atendimento WhatsApp assistido por IA com sugestões de resposta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Fechamento de caixa diário com 1 clique (DRE auto-corrigido)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9.3  Jornada do cliente SaaS (outra clínica)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Landing aurea.suite → free trial 14 dias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Onboarding guiado (template clínica de harmonização) em &lt; 15 min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Pricing: Essencial R$ 499 · Pro R$ 1.499 · Enterprise sob consulta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Implementação Premium opcional (R$ 5–20k) com VS Soluções</w:t>
      </w:r>
    </w:p>
    <w:p>
      <w:r>
        <w:br w:type="page"/>
      </w:r>
    </w:p>
    <w:p>
      <w:pPr>
        <w:pStyle w:val="Heading1"/>
        <w:spacing w:after="200" w:before="480"/>
        <w:jc w:val="left"/>
      </w:pPr>
      <w:r>
        <w:rPr>
          <w:rFonts w:ascii="Calibri" w:cs="Calibri" w:eastAsia="Calibri" w:hAnsi="Calibri"/>
          <w:b/>
          <w:bCs/>
          <w:color w:val="8C7530"/>
          <w:sz w:val="40"/>
          <w:szCs w:val="40"/>
        </w:rPr>
        <w:t xml:space="preserve">10.  Roadmap de 12 Meses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0A0A"/>
          <w:sz w:val="22"/>
          <w:szCs w:val="22"/>
        </w:rPr>
        <w:t xml:space="preserve">Adaptado do ROADMAP_DETALHADO.md já existente. Status atual: pronto para iniciar a Fase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3960"/>
      </w:tblGrid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18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3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Entregáveis-chave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1 · Foundation</w:t>
            </w:r>
          </w:p>
        </w:tc>
        <w:tc>
          <w:tcPr>
            <w:tcW w:type="dxa" w:w="1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1–4</w:t>
            </w:r>
          </w:p>
        </w:tc>
        <w:tc>
          <w:tcPr>
            <w:tcW w:type="dxa" w:w="18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R$ 5 k</w:t>
            </w:r>
          </w:p>
        </w:tc>
        <w:tc>
          <w:tcPr>
            <w:tcW w:type="dxa" w:w="3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Branding ÁUREA · CI/CD · Sentry · testes Vitest · auditoria técnica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2 · Quick Wins</w:t>
            </w:r>
          </w:p>
        </w:tc>
        <w:tc>
          <w:tcPr>
            <w:tcW w:type="dxa" w:w="1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5–8</w:t>
            </w:r>
          </w:p>
        </w:tc>
        <w:tc>
          <w:tcPr>
            <w:tcW w:type="dxa" w:w="18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R$ 8 k</w:t>
            </w:r>
          </w:p>
        </w:tc>
        <w:tc>
          <w:tcPr>
            <w:tcW w:type="dxa" w:w="3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Instagram Shopping · WhatsApp Bot · SEO · Email mkt · Pixels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3 · ÁUREA AI</w:t>
            </w:r>
          </w:p>
        </w:tc>
        <w:tc>
          <w:tcPr>
            <w:tcW w:type="dxa" w:w="1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9–16</w:t>
            </w:r>
          </w:p>
        </w:tc>
        <w:tc>
          <w:tcPr>
            <w:tcW w:type="dxa" w:w="18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R$ 30 k</w:t>
            </w:r>
          </w:p>
        </w:tc>
        <w:tc>
          <w:tcPr>
            <w:tcW w:type="dxa" w:w="3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Before/After Simulator · Concierge 24/7 · Churn Predictor · Recommender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4 · Monetização</w:t>
            </w:r>
          </w:p>
        </w:tc>
        <w:tc>
          <w:tcPr>
            <w:tcW w:type="dxa" w:w="1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17–28</w:t>
            </w:r>
          </w:p>
        </w:tc>
        <w:tc>
          <w:tcPr>
            <w:tcW w:type="dxa" w:w="18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R$ 20 k</w:t>
            </w:r>
          </w:p>
        </w:tc>
        <w:tc>
          <w:tcPr>
            <w:tcW w:type="dxa" w:w="3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ÁUREA Suite white-label · Afiliados · Cursos · Mastermind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5 · Scale &amp; Expand</w:t>
            </w:r>
          </w:p>
        </w:tc>
        <w:tc>
          <w:tcPr>
            <w:tcW w:type="dxa" w:w="1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29–52</w:t>
            </w:r>
          </w:p>
        </w:tc>
        <w:tc>
          <w:tcPr>
            <w:tcW w:type="dxa" w:w="18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R$ 20 k</w:t>
            </w:r>
          </w:p>
        </w:tc>
        <w:tc>
          <w:tcPr>
            <w:tcW w:type="dxa" w:w="3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App nativo · Marketplace de bem-estar · franquias · parcerias B2B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10.1  Marcos críticos (gates)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Gate 1 (sem. 4): 0 erros críticos em Sentry, build verde 7 dias seguidos → libera Fase 2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Gate 2 (sem. 8): +25% tráfego e +15% conversão em relação ao baseline → libera Fase 3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Gate 3 (sem. 16): Simulador com NPS ≥ 70 e Concierge cobrindo 60% dos atendimentos → libera Fase 4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Gate 4 (sem. 28): 10 clínicas pagantes no ÁUREA Suite → libera Fase 5</w:t>
      </w:r>
    </w:p>
    <w:p>
      <w:r>
        <w:br w:type="page"/>
      </w:r>
    </w:p>
    <w:p>
      <w:pPr>
        <w:pStyle w:val="Heading1"/>
        <w:spacing w:after="200" w:before="480"/>
        <w:jc w:val="left"/>
      </w:pPr>
      <w:r>
        <w:rPr>
          <w:rFonts w:ascii="Calibri" w:cs="Calibri" w:eastAsia="Calibri" w:hAnsi="Calibri"/>
          <w:b/>
          <w:bCs/>
          <w:color w:val="8C7530"/>
          <w:sz w:val="40"/>
          <w:szCs w:val="40"/>
        </w:rPr>
        <w:t xml:space="preserve">11.  Projeções Financeiras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11.1  Cenários (12 meses)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174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174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Receita +</w:t>
            </w:r>
          </w:p>
        </w:tc>
        <w:tc>
          <w:tcPr>
            <w:tcW w:type="dxa" w:w="174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Lucro +</w:t>
            </w:r>
          </w:p>
        </w:tc>
        <w:tc>
          <w:tcPr>
            <w:tcW w:type="dxa" w:w="174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Conservador (50%)</w:t>
            </w:r>
          </w:p>
        </w:tc>
        <w:tc>
          <w:tcPr>
            <w:tcW w:type="dxa" w:w="174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R$ 40 k</w:t>
            </w:r>
          </w:p>
        </w:tc>
        <w:tc>
          <w:tcPr>
            <w:tcW w:type="dxa" w:w="174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R$ 540 k</w:t>
            </w:r>
          </w:p>
        </w:tc>
        <w:tc>
          <w:tcPr>
            <w:tcW w:type="dxa" w:w="174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R$ 460 k</w:t>
            </w:r>
          </w:p>
        </w:tc>
        <w:tc>
          <w:tcPr>
            <w:tcW w:type="dxa" w:w="174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11,5×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Realista (70%)</w:t>
            </w:r>
          </w:p>
        </w:tc>
        <w:tc>
          <w:tcPr>
            <w:tcW w:type="dxa" w:w="174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R$ 70 k</w:t>
            </w:r>
          </w:p>
        </w:tc>
        <w:tc>
          <w:tcPr>
            <w:tcW w:type="dxa" w:w="174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R$ 1,08 M</w:t>
            </w:r>
          </w:p>
        </w:tc>
        <w:tc>
          <w:tcPr>
            <w:tcW w:type="dxa" w:w="174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R$ 960 k</w:t>
            </w:r>
          </w:p>
        </w:tc>
        <w:tc>
          <w:tcPr>
            <w:tcW w:type="dxa" w:w="174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13,7×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Otimista (90%)</w:t>
            </w:r>
          </w:p>
        </w:tc>
        <w:tc>
          <w:tcPr>
            <w:tcW w:type="dxa" w:w="174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R$ 100 k</w:t>
            </w:r>
          </w:p>
        </w:tc>
        <w:tc>
          <w:tcPr>
            <w:tcW w:type="dxa" w:w="174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R$ 2,04 M</w:t>
            </w:r>
          </w:p>
        </w:tc>
        <w:tc>
          <w:tcPr>
            <w:tcW w:type="dxa" w:w="174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R$ 1,87 M</w:t>
            </w:r>
          </w:p>
        </w:tc>
        <w:tc>
          <w:tcPr>
            <w:tcW w:type="dxa" w:w="174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18,7×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11.2  Projeção 3 anos (cenário realista)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Linha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Ano 1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Ano 2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Ano 3</w:t>
            </w:r>
          </w:p>
        </w:tc>
      </w:tr>
      <w:tr>
        <w:tc>
          <w:tcPr>
            <w:tcW w:type="dxa" w:w="33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Procedimentos clínicos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R$ 5,6 M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R$ 6,0 M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R$ 8,0 M</w:t>
            </w:r>
          </w:p>
        </w:tc>
      </w:tr>
      <w:tr>
        <w:tc>
          <w:tcPr>
            <w:tcW w:type="dxa" w:w="33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ÁUREA Suite (SaaS)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R$ 0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R$ 3,0 M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R$ 10,0 M</w:t>
            </w:r>
          </w:p>
        </w:tc>
      </w:tr>
      <w:tr>
        <w:tc>
          <w:tcPr>
            <w:tcW w:type="dxa" w:w="33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Educação &amp; Mastermind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R$ 0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R$ 2,0 M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R$ 4,0 M</w:t>
            </w:r>
          </w:p>
        </w:tc>
      </w:tr>
      <w:tr>
        <w:tc>
          <w:tcPr>
            <w:tcW w:type="dxa" w:w="33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R$ 0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R$ 1,0 M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R$ 3,0 M</w:t>
            </w:r>
          </w:p>
        </w:tc>
      </w:tr>
      <w:tr>
        <w:tc>
          <w:tcPr>
            <w:tcW w:type="dxa" w:w="33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RECEITA TOTAL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R$ 5,6 M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R$ 12,0 M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R$ 25,0 M</w:t>
            </w:r>
          </w:p>
        </w:tc>
      </w:tr>
      <w:tr>
        <w:tc>
          <w:tcPr>
            <w:tcW w:type="dxa" w:w="33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LUCRO ESTIMADO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R$ 2,4 M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R$ 5,5 M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R$ 11,0 M</w:t>
            </w:r>
          </w:p>
        </w:tc>
      </w:tr>
      <w:tr>
        <w:tc>
          <w:tcPr>
            <w:tcW w:type="dxa" w:w="33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Valuation (5–8× ARR SaaS)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≈ R$ 15–24 M</w:t>
            </w:r>
          </w:p>
        </w:tc>
        <w:tc>
          <w:tcPr>
            <w:tcW w:type="dxa" w:w="20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R$ 50–80 M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11.3  Métricas operacionais a acompanhar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MRR e ARR do produto SaaS (objetivo Ano 1: ARR R$ 1,2 M)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CAC e LTV por canal (Instagram, Indicação, SaaS Inbound)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Churn mensal de pacientes (alvo &lt; 5%) e de clínicas SaaS (alvo &lt; 3%)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Tempo de implantação de novo cliente SaaS (alvo &lt; 14 dias)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NPS de pacientes (alvo ≥ 80) e de clínicas SaaS (alvo ≥ 70)</w:t>
      </w:r>
    </w:p>
    <w:p>
      <w:r>
        <w:br w:type="page"/>
      </w:r>
    </w:p>
    <w:p>
      <w:pPr>
        <w:pStyle w:val="Heading1"/>
        <w:spacing w:after="200" w:before="480"/>
        <w:jc w:val="left"/>
      </w:pPr>
      <w:r>
        <w:rPr>
          <w:rFonts w:ascii="Calibri" w:cs="Calibri" w:eastAsia="Calibri" w:hAnsi="Calibri"/>
          <w:b/>
          <w:bCs/>
          <w:color w:val="8C7530"/>
          <w:sz w:val="40"/>
          <w:szCs w:val="40"/>
        </w:rPr>
        <w:t xml:space="preserve">12.  Governança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12.1  Papéis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4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Product Owner / CEO</w:t>
            </w:r>
          </w:p>
        </w:tc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Dra. Taysa Dias</w:t>
            </w:r>
          </w:p>
        </w:tc>
        <w:tc>
          <w:tcPr>
            <w:tcW w:type="dxa" w:w="4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Visão clínica, decisão final de produto, relação com pacientes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CTO / Tech Lead</w:t>
            </w:r>
          </w:p>
        </w:tc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Victor — VS Soluções</w:t>
            </w:r>
          </w:p>
        </w:tc>
        <w:tc>
          <w:tcPr>
            <w:tcW w:type="dxa" w:w="4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Arquitetura, código, infraestrutura, IA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Growth / Marketing</w:t>
            </w:r>
          </w:p>
        </w:tc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VS Soluções (lead)</w:t>
            </w:r>
          </w:p>
        </w:tc>
        <w:tc>
          <w:tcPr>
            <w:tcW w:type="dxa" w:w="4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SEO, Instagram, conteúdo, ads, automação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Operações</w:t>
            </w:r>
          </w:p>
        </w:tc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Equipe clínica</w:t>
            </w:r>
          </w:p>
        </w:tc>
        <w:tc>
          <w:tcPr>
            <w:tcW w:type="dxa" w:w="4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Agenda, atendimento, suporte ao paciente</w:t>
            </w:r>
          </w:p>
        </w:tc>
      </w:tr>
      <w:tr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Compliance / DPO</w:t>
            </w:r>
          </w:p>
        </w:tc>
        <w:tc>
          <w:tcPr>
            <w:tcW w:type="dxa" w:w="22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Jurídico parceiro</w:t>
            </w:r>
          </w:p>
        </w:tc>
        <w:tc>
          <w:tcPr>
            <w:tcW w:type="dxa" w:w="49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LGPD, contratos, ANVISA, CFO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12.2  Rituais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Weekly sync — quarta-feira 14h (30 min)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Monthly Business Review — última sexta-feira do mês (90 min)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Quarterly Strategic — revisão de roadmap a cada trimestre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12.3  Comunicação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Canal #aurea-projeto (Slack ou Discord)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Documentação viva em Notion (já conectado ao ecossistema)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Issue tracker: Linear ou Jira (a definir na sem. 1)</w:t>
      </w:r>
    </w:p>
    <w:p>
      <w:r>
        <w:br w:type="page"/>
      </w:r>
    </w:p>
    <w:p>
      <w:pPr>
        <w:pStyle w:val="Heading1"/>
        <w:spacing w:after="200" w:before="480"/>
        <w:jc w:val="left"/>
      </w:pPr>
      <w:r>
        <w:rPr>
          <w:rFonts w:ascii="Calibri" w:cs="Calibri" w:eastAsia="Calibri" w:hAnsi="Calibri"/>
          <w:b/>
          <w:bCs/>
          <w:color w:val="8C7530"/>
          <w:sz w:val="40"/>
          <w:szCs w:val="40"/>
        </w:rPr>
        <w:t xml:space="preserve">13. 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2760"/>
      </w:tblGrid>
      <w:tr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6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6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C5A2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Vazamento de dados clínicos (LGPD)</w:t>
            </w:r>
          </w:p>
        </w:tc>
        <w:tc>
          <w:tcPr>
            <w:tcW w:type="dxa" w:w="16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Baixa</w:t>
            </w:r>
          </w:p>
        </w:tc>
        <w:tc>
          <w:tcPr>
            <w:tcW w:type="dxa" w:w="16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Crítico</w:t>
            </w:r>
          </w:p>
        </w:tc>
        <w:tc>
          <w:tcPr>
            <w:tcW w:type="dxa" w:w="2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RLS · cifragem · backup off-site · DPO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Indisponibilidade Supabase</w:t>
            </w:r>
          </w:p>
        </w:tc>
        <w:tc>
          <w:tcPr>
            <w:tcW w:type="dxa" w:w="16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Baixa</w:t>
            </w:r>
          </w:p>
        </w:tc>
        <w:tc>
          <w:tcPr>
            <w:tcW w:type="dxa" w:w="16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Backup S3 nightly · plano Pro · monitor Sentry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Adoção lenta pela equipe da clínica</w:t>
            </w:r>
          </w:p>
        </w:tc>
        <w:tc>
          <w:tcPr>
            <w:tcW w:type="dxa" w:w="16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Onboarding presencial · treinamento gravado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Custos OpenAI estouram orçamento</w:t>
            </w:r>
          </w:p>
        </w:tc>
        <w:tc>
          <w:tcPr>
            <w:tcW w:type="dxa" w:w="16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Médio</w:t>
            </w:r>
          </w:p>
        </w:tc>
        <w:tc>
          <w:tcPr>
            <w:tcW w:type="dxa" w:w="2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Limites por agente · cache · fallback GPT-mini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Concorrente lança recurso similar</w:t>
            </w:r>
          </w:p>
        </w:tc>
        <w:tc>
          <w:tcPr>
            <w:tcW w:type="dxa" w:w="16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Médio</w:t>
            </w:r>
          </w:p>
        </w:tc>
        <w:tc>
          <w:tcPr>
            <w:tcW w:type="dxa" w:w="2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Velocidade de execução · diferenciação por marca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Dra. fica sobrecarregada</w:t>
            </w:r>
          </w:p>
        </w:tc>
        <w:tc>
          <w:tcPr>
            <w:tcW w:type="dxa" w:w="16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4F2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Delegação · automações · papel de CEO, não operadora</w:t>
            </w:r>
          </w:p>
        </w:tc>
      </w:tr>
      <w:tr>
        <w:tc>
          <w:tcPr>
            <w:tcW w:type="dxa" w:w="34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Bug crítico em produção</w:t>
            </w:r>
          </w:p>
        </w:tc>
        <w:tc>
          <w:tcPr>
            <w:tcW w:type="dxa" w:w="16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Baixa</w:t>
            </w:r>
          </w:p>
        </w:tc>
        <w:tc>
          <w:tcPr>
            <w:tcW w:type="dxa" w:w="160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Alto</w:t>
            </w:r>
          </w:p>
        </w:tc>
        <w:tc>
          <w:tcPr>
            <w:tcW w:type="dxa" w:w="2760"/>
            <w:tcBorders>
              <w:top w:val="single" w:color="D9D4CB" w:sz="4"/>
              <w:left w:val="single" w:color="D9D4CB" w:sz="4"/>
              <w:bottom w:val="single" w:color="D9D4CB" w:sz="4"/>
              <w:right w:val="single" w:color="D9D4C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Vitest + Cypress + Sentry + plano de rollback</w:t>
            </w:r>
          </w:p>
        </w:tc>
      </w:tr>
    </w:tbl>
    <w:p>
      <w:r>
        <w:br w:type="page"/>
      </w:r>
    </w:p>
    <w:p>
      <w:pPr>
        <w:pStyle w:val="Heading1"/>
        <w:spacing w:after="200" w:before="480"/>
        <w:jc w:val="left"/>
      </w:pPr>
      <w:r>
        <w:rPr>
          <w:rFonts w:ascii="Calibri" w:cs="Calibri" w:eastAsia="Calibri" w:hAnsi="Calibri"/>
          <w:b/>
          <w:bCs/>
          <w:color w:val="8C7530"/>
          <w:sz w:val="40"/>
          <w:szCs w:val="40"/>
        </w:rPr>
        <w:t xml:space="preserve">14.  Apêndices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14.1  Inventário do repositório (resumo)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39 páginas React (.tsx)  ·  168 componentes  ·  14 hooks customizados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47 migrations SQL  ·  9 Edge Functions Deno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Pacote: vite_react_shadcn_ts · build via Vite 5 · runtime Bun ou Node 20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CSS: Tailwind 3.4 com sistema completo de design tokens em src/index.css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14.2  Credenciais e referências técnicas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Supabase URL: https://ynstyufdfrctktsgwxwv.supabase.co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Lovable Project ID: ef82b0dd-0120-4b71-80c3-d46d48a7d834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CNPJ: 50.258.727/0001-41 · CRO-SP 62.549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Endereço: Av. Charles Schneider, 1236 · Sala 719 · Taubaté/SP · CEP 12.040-000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Site: www.drataysadias.com.br · Instagram: @dra.taysadias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14.3  Próximos passos imediatos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1. Validar este Blueprint com a Dra. Taysa (esta semana)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2. Aprovar nome ÁUREA Suite e identidade visual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3. Aprovar orçamento de Fase 1 (R$ 5–10 k)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4. Kick-off oficial — 17 de maio de 2026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5. Primeira release ÁUREA v1.0 (rebranding + Foundation) — 14 de junho de 2026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A0A0A"/>
          <w:sz w:val="30"/>
          <w:szCs w:val="30"/>
        </w:rPr>
        <w:t xml:space="preserve">14.4  Documentos-fonte usados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ANALISE_ESTRATEGICA_COMPLETA.md (1.027 linhas)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EXECUTIVO_RESUMO.md · PESQUISA_DRA_TAYSA_DIAS.md · ROADMAP_DETALHADO.md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16 documentos clínicos (.docx + .xlsx + .pdf)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Repositório remix-of-remix-of-esthetic-flow-main (código-fonte + Supabase)</w:t>
      </w:r>
    </w:p>
    <w:p>
      <w:pPr>
        <w:spacing w:before="600"/>
      </w:pPr>
      <w:r>
        <w:t xml:space="preserve"/>
      </w:r>
    </w:p>
    <w:p>
      <w:pPr>
        <w:pBdr>
          <w:bottom w:val="single" w:color="C5A24A" w:sz="6" w:space="6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A8782"/>
          <w:sz w:val="20"/>
          <w:szCs w:val="20"/>
        </w:rPr>
        <w:t xml:space="preserve">— Fim do documento —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A24A" w:sz="6" w:space="4"/>
      </w:pBdr>
      <w:tabs>
        <w:tab w:val="right" w:pos="9026"/>
      </w:tabs>
      <w:jc w:val="left"/>
    </w:pPr>
    <w:r>
      <w:rPr>
        <w:rFonts w:ascii="Calibri" w:cs="Calibri" w:eastAsia="Calibri" w:hAnsi="Calibri"/>
        <w:color w:val="8A8782"/>
        <w:sz w:val="16"/>
        <w:szCs w:val="16"/>
      </w:rPr>
      <w:t xml:space="preserve">Confidencial — Maio/2026</w:t>
    </w:r>
    <w:r>
      <w:rPr>
        <w:rFonts w:ascii="Calibri" w:cs="Calibri" w:eastAsia="Calibri" w:hAnsi="Calibri"/>
        <w:color w:val="8A8782"/>
        <w:sz w:val="16"/>
        <w:szCs w:val="16"/>
      </w:rPr>
      <w:t xml:space="preserve">	pág. </w:t>
    </w:r>
    <w:r>
      <w:rPr>
        <w:rFonts w:ascii="Calibri" w:cs="Calibri" w:eastAsia="Calibri" w:hAnsi="Calibri"/>
        <w:b/>
        <w:bCs/>
        <w:color w:val="8A878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782"/>
        <w:sz w:val="16"/>
        <w:szCs w:val="16"/>
      </w:rPr>
      <w:t xml:space="preserve"> / </w:t>
    </w:r>
    <w:r>
      <w:rPr>
        <w:rFonts w:ascii="Calibri" w:cs="Calibri" w:eastAsia="Calibri" w:hAnsi="Calibri"/>
        <w:color w:val="8A878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4A" w:sz="6" w:space="4"/>
      </w:pBdr>
      <w:tabs>
        <w:tab w:val="right" w:pos="9026"/>
      </w:tabs>
      <w:jc w:val="left"/>
    </w:pPr>
    <w:r>
      <w:rPr>
        <w:rFonts w:ascii="Calibri" w:cs="Calibri" w:eastAsia="Calibri" w:hAnsi="Calibri"/>
        <w:b/>
        <w:bCs/>
        <w:color w:val="8A8782"/>
        <w:sz w:val="18"/>
        <w:szCs w:val="18"/>
      </w:rPr>
      <w:t xml:space="preserve">ÁUREA Suite  ·  Blueprint Técnico-Estratégico</w:t>
    </w:r>
    <w:r>
      <w:rPr>
        <w:rFonts w:ascii="Calibri" w:cs="Calibri" w:eastAsia="Calibri" w:hAnsi="Calibri"/>
        <w:color w:val="8A8782"/>
        <w:sz w:val="18"/>
        <w:szCs w:val="18"/>
      </w:rPr>
      <w:t xml:space="preserve">	Dra. Taysa Dias × VS Soluções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8C753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Calibri" w:hAnsi="Calibri"/>
      <w:b/>
      <w:bCs/>
      <w:color w:val="0A0A0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8C753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ÁUREA Suite — Blueprint</dc:title>
  <dc:creator>Victor — VS Soluções</dc:creator>
  <dc:description>Blueprint técnico-estratégico do sistema da Dra. Taysa Dias</dc:description>
  <cp:lastModifiedBy>Un-named</cp:lastModifiedBy>
  <cp:revision>1</cp:revision>
  <dcterms:created xsi:type="dcterms:W3CDTF">2026-05-11T14:02:07.604Z</dcterms:created>
  <dcterms:modified xsi:type="dcterms:W3CDTF">2026-05-11T14:02:07.605Z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