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4" w14:textId="77777777" w:rsidR="0065028B" w:rsidRDefault="009C04D5">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Evento S-2210: O que é?</w:t>
      </w:r>
    </w:p>
    <w:p w14:paraId="00000005" w14:textId="77777777" w:rsidR="0065028B" w:rsidRDefault="0065028B">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00000006" w14:textId="74FC7B9C" w:rsidR="0065028B" w:rsidRDefault="009C04D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 S-2210 é o evento do eSocial utilizado para comunicar um acidente de trabalho, uma doença ocupacional ou um acidente de trajeto, mesmo que não resulte em afastamento do trabalhador de suas atividades. Esta comunicação é obrigatória para o empregador, o Órgão Gestor de Mão de Obra (OGMO), o sindicato de trabalhadores avulsos e órgãos públicos em relação aos seus empregados e servidores vinculados ao Regime Geral de Previdência Social (RGPS).</w:t>
      </w:r>
    </w:p>
    <w:p w14:paraId="00000007" w14:textId="77777777" w:rsidR="0065028B" w:rsidRDefault="0065028B">
      <w:pPr>
        <w:pBdr>
          <w:top w:val="nil"/>
          <w:left w:val="nil"/>
          <w:bottom w:val="nil"/>
          <w:right w:val="nil"/>
          <w:between w:val="nil"/>
        </w:pBdr>
        <w:rPr>
          <w:rFonts w:ascii="Google Sans Text" w:eastAsia="Google Sans Text" w:hAnsi="Google Sans Text" w:cs="Google Sans Text"/>
          <w:color w:val="1B1C1D"/>
        </w:rPr>
      </w:pPr>
    </w:p>
    <w:p w14:paraId="0000000F" w14:textId="28684E56" w:rsidR="0065028B" w:rsidRPr="009C04D5" w:rsidRDefault="009C04D5" w:rsidP="009C04D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 eSocial, o número do recibo do evento S-2210 passa a ser o número oficial da CAT. É importante ressaltar que a emissão da CAT é obrigatória para todo e qualquer acidente ou doença relacionada ao trabalho, independentemente de haver afastamento ou incapacidade do trabalhador.</w:t>
      </w:r>
    </w:p>
    <w:p w14:paraId="00000010" w14:textId="77777777" w:rsidR="0065028B" w:rsidRDefault="0065028B">
      <w:pPr>
        <w:pBdr>
          <w:top w:val="nil"/>
          <w:left w:val="nil"/>
          <w:bottom w:val="nil"/>
          <w:right w:val="nil"/>
          <w:between w:val="nil"/>
        </w:pBdr>
        <w:spacing w:before="240" w:after="240" w:line="275" w:lineRule="auto"/>
        <w:rPr>
          <w:color w:val="000000"/>
        </w:rPr>
      </w:pPr>
    </w:p>
    <w:p w14:paraId="00000011" w14:textId="77777777" w:rsidR="0065028B" w:rsidRDefault="009C04D5">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Legislação e Normas Regulamentadoras</w:t>
      </w:r>
    </w:p>
    <w:p w14:paraId="00000012" w14:textId="77777777" w:rsidR="0065028B" w:rsidRDefault="0065028B">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00000013" w14:textId="77777777" w:rsidR="0065028B" w:rsidRDefault="009C04D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obrigatoriedade da emissão da CAT está fundamentada principalmente na legislação previdenciária e trabalhista, e não diretamente em uma única Norma Regulamentadora (NR). As NRs focam na prevenção, enquanto a comunicação do acidente já ocorrido é regida por:</w:t>
      </w:r>
    </w:p>
    <w:p w14:paraId="00000014" w14:textId="44920525" w:rsidR="0065028B" w:rsidRDefault="009C04D5">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Lei nº 8.213, de 1991 (Art. 22):</w:t>
      </w:r>
      <w:r>
        <w:rPr>
          <w:rFonts w:ascii="Google Sans Text" w:eastAsia="Google Sans Text" w:hAnsi="Google Sans Text" w:cs="Google Sans Text"/>
          <w:color w:val="1B1C1D"/>
        </w:rPr>
        <w:t xml:space="preserve"> Esta é a principal lei que estabelece a obrigatoriedade da empresa em comunicar o acidente de trabalho à Previdência Social.</w:t>
      </w:r>
      <w:r>
        <w:rPr>
          <w:color w:val="000000"/>
        </w:rPr>
        <w:br/>
      </w:r>
    </w:p>
    <w:p w14:paraId="00000015" w14:textId="30DC365B" w:rsidR="0065028B" w:rsidRDefault="009C04D5">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Consolidação das Leis do Trabalho (CLT) (Art. 169):</w:t>
      </w:r>
      <w:r>
        <w:rPr>
          <w:rFonts w:ascii="Google Sans Text" w:eastAsia="Google Sans Text" w:hAnsi="Google Sans Text" w:cs="Google Sans Text"/>
          <w:color w:val="1B1C1D"/>
        </w:rPr>
        <w:t xml:space="preserve"> Determina que a notificação de doenças profissionais e as produzidas em virtude de condições especiais de trabalho será compulsória.</w:t>
      </w:r>
      <w:r>
        <w:rPr>
          <w:color w:val="000000"/>
        </w:rPr>
        <w:br/>
      </w:r>
    </w:p>
    <w:p w14:paraId="00000016" w14:textId="77777777" w:rsidR="0065028B" w:rsidRDefault="009C04D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Portanto, embora as NRs estabeleçam as bases para a prevenção, a comunicação via S-2210 é uma obrigação legal e previdenciária.</w:t>
      </w:r>
    </w:p>
    <w:p w14:paraId="00000017" w14:textId="77777777" w:rsidR="0065028B" w:rsidRDefault="0065028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1B38F0" w14:textId="77777777" w:rsidR="009C04D5" w:rsidRDefault="009C04D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BC8736" w14:textId="77777777" w:rsidR="009C04D5" w:rsidRDefault="009C04D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000018" w14:textId="77777777" w:rsidR="0065028B" w:rsidRDefault="009C04D5">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Impacto na Vida do Funcionário e na Previdência</w:t>
      </w:r>
    </w:p>
    <w:p w14:paraId="00000019" w14:textId="77777777" w:rsidR="0065028B" w:rsidRDefault="0065028B">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0000001A" w14:textId="77777777" w:rsidR="0065028B" w:rsidRDefault="009C04D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 emissão da CAT é o ato que formaliza o acidente ou a doença como sendo de natureza ocupacional. Este registro é de suma importância para o trabalhador, pois garante o acesso a uma série de direitos previdenciários, como:</w:t>
      </w:r>
    </w:p>
    <w:p w14:paraId="0000001B" w14:textId="77777777" w:rsidR="0065028B" w:rsidRDefault="009C04D5">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Auxílio por incapacidade temporária de natureza acidentária (antigo auxílio-doença acidentário):</w:t>
      </w:r>
      <w:r>
        <w:rPr>
          <w:rFonts w:ascii="Google Sans Text" w:eastAsia="Google Sans Text" w:hAnsi="Google Sans Text" w:cs="Google Sans Text"/>
          <w:color w:val="1B1C1D"/>
        </w:rPr>
        <w:t xml:space="preserve"> Garante o recebimento do benefício pelo INSS a partir do 16º dia de afastamento.</w:t>
      </w:r>
    </w:p>
    <w:p w14:paraId="0000001C" w14:textId="77777777" w:rsidR="0065028B" w:rsidRDefault="009C04D5">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Estabilidade Provisória:</w:t>
      </w:r>
      <w:r>
        <w:rPr>
          <w:rFonts w:ascii="Google Sans Text" w:eastAsia="Google Sans Text" w:hAnsi="Google Sans Text" w:cs="Google Sans Text"/>
          <w:color w:val="1B1C1D"/>
        </w:rPr>
        <w:t xml:space="preserve"> Ao retornar de um afastamento por acidente de trabalho superior a 15 dias, o empregado tem direito à estabilidade no emprego por, no mínimo, 12 meses.</w:t>
      </w:r>
    </w:p>
    <w:p w14:paraId="0000001D" w14:textId="77777777" w:rsidR="0065028B" w:rsidRDefault="009C04D5">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Recolhimento do FGTS:</w:t>
      </w:r>
      <w:r>
        <w:rPr>
          <w:rFonts w:ascii="Google Sans Text" w:eastAsia="Google Sans Text" w:hAnsi="Google Sans Text" w:cs="Google Sans Text"/>
          <w:color w:val="1B1C1D"/>
        </w:rPr>
        <w:t xml:space="preserve"> O empregador é obrigado a continuar depositando o FGTS durante o período de afastamento por motivo de acidente de trabalho.</w:t>
      </w:r>
    </w:p>
    <w:p w14:paraId="0000001E" w14:textId="77777777" w:rsidR="0065028B" w:rsidRDefault="009C04D5">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Aposentadoria por incapacidade permanente (antiga aposentadoria por invalidez) e Pensão por Morte:</w:t>
      </w:r>
      <w:r>
        <w:rPr>
          <w:rFonts w:ascii="Google Sans Text" w:eastAsia="Google Sans Text" w:hAnsi="Google Sans Text" w:cs="Google Sans Text"/>
          <w:color w:val="1B1C1D"/>
        </w:rPr>
        <w:t xml:space="preserve"> Em casos de acidentes graves que resultem em incapacidade permanente ou óbito, a CAT é o documento que inicia o processo para a concessão desses benefícios aos trabalhadores ou seus dependentes.</w:t>
      </w:r>
    </w:p>
    <w:p w14:paraId="0000001F" w14:textId="77777777" w:rsidR="0065028B" w:rsidRDefault="0065028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0000020" w14:textId="77777777" w:rsidR="0065028B" w:rsidRDefault="009C04D5">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Responsabilidade do Empregador e Penalidades</w:t>
      </w:r>
    </w:p>
    <w:p w14:paraId="00000021" w14:textId="77777777" w:rsidR="0065028B" w:rsidRDefault="0065028B">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00000022" w14:textId="51946ED9" w:rsidR="0065028B" w:rsidRDefault="009C04D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responsabilidade pela transmissão do evento S-2210 é exclusivamente do empregador ou dos outros obrigados citados anteriormente. A não comunicação do acidente de trabalho dentro do prazo legal sujeita a empresa a uma multa variável, aplicada pela Previdência Social, conforme previsto nos artigos 286 e 336 do Decreto nº 3.048/99. O valor da multa varia entre o limite mínimo e o limite máximo do salário de contribuição, podendo ser aumentada em caso de reincidência.</w:t>
      </w:r>
    </w:p>
    <w:p w14:paraId="00000023" w14:textId="77777777" w:rsidR="0065028B" w:rsidRDefault="0065028B">
      <w:pPr>
        <w:pBdr>
          <w:top w:val="nil"/>
          <w:left w:val="nil"/>
          <w:bottom w:val="nil"/>
          <w:right w:val="nil"/>
          <w:between w:val="nil"/>
        </w:pBdr>
        <w:rPr>
          <w:rFonts w:ascii="Google Sans Text" w:eastAsia="Google Sans Text" w:hAnsi="Google Sans Text" w:cs="Google Sans Text"/>
          <w:color w:val="1B1C1D"/>
        </w:rPr>
      </w:pPr>
    </w:p>
    <w:p w14:paraId="00000024" w14:textId="77777777" w:rsidR="0065028B" w:rsidRDefault="0065028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000025" w14:textId="77777777" w:rsidR="0065028B" w:rsidRDefault="009C04D5">
      <w:pPr>
        <w:pStyle w:val="Ttulo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Tabelas que Compõem o Evento S-2210</w:t>
      </w:r>
    </w:p>
    <w:p w14:paraId="00000026" w14:textId="77777777" w:rsidR="0065028B" w:rsidRDefault="0065028B">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00000027" w14:textId="77777777" w:rsidR="0065028B" w:rsidRDefault="009C04D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 preenchimento correto do evento S-2210 exige a consulta e utilização de códigos específicos presentes em diversas tabelas do eSocial. As principais são:</w:t>
      </w:r>
    </w:p>
    <w:p w14:paraId="00000028" w14:textId="05D9365A" w:rsidR="0065028B" w:rsidRDefault="009C04D5">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Tabela 01 - Categorias de Trabalhadores:</w:t>
      </w:r>
      <w:r>
        <w:rPr>
          <w:rFonts w:ascii="Google Sans Text" w:eastAsia="Google Sans Text" w:hAnsi="Google Sans Text" w:cs="Google Sans Text"/>
          <w:color w:val="1B1C1D"/>
        </w:rPr>
        <w:t xml:space="preserve"> Utilizada para identificar a categoria do trabalhador acidentado.</w:t>
      </w:r>
      <w:r>
        <w:rPr>
          <w:color w:val="000000"/>
        </w:rPr>
        <w:br/>
      </w:r>
    </w:p>
    <w:p w14:paraId="00000029" w14:textId="23981D25" w:rsidR="0065028B" w:rsidRDefault="009C04D5">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Tabela 05 - Tipos de Inscrição:</w:t>
      </w:r>
      <w:r>
        <w:rPr>
          <w:rFonts w:ascii="Google Sans Text" w:eastAsia="Google Sans Text" w:hAnsi="Google Sans Text" w:cs="Google Sans Text"/>
          <w:color w:val="1B1C1D"/>
        </w:rPr>
        <w:t xml:space="preserve"> Usada para identificar o tipo de inscrição do local do acidente (CNPJ, CNO, CAEPF).</w:t>
      </w:r>
      <w:r>
        <w:rPr>
          <w:color w:val="000000"/>
        </w:rPr>
        <w:br/>
      </w:r>
    </w:p>
    <w:p w14:paraId="0000002A" w14:textId="3673CA75" w:rsidR="0065028B" w:rsidRDefault="009C04D5">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Tabela 13 - Parte do corpo atingida:</w:t>
      </w:r>
      <w:r>
        <w:rPr>
          <w:rFonts w:ascii="Google Sans Text" w:eastAsia="Google Sans Text" w:hAnsi="Google Sans Text" w:cs="Google Sans Text"/>
          <w:color w:val="1B1C1D"/>
        </w:rPr>
        <w:t xml:space="preserve"> Essencial para detalhar a lesão sofrida pelo trabalhador.</w:t>
      </w:r>
      <w:r>
        <w:rPr>
          <w:color w:val="000000"/>
        </w:rPr>
        <w:br/>
      </w:r>
    </w:p>
    <w:p w14:paraId="0000002B" w14:textId="5577216A" w:rsidR="0065028B" w:rsidRDefault="009C04D5">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Tabela 14 - Agente Causador do Acidente de Trabalho:</w:t>
      </w:r>
      <w:r>
        <w:rPr>
          <w:rFonts w:ascii="Google Sans Text" w:eastAsia="Google Sans Text" w:hAnsi="Google Sans Text" w:cs="Google Sans Text"/>
          <w:color w:val="1B1C1D"/>
        </w:rPr>
        <w:t xml:space="preserve"> Especifica o agente que provocou o acidente.</w:t>
      </w:r>
      <w:r>
        <w:rPr>
          <w:color w:val="000000"/>
        </w:rPr>
        <w:br/>
      </w:r>
    </w:p>
    <w:p w14:paraId="0000002C" w14:textId="788224A0" w:rsidR="0065028B" w:rsidRDefault="009C04D5">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Tabela 15 - Situação Geradora do Acidente de Trabalho:</w:t>
      </w:r>
      <w:r>
        <w:rPr>
          <w:rFonts w:ascii="Google Sans Text" w:eastAsia="Google Sans Text" w:hAnsi="Google Sans Text" w:cs="Google Sans Text"/>
          <w:color w:val="1B1C1D"/>
        </w:rPr>
        <w:t xml:space="preserve"> Descreve a situação ou atividade que levou ao acidente.</w:t>
      </w:r>
      <w:r>
        <w:rPr>
          <w:color w:val="000000"/>
        </w:rPr>
        <w:br/>
      </w:r>
    </w:p>
    <w:p w14:paraId="0000002D" w14:textId="15BB8864" w:rsidR="0065028B" w:rsidRDefault="009C04D5">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Tabela 17 - Descrição da Natureza da Lesão:</w:t>
      </w:r>
      <w:r>
        <w:rPr>
          <w:rFonts w:ascii="Google Sans Text" w:eastAsia="Google Sans Text" w:hAnsi="Google Sans Text" w:cs="Google Sans Text"/>
          <w:color w:val="1B1C1D"/>
        </w:rPr>
        <w:t xml:space="preserve"> Classifica a lesão conforme sua natureza (ex: corte, fratura, contusão).</w:t>
      </w:r>
      <w:r>
        <w:rPr>
          <w:color w:val="000000"/>
        </w:rPr>
        <w:br/>
      </w:r>
    </w:p>
    <w:p w14:paraId="0000002E" w14:textId="375B6977" w:rsidR="0065028B" w:rsidRDefault="009C04D5">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Tabela 20 - Tipos de Logradouro:</w:t>
      </w:r>
      <w:r>
        <w:rPr>
          <w:rFonts w:ascii="Google Sans Text" w:eastAsia="Google Sans Text" w:hAnsi="Google Sans Text" w:cs="Google Sans Text"/>
          <w:color w:val="1B1C1D"/>
        </w:rPr>
        <w:t xml:space="preserve"> Utilizada para preencher o endereço do local do acidente.</w:t>
      </w:r>
      <w:r>
        <w:rPr>
          <w:color w:val="000000"/>
        </w:rPr>
        <w:br/>
      </w:r>
    </w:p>
    <w:p w14:paraId="0000002F" w14:textId="645D2074" w:rsidR="0065028B" w:rsidRDefault="0065028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sectPr w:rsidR="0065028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Tex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F4135C"/>
    <w:multiLevelType w:val="multilevel"/>
    <w:tmpl w:val="A51009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30E02A1"/>
    <w:multiLevelType w:val="multilevel"/>
    <w:tmpl w:val="11983C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6572267"/>
    <w:multiLevelType w:val="multilevel"/>
    <w:tmpl w:val="F1D056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72863D6D"/>
    <w:multiLevelType w:val="multilevel"/>
    <w:tmpl w:val="95B6EA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28B"/>
    <w:rsid w:val="00474DA6"/>
    <w:rsid w:val="0065028B"/>
    <w:rsid w:val="009C04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3A19E"/>
  <w15:docId w15:val="{3BA732CB-9729-43DC-A4A4-A19FEC5F1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632</Words>
  <Characters>3416</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João Coelho</cp:lastModifiedBy>
  <cp:revision>3</cp:revision>
  <dcterms:created xsi:type="dcterms:W3CDTF">2025-07-23T17:11:00Z</dcterms:created>
  <dcterms:modified xsi:type="dcterms:W3CDTF">2025-07-23T18:23:00Z</dcterms:modified>
</cp:coreProperties>
</file>