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689570" w14:textId="77777777" w:rsidR="005F153F" w:rsidRPr="008B3E47" w:rsidRDefault="005F153F" w:rsidP="005F153F">
      <w:pPr>
        <w:pStyle w:val="Ttulo1"/>
        <w:rPr>
          <w:sz w:val="28"/>
          <w:szCs w:val="28"/>
        </w:rPr>
      </w:pPr>
      <w:bookmarkStart w:id="0" w:name="_TOC_250005"/>
      <w:r w:rsidRPr="008B3E47">
        <w:rPr>
          <w:color w:val="578780"/>
          <w:sz w:val="28"/>
          <w:szCs w:val="28"/>
        </w:rPr>
        <w:t>Rotina</w:t>
      </w:r>
      <w:r w:rsidRPr="008B3E47">
        <w:rPr>
          <w:color w:val="578780"/>
          <w:spacing w:val="-5"/>
          <w:sz w:val="28"/>
          <w:szCs w:val="28"/>
        </w:rPr>
        <w:t xml:space="preserve"> </w:t>
      </w:r>
      <w:r w:rsidRPr="008B3E47">
        <w:rPr>
          <w:color w:val="578780"/>
          <w:sz w:val="28"/>
          <w:szCs w:val="28"/>
        </w:rPr>
        <w:t>de</w:t>
      </w:r>
      <w:r w:rsidRPr="008B3E47">
        <w:rPr>
          <w:color w:val="578780"/>
          <w:spacing w:val="-2"/>
          <w:sz w:val="28"/>
          <w:szCs w:val="28"/>
        </w:rPr>
        <w:t xml:space="preserve"> </w:t>
      </w:r>
      <w:r w:rsidRPr="008B3E47">
        <w:rPr>
          <w:color w:val="578780"/>
          <w:sz w:val="28"/>
          <w:szCs w:val="28"/>
        </w:rPr>
        <w:t>Transmissão</w:t>
      </w:r>
      <w:r w:rsidRPr="008B3E47">
        <w:rPr>
          <w:color w:val="578780"/>
          <w:spacing w:val="-4"/>
          <w:sz w:val="28"/>
          <w:szCs w:val="28"/>
        </w:rPr>
        <w:t xml:space="preserve"> </w:t>
      </w:r>
      <w:r w:rsidRPr="008B3E47">
        <w:rPr>
          <w:color w:val="578780"/>
          <w:sz w:val="28"/>
          <w:szCs w:val="28"/>
        </w:rPr>
        <w:t>dos</w:t>
      </w:r>
      <w:r w:rsidRPr="008B3E47">
        <w:rPr>
          <w:color w:val="578780"/>
          <w:spacing w:val="-5"/>
          <w:sz w:val="28"/>
          <w:szCs w:val="28"/>
        </w:rPr>
        <w:t xml:space="preserve"> </w:t>
      </w:r>
      <w:r w:rsidRPr="008B3E47">
        <w:rPr>
          <w:color w:val="578780"/>
          <w:sz w:val="28"/>
          <w:szCs w:val="28"/>
        </w:rPr>
        <w:t>Eventos</w:t>
      </w:r>
      <w:r w:rsidRPr="008B3E47">
        <w:rPr>
          <w:color w:val="578780"/>
          <w:spacing w:val="-4"/>
          <w:sz w:val="28"/>
          <w:szCs w:val="28"/>
        </w:rPr>
        <w:t xml:space="preserve"> </w:t>
      </w:r>
      <w:r w:rsidRPr="008B3E47">
        <w:rPr>
          <w:color w:val="578780"/>
          <w:sz w:val="28"/>
          <w:szCs w:val="28"/>
        </w:rPr>
        <w:t>de</w:t>
      </w:r>
      <w:r w:rsidRPr="008B3E47">
        <w:rPr>
          <w:color w:val="578780"/>
          <w:spacing w:val="-2"/>
          <w:sz w:val="28"/>
          <w:szCs w:val="28"/>
        </w:rPr>
        <w:t xml:space="preserve"> </w:t>
      </w:r>
      <w:r w:rsidRPr="008B3E47">
        <w:rPr>
          <w:color w:val="578780"/>
          <w:sz w:val="28"/>
          <w:szCs w:val="28"/>
        </w:rPr>
        <w:t>SST</w:t>
      </w:r>
      <w:r w:rsidRPr="008B3E47">
        <w:rPr>
          <w:color w:val="578780"/>
          <w:spacing w:val="-6"/>
          <w:sz w:val="28"/>
          <w:szCs w:val="28"/>
        </w:rPr>
        <w:t xml:space="preserve"> </w:t>
      </w:r>
      <w:r w:rsidRPr="008B3E47">
        <w:rPr>
          <w:color w:val="578780"/>
          <w:sz w:val="28"/>
          <w:szCs w:val="28"/>
        </w:rPr>
        <w:t>ao</w:t>
      </w:r>
      <w:r w:rsidRPr="008B3E47">
        <w:rPr>
          <w:color w:val="578780"/>
          <w:spacing w:val="-4"/>
          <w:sz w:val="28"/>
          <w:szCs w:val="28"/>
        </w:rPr>
        <w:t xml:space="preserve"> </w:t>
      </w:r>
      <w:bookmarkEnd w:id="0"/>
      <w:r w:rsidRPr="008B3E47">
        <w:rPr>
          <w:color w:val="578780"/>
          <w:spacing w:val="-2"/>
          <w:sz w:val="28"/>
          <w:szCs w:val="28"/>
        </w:rPr>
        <w:t>eSocial</w:t>
      </w:r>
    </w:p>
    <w:p w14:paraId="3739BA16" w14:textId="77777777" w:rsidR="005F153F" w:rsidRDefault="005F153F" w:rsidP="005F153F">
      <w:pPr>
        <w:pStyle w:val="Corpodetexto"/>
        <w:spacing w:before="181" w:line="259" w:lineRule="auto"/>
        <w:ind w:right="421"/>
      </w:pPr>
      <w:r>
        <w:t>O</w:t>
      </w:r>
      <w:r>
        <w:rPr>
          <w:spacing w:val="-5"/>
        </w:rPr>
        <w:t xml:space="preserve"> </w:t>
      </w:r>
      <w:r>
        <w:t>envio</w:t>
      </w:r>
      <w:r>
        <w:rPr>
          <w:spacing w:val="-5"/>
        </w:rPr>
        <w:t xml:space="preserve"> </w:t>
      </w:r>
      <w:r>
        <w:t>automatizado</w:t>
      </w:r>
      <w:r>
        <w:rPr>
          <w:spacing w:val="-5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Eventos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SST</w:t>
      </w:r>
      <w:r>
        <w:rPr>
          <w:spacing w:val="-6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eSocial,</w:t>
      </w:r>
      <w:r>
        <w:rPr>
          <w:spacing w:val="-5"/>
        </w:rPr>
        <w:t xml:space="preserve"> </w:t>
      </w:r>
      <w:r>
        <w:t>através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Serviço</w:t>
      </w:r>
      <w:r>
        <w:rPr>
          <w:spacing w:val="-5"/>
        </w:rPr>
        <w:t xml:space="preserve"> </w:t>
      </w:r>
      <w:r>
        <w:t>Mensageria</w:t>
      </w:r>
      <w:r>
        <w:rPr>
          <w:spacing w:val="-5"/>
        </w:rPr>
        <w:t xml:space="preserve"> </w:t>
      </w:r>
      <w:r>
        <w:t>(Automático) do Sigo®, ocorrerá conforme programação da Rotina de Transmissão abaixo:</w:t>
      </w:r>
    </w:p>
    <w:p w14:paraId="3CA4B403" w14:textId="77777777" w:rsidR="005F153F" w:rsidRDefault="005F153F" w:rsidP="005F153F">
      <w:pPr>
        <w:pStyle w:val="Corpodetexto"/>
        <w:spacing w:before="159"/>
      </w:pPr>
      <w:r>
        <w:rPr>
          <w:b/>
        </w:rPr>
        <w:t>Evento:</w:t>
      </w:r>
      <w:r>
        <w:rPr>
          <w:b/>
          <w:spacing w:val="-4"/>
        </w:rPr>
        <w:t xml:space="preserve"> </w:t>
      </w:r>
      <w:r>
        <w:t>S-2210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Comunicação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Acidente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Trabalho</w:t>
      </w:r>
    </w:p>
    <w:p w14:paraId="159A9EA6" w14:textId="77777777" w:rsidR="005F153F" w:rsidRDefault="005F153F" w:rsidP="005F153F">
      <w:pPr>
        <w:pStyle w:val="Corpodetexto"/>
        <w:spacing w:before="20"/>
      </w:pPr>
      <w:r>
        <w:rPr>
          <w:b/>
        </w:rPr>
        <w:t>Prazo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envio:</w:t>
      </w:r>
      <w:r>
        <w:rPr>
          <w:b/>
          <w:spacing w:val="-2"/>
        </w:rPr>
        <w:t xml:space="preserve"> </w:t>
      </w:r>
      <w:r w:rsidRPr="0077162C">
        <w:rPr>
          <w:color w:val="FF0000"/>
        </w:rPr>
        <w:t>Até</w:t>
      </w:r>
      <w:r w:rsidRPr="0077162C">
        <w:rPr>
          <w:color w:val="FF0000"/>
          <w:spacing w:val="-5"/>
        </w:rPr>
        <w:t xml:space="preserve"> </w:t>
      </w:r>
      <w:r w:rsidRPr="0077162C">
        <w:rPr>
          <w:color w:val="FF0000"/>
        </w:rPr>
        <w:t>o</w:t>
      </w:r>
      <w:r w:rsidRPr="0077162C">
        <w:rPr>
          <w:color w:val="FF0000"/>
          <w:spacing w:val="-1"/>
        </w:rPr>
        <w:t xml:space="preserve"> </w:t>
      </w:r>
      <w:r w:rsidRPr="0077162C">
        <w:rPr>
          <w:color w:val="FF0000"/>
        </w:rPr>
        <w:t>primeiro</w:t>
      </w:r>
      <w:r w:rsidRPr="0077162C">
        <w:rPr>
          <w:color w:val="FF0000"/>
          <w:spacing w:val="-3"/>
        </w:rPr>
        <w:t xml:space="preserve"> </w:t>
      </w:r>
      <w:r w:rsidRPr="0077162C">
        <w:rPr>
          <w:color w:val="FF0000"/>
        </w:rPr>
        <w:t>dia</w:t>
      </w:r>
      <w:r w:rsidRPr="0077162C">
        <w:rPr>
          <w:color w:val="FF0000"/>
          <w:spacing w:val="-1"/>
        </w:rPr>
        <w:t xml:space="preserve"> </w:t>
      </w:r>
      <w:r w:rsidRPr="0077162C">
        <w:rPr>
          <w:color w:val="FF0000"/>
        </w:rPr>
        <w:t>útil</w:t>
      </w:r>
      <w:r w:rsidRPr="0077162C">
        <w:rPr>
          <w:color w:val="FF0000"/>
          <w:spacing w:val="-4"/>
        </w:rPr>
        <w:t xml:space="preserve"> </w:t>
      </w:r>
      <w:r w:rsidRPr="0077162C">
        <w:rPr>
          <w:color w:val="FF0000"/>
        </w:rPr>
        <w:t>seguinte</w:t>
      </w:r>
      <w:r w:rsidRPr="0077162C">
        <w:rPr>
          <w:color w:val="FF0000"/>
          <w:spacing w:val="-5"/>
        </w:rPr>
        <w:t xml:space="preserve"> </w:t>
      </w:r>
      <w:r w:rsidRPr="0077162C">
        <w:rPr>
          <w:color w:val="FF0000"/>
        </w:rPr>
        <w:t>ao</w:t>
      </w:r>
      <w:r w:rsidRPr="0077162C">
        <w:rPr>
          <w:color w:val="FF0000"/>
          <w:spacing w:val="-4"/>
        </w:rPr>
        <w:t xml:space="preserve"> </w:t>
      </w:r>
      <w:r w:rsidRPr="0077162C">
        <w:rPr>
          <w:color w:val="FF0000"/>
        </w:rPr>
        <w:t>da</w:t>
      </w:r>
      <w:r w:rsidRPr="0077162C">
        <w:rPr>
          <w:color w:val="FF0000"/>
          <w:spacing w:val="-1"/>
        </w:rPr>
        <w:t xml:space="preserve"> </w:t>
      </w:r>
      <w:r w:rsidRPr="0077162C">
        <w:rPr>
          <w:color w:val="FF0000"/>
        </w:rPr>
        <w:t>ocorrência</w:t>
      </w:r>
      <w:r w:rsidRPr="0077162C">
        <w:rPr>
          <w:color w:val="FF0000"/>
          <w:spacing w:val="-3"/>
        </w:rPr>
        <w:t xml:space="preserve"> </w:t>
      </w:r>
      <w:r w:rsidRPr="0077162C">
        <w:rPr>
          <w:color w:val="FF0000"/>
        </w:rPr>
        <w:t>e,</w:t>
      </w:r>
      <w:r w:rsidRPr="0077162C">
        <w:rPr>
          <w:color w:val="FF0000"/>
          <w:spacing w:val="-4"/>
        </w:rPr>
        <w:t xml:space="preserve"> </w:t>
      </w:r>
      <w:r w:rsidRPr="0077162C">
        <w:rPr>
          <w:color w:val="FF0000"/>
        </w:rPr>
        <w:t>em</w:t>
      </w:r>
      <w:r w:rsidRPr="0077162C">
        <w:rPr>
          <w:color w:val="FF0000"/>
          <w:spacing w:val="-4"/>
        </w:rPr>
        <w:t xml:space="preserve"> </w:t>
      </w:r>
      <w:r w:rsidRPr="0077162C">
        <w:rPr>
          <w:color w:val="FF0000"/>
        </w:rPr>
        <w:t>caso</w:t>
      </w:r>
      <w:r w:rsidRPr="0077162C">
        <w:rPr>
          <w:color w:val="FF0000"/>
          <w:spacing w:val="-4"/>
        </w:rPr>
        <w:t xml:space="preserve"> </w:t>
      </w:r>
      <w:r w:rsidRPr="0077162C">
        <w:rPr>
          <w:color w:val="FF0000"/>
        </w:rPr>
        <w:t>de</w:t>
      </w:r>
      <w:r w:rsidRPr="0077162C">
        <w:rPr>
          <w:color w:val="FF0000"/>
          <w:spacing w:val="-2"/>
        </w:rPr>
        <w:t xml:space="preserve"> </w:t>
      </w:r>
      <w:r w:rsidRPr="0077162C">
        <w:rPr>
          <w:color w:val="FF0000"/>
        </w:rPr>
        <w:t>morte,</w:t>
      </w:r>
      <w:r w:rsidRPr="0077162C">
        <w:rPr>
          <w:color w:val="FF0000"/>
          <w:spacing w:val="-3"/>
        </w:rPr>
        <w:t xml:space="preserve"> </w:t>
      </w:r>
      <w:r w:rsidRPr="0077162C">
        <w:rPr>
          <w:color w:val="FF0000"/>
        </w:rPr>
        <w:t>de</w:t>
      </w:r>
      <w:r w:rsidRPr="0077162C">
        <w:rPr>
          <w:color w:val="FF0000"/>
          <w:spacing w:val="-1"/>
        </w:rPr>
        <w:t xml:space="preserve"> </w:t>
      </w:r>
      <w:r w:rsidRPr="0077162C">
        <w:rPr>
          <w:color w:val="FF0000"/>
          <w:spacing w:val="-2"/>
        </w:rPr>
        <w:t>imediato.</w:t>
      </w:r>
    </w:p>
    <w:p w14:paraId="67C50BB0" w14:textId="581CEADD" w:rsidR="005F153F" w:rsidRDefault="005F153F" w:rsidP="005F153F">
      <w:pPr>
        <w:spacing w:before="20"/>
        <w:ind w:left="142"/>
        <w:rPr>
          <w:spacing w:val="-2"/>
          <w:sz w:val="20"/>
        </w:rPr>
      </w:pPr>
      <w:r>
        <w:rPr>
          <w:b/>
          <w:sz w:val="20"/>
        </w:rPr>
        <w:t>Rotina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Transmissão: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imediato,</w:t>
      </w:r>
      <w:r>
        <w:rPr>
          <w:spacing w:val="-4"/>
          <w:sz w:val="20"/>
        </w:rPr>
        <w:t xml:space="preserve"> </w:t>
      </w:r>
      <w:r>
        <w:rPr>
          <w:sz w:val="20"/>
        </w:rPr>
        <w:t>isto</w:t>
      </w:r>
      <w:r>
        <w:rPr>
          <w:spacing w:val="-5"/>
          <w:sz w:val="20"/>
        </w:rPr>
        <w:t xml:space="preserve"> </w:t>
      </w:r>
      <w:r>
        <w:rPr>
          <w:sz w:val="20"/>
        </w:rPr>
        <w:t>é,</w:t>
      </w:r>
      <w:r>
        <w:rPr>
          <w:spacing w:val="-4"/>
          <w:sz w:val="20"/>
        </w:rPr>
        <w:t xml:space="preserve"> </w:t>
      </w:r>
      <w:r>
        <w:rPr>
          <w:sz w:val="20"/>
        </w:rPr>
        <w:t>assim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evento</w:t>
      </w:r>
      <w:r>
        <w:rPr>
          <w:spacing w:val="-5"/>
          <w:sz w:val="20"/>
        </w:rPr>
        <w:t xml:space="preserve"> </w:t>
      </w:r>
      <w:r>
        <w:rPr>
          <w:sz w:val="20"/>
        </w:rPr>
        <w:t>estiver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disponível</w:t>
      </w:r>
    </w:p>
    <w:p w14:paraId="6834B64F" w14:textId="77777777" w:rsidR="00575053" w:rsidRDefault="00575053" w:rsidP="00575053"/>
    <w:p w14:paraId="4942D7D4" w14:textId="77777777" w:rsidR="00575053" w:rsidRPr="008B3E47" w:rsidRDefault="00575053" w:rsidP="00575053">
      <w:pPr>
        <w:rPr>
          <w:color w:val="FF0000"/>
        </w:rPr>
      </w:pPr>
      <w:r w:rsidRPr="008B3E47">
        <w:rPr>
          <w:color w:val="FF0000"/>
        </w:rPr>
        <w:t>Deve ser enviado mesmo sem afastamento ou concessão de benefício.</w:t>
      </w:r>
    </w:p>
    <w:p w14:paraId="245EC5C5" w14:textId="77777777" w:rsidR="00575053" w:rsidRDefault="00575053" w:rsidP="00575053"/>
    <w:p w14:paraId="428BED70" w14:textId="115D0779" w:rsidR="00575053" w:rsidRPr="00575053" w:rsidRDefault="00575053" w:rsidP="00575053">
      <w:pPr>
        <w:rPr>
          <w:b/>
          <w:bCs/>
        </w:rPr>
      </w:pPr>
      <w:r w:rsidRPr="008B3E47">
        <w:rPr>
          <w:b/>
          <w:bCs/>
        </w:rPr>
        <w:t>Substitui a antiga CAT física, exceto para MEI sem obrigatoriedade no eSocial.</w:t>
      </w:r>
    </w:p>
    <w:p w14:paraId="3D36EB29" w14:textId="1569A7F4" w:rsidR="00575053" w:rsidRPr="00575053" w:rsidRDefault="00575053" w:rsidP="00575053">
      <w:pPr>
        <w:rPr>
          <w:b/>
          <w:bCs/>
        </w:rPr>
      </w:pPr>
      <w:r w:rsidRPr="008B3E47">
        <w:rPr>
          <w:b/>
          <w:bCs/>
        </w:rPr>
        <w:t>Responsabilidade pelo Envio:</w:t>
      </w:r>
      <w:r>
        <w:rPr>
          <w:b/>
          <w:bCs/>
        </w:rPr>
        <w:t xml:space="preserve"> </w:t>
      </w:r>
      <w:r>
        <w:t>Do empregador (empresa, órgão público ou contratante pessoa física).</w:t>
      </w:r>
    </w:p>
    <w:p w14:paraId="7EE866DF" w14:textId="77777777" w:rsidR="00575053" w:rsidRDefault="00575053" w:rsidP="00575053">
      <w:r>
        <w:t>Pode ser feito por certificado digital próprio ou procuração eletrônica.</w:t>
      </w:r>
    </w:p>
    <w:p w14:paraId="34BF7731" w14:textId="77777777" w:rsidR="00575053" w:rsidRDefault="00575053" w:rsidP="00575053"/>
    <w:p w14:paraId="304C6825" w14:textId="77777777" w:rsidR="00575053" w:rsidRPr="008B3E47" w:rsidRDefault="00575053" w:rsidP="00575053">
      <w:pPr>
        <w:rPr>
          <w:b/>
          <w:bCs/>
        </w:rPr>
      </w:pPr>
      <w:r w:rsidRPr="008B3E47">
        <w:rPr>
          <w:b/>
          <w:bCs/>
        </w:rPr>
        <w:t>Consequências pelo Não Envio:</w:t>
      </w:r>
    </w:p>
    <w:p w14:paraId="7E442902" w14:textId="77777777" w:rsidR="00575053" w:rsidRDefault="00575053" w:rsidP="00575053"/>
    <w:p w14:paraId="17E61C34" w14:textId="77777777" w:rsidR="00575053" w:rsidRPr="008B3E47" w:rsidRDefault="00575053" w:rsidP="00575053">
      <w:pPr>
        <w:rPr>
          <w:color w:val="FF0000"/>
        </w:rPr>
      </w:pPr>
      <w:r>
        <w:rPr>
          <w:color w:val="FF0000"/>
        </w:rPr>
        <w:t xml:space="preserve">• </w:t>
      </w:r>
      <w:r w:rsidRPr="008B3E47">
        <w:rPr>
          <w:color w:val="FF0000"/>
        </w:rPr>
        <w:t>Multa (art. 286, Decreto 3.048/1999):</w:t>
      </w:r>
    </w:p>
    <w:p w14:paraId="073F6253" w14:textId="6529F35A" w:rsidR="00575053" w:rsidRPr="00575053" w:rsidRDefault="00575053" w:rsidP="00575053">
      <w:pPr>
        <w:rPr>
          <w:color w:val="FF0000"/>
        </w:rPr>
      </w:pPr>
      <w:r w:rsidRPr="008B3E47">
        <w:rPr>
          <w:color w:val="FF0000"/>
        </w:rPr>
        <w:t>Podendo chegar até R$ 10.037,35 ou mais.</w:t>
      </w:r>
    </w:p>
    <w:p w14:paraId="47322B32" w14:textId="02A3E8E3" w:rsidR="00575053" w:rsidRPr="00575053" w:rsidRDefault="00575053" w:rsidP="00575053">
      <w:pPr>
        <w:rPr>
          <w:color w:val="FF0000"/>
        </w:rPr>
      </w:pPr>
      <w:r>
        <w:rPr>
          <w:color w:val="FF0000"/>
        </w:rPr>
        <w:t xml:space="preserve">• </w:t>
      </w:r>
      <w:r w:rsidRPr="008B3E47">
        <w:rPr>
          <w:color w:val="FF0000"/>
        </w:rPr>
        <w:t>Fiscalização Eletrônica Automatizada</w:t>
      </w:r>
    </w:p>
    <w:p w14:paraId="7D69DE99" w14:textId="743A7B95" w:rsidR="00575053" w:rsidRPr="00575053" w:rsidRDefault="00575053" w:rsidP="00575053">
      <w:pPr>
        <w:rPr>
          <w:color w:val="FF0000"/>
        </w:rPr>
      </w:pPr>
      <w:r>
        <w:rPr>
          <w:color w:val="FF0000"/>
        </w:rPr>
        <w:t xml:space="preserve">• </w:t>
      </w:r>
      <w:r w:rsidRPr="008B3E47">
        <w:rPr>
          <w:color w:val="FF0000"/>
        </w:rPr>
        <w:t>Danos Trabalhistas e Previdenciários</w:t>
      </w:r>
    </w:p>
    <w:p w14:paraId="0F8256BC" w14:textId="4F330B04" w:rsidR="00575053" w:rsidRPr="00575053" w:rsidRDefault="00575053" w:rsidP="00575053">
      <w:pPr>
        <w:rPr>
          <w:color w:val="FF0000"/>
        </w:rPr>
      </w:pPr>
      <w:r>
        <w:rPr>
          <w:color w:val="FF0000"/>
        </w:rPr>
        <w:t xml:space="preserve">• </w:t>
      </w:r>
      <w:r w:rsidRPr="008B3E47">
        <w:rPr>
          <w:color w:val="FF0000"/>
        </w:rPr>
        <w:t>Dificuldade de acesso a benefícios.</w:t>
      </w:r>
    </w:p>
    <w:p w14:paraId="1CBA120B" w14:textId="6B6650B4" w:rsidR="00575053" w:rsidRPr="00575053" w:rsidRDefault="00575053" w:rsidP="00575053">
      <w:pPr>
        <w:rPr>
          <w:color w:val="FF0000"/>
        </w:rPr>
      </w:pPr>
      <w:r>
        <w:rPr>
          <w:color w:val="FF0000"/>
        </w:rPr>
        <w:t xml:space="preserve">• </w:t>
      </w:r>
      <w:r w:rsidRPr="008B3E47">
        <w:rPr>
          <w:color w:val="FF0000"/>
        </w:rPr>
        <w:t>Ações judiciais.</w:t>
      </w:r>
    </w:p>
    <w:p w14:paraId="686B1552" w14:textId="2952DFF4" w:rsidR="00575053" w:rsidRDefault="00575053" w:rsidP="00575053">
      <w:pPr>
        <w:spacing w:before="20"/>
        <w:ind w:left="142"/>
        <w:rPr>
          <w:sz w:val="20"/>
        </w:rPr>
      </w:pPr>
      <w:r>
        <w:rPr>
          <w:color w:val="FF0000"/>
        </w:rPr>
        <w:t xml:space="preserve">• </w:t>
      </w:r>
      <w:r w:rsidRPr="008B3E47">
        <w:rPr>
          <w:color w:val="FF0000"/>
        </w:rPr>
        <w:t>Impacto no FAP da empresa.</w:t>
      </w:r>
      <w:r>
        <w:rPr>
          <w:color w:val="FF0000"/>
        </w:rPr>
        <w:br/>
      </w:r>
    </w:p>
    <w:p w14:paraId="0D5E406C" w14:textId="77777777" w:rsidR="005F153F" w:rsidRDefault="005F153F" w:rsidP="005F153F">
      <w:pPr>
        <w:pStyle w:val="Corpodetexto"/>
        <w:spacing w:before="37"/>
        <w:ind w:left="0"/>
      </w:pPr>
    </w:p>
    <w:p w14:paraId="73DA2EC5" w14:textId="77777777" w:rsidR="005F153F" w:rsidRDefault="005F153F" w:rsidP="005F153F">
      <w:pPr>
        <w:pStyle w:val="Corpodetexto"/>
      </w:pPr>
      <w:r>
        <w:rPr>
          <w:b/>
        </w:rPr>
        <w:t>Evento:</w:t>
      </w:r>
      <w:r>
        <w:rPr>
          <w:b/>
          <w:spacing w:val="-4"/>
        </w:rPr>
        <w:t xml:space="preserve"> </w:t>
      </w:r>
      <w:r>
        <w:t>S-2220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Monitoramento</w:t>
      </w:r>
      <w:r>
        <w:rPr>
          <w:spacing w:val="-4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Saúde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Trabalhador</w:t>
      </w:r>
    </w:p>
    <w:p w14:paraId="14413CF8" w14:textId="77777777" w:rsidR="005F153F" w:rsidRDefault="005F153F" w:rsidP="005F153F">
      <w:pPr>
        <w:pStyle w:val="Corpodetexto"/>
        <w:spacing w:before="20" w:line="259" w:lineRule="auto"/>
        <w:ind w:right="421"/>
      </w:pPr>
      <w:r>
        <w:rPr>
          <w:b/>
        </w:rPr>
        <w:t xml:space="preserve">Prazo de envio: </w:t>
      </w:r>
      <w:r w:rsidRPr="0077162C">
        <w:rPr>
          <w:color w:val="FF0000"/>
        </w:rPr>
        <w:t>Até o dia 15 (quinze) do mês subsequente ao da realização do correspondente exame</w:t>
      </w:r>
      <w:r w:rsidRPr="0077162C">
        <w:rPr>
          <w:color w:val="FF0000"/>
          <w:spacing w:val="40"/>
        </w:rPr>
        <w:t xml:space="preserve"> </w:t>
      </w:r>
      <w:r w:rsidRPr="0077162C">
        <w:rPr>
          <w:color w:val="FF0000"/>
          <w:spacing w:val="-2"/>
        </w:rPr>
        <w:t>(ASO)</w:t>
      </w:r>
    </w:p>
    <w:p w14:paraId="25CCC43F" w14:textId="69A2742A" w:rsidR="005F153F" w:rsidRDefault="005F153F" w:rsidP="005F153F">
      <w:pPr>
        <w:spacing w:before="1"/>
        <w:ind w:left="142"/>
        <w:rPr>
          <w:spacing w:val="-2"/>
          <w:sz w:val="20"/>
        </w:rPr>
      </w:pPr>
      <w:r>
        <w:rPr>
          <w:b/>
          <w:sz w:val="20"/>
        </w:rPr>
        <w:t>Rotina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Transmissão: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partir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dia</w:t>
      </w:r>
      <w:r>
        <w:rPr>
          <w:spacing w:val="-5"/>
          <w:sz w:val="20"/>
        </w:rPr>
        <w:t xml:space="preserve"> </w:t>
      </w:r>
      <w:r>
        <w:rPr>
          <w:sz w:val="20"/>
        </w:rPr>
        <w:t>1</w:t>
      </w:r>
      <w:r>
        <w:rPr>
          <w:spacing w:val="-5"/>
          <w:sz w:val="20"/>
        </w:rPr>
        <w:t xml:space="preserve"> </w:t>
      </w:r>
      <w:r>
        <w:rPr>
          <w:sz w:val="20"/>
        </w:rPr>
        <w:t>(primeiro)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mês</w:t>
      </w:r>
      <w:r>
        <w:rPr>
          <w:spacing w:val="-2"/>
          <w:sz w:val="20"/>
        </w:rPr>
        <w:t xml:space="preserve"> subsequente</w:t>
      </w:r>
    </w:p>
    <w:p w14:paraId="3789E510" w14:textId="77777777" w:rsidR="00204CE3" w:rsidRPr="008B3E47" w:rsidRDefault="00204CE3" w:rsidP="00204CE3">
      <w:pPr>
        <w:rPr>
          <w:b/>
          <w:bCs/>
        </w:rPr>
      </w:pPr>
      <w:r w:rsidRPr="008B3E47">
        <w:rPr>
          <w:b/>
          <w:bCs/>
        </w:rPr>
        <w:t>Responsabilidade pelo Envio:</w:t>
      </w:r>
    </w:p>
    <w:p w14:paraId="402567F6" w14:textId="77777777" w:rsidR="00204CE3" w:rsidRPr="008B3E47" w:rsidRDefault="00204CE3" w:rsidP="00204CE3">
      <w:pPr>
        <w:rPr>
          <w:color w:val="FF0000"/>
        </w:rPr>
      </w:pPr>
    </w:p>
    <w:p w14:paraId="76121757" w14:textId="77777777" w:rsidR="00204CE3" w:rsidRPr="008B3E47" w:rsidRDefault="00204CE3" w:rsidP="00204CE3">
      <w:r w:rsidRPr="008B3E47">
        <w:t>Do empregador.</w:t>
      </w:r>
      <w:r>
        <w:t xml:space="preserve"> </w:t>
      </w:r>
      <w:r w:rsidRPr="008B3E47">
        <w:t>Frequentemente delegado à empresa de saúde ocupacional (SST) por meio de procuração eletrônica.</w:t>
      </w:r>
    </w:p>
    <w:p w14:paraId="2F164FAE" w14:textId="77777777" w:rsidR="00204CE3" w:rsidRPr="008B3E47" w:rsidRDefault="00204CE3" w:rsidP="00204CE3">
      <w:pPr>
        <w:rPr>
          <w:color w:val="FF0000"/>
        </w:rPr>
      </w:pPr>
    </w:p>
    <w:p w14:paraId="05FB8F6B" w14:textId="77777777" w:rsidR="00204CE3" w:rsidRPr="008B3E47" w:rsidRDefault="00204CE3" w:rsidP="00204CE3">
      <w:pPr>
        <w:rPr>
          <w:b/>
          <w:bCs/>
        </w:rPr>
      </w:pPr>
      <w:r w:rsidRPr="008B3E47">
        <w:rPr>
          <w:b/>
          <w:bCs/>
        </w:rPr>
        <w:t>Consequências pelo Não Envio:</w:t>
      </w:r>
    </w:p>
    <w:p w14:paraId="1EB9C11B" w14:textId="77777777" w:rsidR="00204CE3" w:rsidRPr="008B3E47" w:rsidRDefault="00204CE3" w:rsidP="00204CE3">
      <w:pPr>
        <w:rPr>
          <w:color w:val="FF0000"/>
        </w:rPr>
      </w:pPr>
    </w:p>
    <w:p w14:paraId="33AAF6D7" w14:textId="45A43215" w:rsidR="00204CE3" w:rsidRPr="008B3E47" w:rsidRDefault="00204CE3" w:rsidP="00204CE3">
      <w:pPr>
        <w:rPr>
          <w:color w:val="FF0000"/>
        </w:rPr>
      </w:pPr>
      <w:r>
        <w:rPr>
          <w:color w:val="FF0000"/>
        </w:rPr>
        <w:t xml:space="preserve">• </w:t>
      </w:r>
      <w:r w:rsidRPr="008B3E47">
        <w:rPr>
          <w:color w:val="FF0000"/>
        </w:rPr>
        <w:t>Inconsistência no prontuário do trabalhador no eSocial.</w:t>
      </w:r>
    </w:p>
    <w:p w14:paraId="7E00A7CE" w14:textId="767D72A6" w:rsidR="00204CE3" w:rsidRPr="008B3E47" w:rsidRDefault="00204CE3" w:rsidP="00204CE3">
      <w:pPr>
        <w:rPr>
          <w:color w:val="FF0000"/>
        </w:rPr>
      </w:pPr>
      <w:r>
        <w:rPr>
          <w:color w:val="FF0000"/>
        </w:rPr>
        <w:t xml:space="preserve">• </w:t>
      </w:r>
      <w:r w:rsidRPr="008B3E47">
        <w:rPr>
          <w:color w:val="FF0000"/>
        </w:rPr>
        <w:t>Risco de autuação por ausência de comprovação do monitoramento de saúde.</w:t>
      </w:r>
    </w:p>
    <w:p w14:paraId="01E05C9F" w14:textId="26F0947E" w:rsidR="00204CE3" w:rsidRPr="008B3E47" w:rsidRDefault="00204CE3" w:rsidP="00204CE3">
      <w:pPr>
        <w:rPr>
          <w:color w:val="FF0000"/>
        </w:rPr>
      </w:pPr>
      <w:r>
        <w:rPr>
          <w:color w:val="FF0000"/>
        </w:rPr>
        <w:t xml:space="preserve">• </w:t>
      </w:r>
      <w:r w:rsidRPr="008B3E47">
        <w:rPr>
          <w:color w:val="FF0000"/>
        </w:rPr>
        <w:t>Responsabilização solidária entre empregador e prestador (se delegado indevidamente).</w:t>
      </w:r>
    </w:p>
    <w:p w14:paraId="184F5C05" w14:textId="6A7789DF" w:rsidR="00204CE3" w:rsidRDefault="00204CE3" w:rsidP="00204CE3">
      <w:pPr>
        <w:spacing w:before="1"/>
        <w:rPr>
          <w:color w:val="FF0000"/>
        </w:rPr>
      </w:pPr>
      <w:r>
        <w:rPr>
          <w:color w:val="FF0000"/>
        </w:rPr>
        <w:t>• F</w:t>
      </w:r>
      <w:r w:rsidRPr="008B3E47">
        <w:rPr>
          <w:color w:val="FF0000"/>
        </w:rPr>
        <w:t>ragilidade jurídica em ações trabalhistas.</w:t>
      </w:r>
    </w:p>
    <w:p w14:paraId="1320586A" w14:textId="74AF0108" w:rsidR="00204CE3" w:rsidRDefault="00204CE3" w:rsidP="00204CE3">
      <w:pPr>
        <w:rPr>
          <w:b/>
          <w:bCs/>
        </w:rPr>
      </w:pPr>
    </w:p>
    <w:p w14:paraId="78C783D1" w14:textId="1918E921" w:rsidR="00204CE3" w:rsidRDefault="00204CE3" w:rsidP="00204CE3">
      <w:pPr>
        <w:rPr>
          <w:b/>
          <w:bCs/>
        </w:rPr>
      </w:pPr>
    </w:p>
    <w:p w14:paraId="6BB468BC" w14:textId="0322D4A9" w:rsidR="00204CE3" w:rsidRDefault="00204CE3" w:rsidP="00204CE3">
      <w:pPr>
        <w:rPr>
          <w:b/>
          <w:bCs/>
        </w:rPr>
      </w:pPr>
    </w:p>
    <w:p w14:paraId="6A44FB48" w14:textId="7368F995" w:rsidR="00204CE3" w:rsidRDefault="00204CE3" w:rsidP="00204CE3">
      <w:pPr>
        <w:rPr>
          <w:b/>
          <w:bCs/>
        </w:rPr>
      </w:pPr>
    </w:p>
    <w:p w14:paraId="1D3BC6B6" w14:textId="1942F814" w:rsidR="00204CE3" w:rsidRDefault="00204CE3" w:rsidP="00204CE3">
      <w:pPr>
        <w:rPr>
          <w:b/>
          <w:bCs/>
        </w:rPr>
      </w:pPr>
    </w:p>
    <w:p w14:paraId="3933E771" w14:textId="17429B2B" w:rsidR="00204CE3" w:rsidRDefault="00204CE3" w:rsidP="00204CE3">
      <w:pPr>
        <w:rPr>
          <w:b/>
          <w:bCs/>
        </w:rPr>
      </w:pPr>
    </w:p>
    <w:p w14:paraId="71476E2D" w14:textId="5C5A9EF8" w:rsidR="00204CE3" w:rsidRDefault="00204CE3" w:rsidP="00204CE3">
      <w:pPr>
        <w:rPr>
          <w:b/>
          <w:bCs/>
        </w:rPr>
      </w:pPr>
    </w:p>
    <w:p w14:paraId="1B917C38" w14:textId="375727F1" w:rsidR="00204CE3" w:rsidRDefault="00204CE3" w:rsidP="00204CE3">
      <w:pPr>
        <w:rPr>
          <w:b/>
          <w:bCs/>
        </w:rPr>
      </w:pPr>
    </w:p>
    <w:p w14:paraId="25A419DA" w14:textId="238076BF" w:rsidR="00204CE3" w:rsidRDefault="00204CE3" w:rsidP="00204CE3">
      <w:pPr>
        <w:rPr>
          <w:b/>
          <w:bCs/>
        </w:rPr>
      </w:pPr>
    </w:p>
    <w:p w14:paraId="125839DB" w14:textId="77777777" w:rsidR="00204CE3" w:rsidRDefault="00204CE3" w:rsidP="00204CE3">
      <w:pPr>
        <w:rPr>
          <w:b/>
          <w:bCs/>
        </w:rPr>
      </w:pPr>
    </w:p>
    <w:p w14:paraId="53570D1B" w14:textId="5EF4E982" w:rsidR="00204CE3" w:rsidRDefault="00204CE3" w:rsidP="00204CE3">
      <w:r w:rsidRPr="00475A71">
        <w:rPr>
          <w:b/>
          <w:bCs/>
        </w:rPr>
        <w:lastRenderedPageBreak/>
        <w:t>Evento</w:t>
      </w:r>
      <w:r>
        <w:rPr>
          <w:b/>
          <w:bCs/>
        </w:rPr>
        <w:t>:</w:t>
      </w:r>
      <w:r>
        <w:t xml:space="preserve"> S-2221 – Exame Toxicológico do Motorista Profissional</w:t>
      </w:r>
    </w:p>
    <w:p w14:paraId="5A38EC77" w14:textId="2B55FB4B" w:rsidR="00204CE3" w:rsidRPr="00204CE3" w:rsidRDefault="00204CE3" w:rsidP="00204CE3">
      <w:pPr>
        <w:rPr>
          <w:b/>
          <w:bCs/>
        </w:rPr>
      </w:pPr>
      <w:r w:rsidRPr="00475A71">
        <w:rPr>
          <w:b/>
          <w:bCs/>
        </w:rPr>
        <w:t>Prazo de Envio:</w:t>
      </w:r>
      <w:r>
        <w:rPr>
          <w:b/>
          <w:bCs/>
        </w:rPr>
        <w:t xml:space="preserve"> </w:t>
      </w:r>
      <w:r w:rsidRPr="00475A71">
        <w:rPr>
          <w:color w:val="FF0000"/>
        </w:rPr>
        <w:t>Até o dia 15 do mês seguinte à realização do exame toxicológico (admissional, periódico ou desligamento), obrigatório para motoristas</w:t>
      </w:r>
      <w:r>
        <w:rPr>
          <w:color w:val="FF0000"/>
        </w:rPr>
        <w:t xml:space="preserve"> rodoviarios</w:t>
      </w:r>
      <w:r w:rsidRPr="00475A71">
        <w:rPr>
          <w:color w:val="FF0000"/>
        </w:rPr>
        <w:t xml:space="preserve"> categoria C, D ou E</w:t>
      </w:r>
      <w:r>
        <w:rPr>
          <w:color w:val="FF0000"/>
        </w:rPr>
        <w:t xml:space="preserve"> que realizam transporte de cargas ou Pessoas </w:t>
      </w:r>
      <w:r w:rsidRPr="00475A71">
        <w:rPr>
          <w:color w:val="FF0000"/>
        </w:rPr>
        <w:t>.</w:t>
      </w:r>
    </w:p>
    <w:p w14:paraId="7691E6E3" w14:textId="1C962B1D" w:rsidR="00204CE3" w:rsidRPr="00204CE3" w:rsidRDefault="00204CE3" w:rsidP="00204CE3">
      <w:pPr>
        <w:rPr>
          <w:b/>
          <w:bCs/>
          <w:color w:val="000000" w:themeColor="text1"/>
        </w:rPr>
      </w:pPr>
      <w:r w:rsidRPr="00475A71">
        <w:rPr>
          <w:b/>
          <w:bCs/>
          <w:color w:val="000000" w:themeColor="text1"/>
        </w:rPr>
        <w:t>Responsabilidade pelo Envio:</w:t>
      </w:r>
      <w:r>
        <w:rPr>
          <w:b/>
          <w:bCs/>
          <w:color w:val="000000" w:themeColor="text1"/>
        </w:rPr>
        <w:t xml:space="preserve"> </w:t>
      </w:r>
      <w:r>
        <w:t>Do empregador contratante do motorista.</w:t>
      </w:r>
    </w:p>
    <w:p w14:paraId="56537E10" w14:textId="77777777" w:rsidR="00204CE3" w:rsidRPr="00475A71" w:rsidRDefault="00204CE3" w:rsidP="00204CE3">
      <w:pPr>
        <w:rPr>
          <w:b/>
          <w:bCs/>
        </w:rPr>
      </w:pPr>
      <w:r w:rsidRPr="00475A71">
        <w:rPr>
          <w:b/>
          <w:bCs/>
        </w:rPr>
        <w:t>Consequências pelo Não Envio:</w:t>
      </w:r>
    </w:p>
    <w:p w14:paraId="5C17FF5B" w14:textId="77777777" w:rsidR="00204CE3" w:rsidRDefault="00204CE3" w:rsidP="00204CE3"/>
    <w:p w14:paraId="1FAC3435" w14:textId="77777777" w:rsidR="00204CE3" w:rsidRPr="00475A71" w:rsidRDefault="00204CE3" w:rsidP="00204CE3">
      <w:pPr>
        <w:rPr>
          <w:color w:val="FF0000"/>
        </w:rPr>
      </w:pPr>
      <w:r>
        <w:rPr>
          <w:color w:val="FF0000"/>
        </w:rPr>
        <w:t xml:space="preserve">• </w:t>
      </w:r>
      <w:r w:rsidRPr="00475A71">
        <w:rPr>
          <w:color w:val="FF0000"/>
        </w:rPr>
        <w:t>Irregularidade perante a Lei nº 13.103/2015 (Lei dos Caminhoneiros).</w:t>
      </w:r>
    </w:p>
    <w:p w14:paraId="2C5B892E" w14:textId="77777777" w:rsidR="00204CE3" w:rsidRPr="00475A71" w:rsidRDefault="00204CE3" w:rsidP="00204CE3">
      <w:pPr>
        <w:rPr>
          <w:color w:val="FF0000"/>
        </w:rPr>
      </w:pPr>
    </w:p>
    <w:p w14:paraId="4EAA7ED4" w14:textId="77777777" w:rsidR="00204CE3" w:rsidRPr="00475A71" w:rsidRDefault="00204CE3" w:rsidP="00204CE3">
      <w:pPr>
        <w:rPr>
          <w:color w:val="FF0000"/>
        </w:rPr>
      </w:pPr>
      <w:r>
        <w:rPr>
          <w:color w:val="FF0000"/>
        </w:rPr>
        <w:t xml:space="preserve">• </w:t>
      </w:r>
      <w:r w:rsidRPr="00475A71">
        <w:rPr>
          <w:color w:val="FF0000"/>
        </w:rPr>
        <w:t>Risco de impedimento à contratação ou continuidade do vínculo.</w:t>
      </w:r>
    </w:p>
    <w:p w14:paraId="7DD0720A" w14:textId="77777777" w:rsidR="00204CE3" w:rsidRPr="00475A71" w:rsidRDefault="00204CE3" w:rsidP="00204CE3">
      <w:pPr>
        <w:rPr>
          <w:color w:val="FF0000"/>
        </w:rPr>
      </w:pPr>
    </w:p>
    <w:p w14:paraId="40B3E078" w14:textId="77777777" w:rsidR="00204CE3" w:rsidRPr="00475A71" w:rsidRDefault="00204CE3" w:rsidP="00204CE3">
      <w:pPr>
        <w:rPr>
          <w:color w:val="FF0000"/>
        </w:rPr>
      </w:pPr>
      <w:r>
        <w:rPr>
          <w:color w:val="FF0000"/>
        </w:rPr>
        <w:t xml:space="preserve">• </w:t>
      </w:r>
      <w:r w:rsidRPr="00475A71">
        <w:rPr>
          <w:color w:val="FF0000"/>
        </w:rPr>
        <w:t>Ações fiscais e autuações por ausência de controle de substâncias psicoativas.</w:t>
      </w:r>
    </w:p>
    <w:p w14:paraId="06F11E63" w14:textId="6B275E6E" w:rsidR="00204CE3" w:rsidRDefault="00204CE3" w:rsidP="00204CE3">
      <w:pPr>
        <w:spacing w:before="1"/>
        <w:ind w:left="142"/>
        <w:rPr>
          <w:color w:val="FF0000"/>
        </w:rPr>
      </w:pPr>
    </w:p>
    <w:p w14:paraId="605E9114" w14:textId="77777777" w:rsidR="00204CE3" w:rsidRDefault="00204CE3" w:rsidP="00204CE3">
      <w:pPr>
        <w:spacing w:before="1"/>
        <w:ind w:left="142"/>
        <w:rPr>
          <w:sz w:val="20"/>
        </w:rPr>
      </w:pPr>
    </w:p>
    <w:p w14:paraId="3B9169AC" w14:textId="77777777" w:rsidR="005F153F" w:rsidRDefault="005F153F" w:rsidP="005F153F">
      <w:pPr>
        <w:pStyle w:val="Corpodetexto"/>
        <w:spacing w:before="37"/>
        <w:ind w:left="0"/>
      </w:pPr>
    </w:p>
    <w:p w14:paraId="548FBB95" w14:textId="77777777" w:rsidR="005F153F" w:rsidRDefault="005F153F" w:rsidP="005F153F">
      <w:pPr>
        <w:pStyle w:val="Corpodetexto"/>
        <w:jc w:val="both"/>
      </w:pPr>
      <w:r>
        <w:rPr>
          <w:b/>
        </w:rPr>
        <w:t>Evento:</w:t>
      </w:r>
      <w:r>
        <w:rPr>
          <w:b/>
          <w:spacing w:val="-5"/>
        </w:rPr>
        <w:t xml:space="preserve"> </w:t>
      </w:r>
      <w:r>
        <w:t>S-2240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Condições</w:t>
      </w:r>
      <w:r>
        <w:rPr>
          <w:spacing w:val="-7"/>
        </w:rPr>
        <w:t xml:space="preserve"> </w:t>
      </w:r>
      <w:r>
        <w:t>Ambientais</w:t>
      </w:r>
      <w:r>
        <w:rPr>
          <w:spacing w:val="-5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Trabalho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Agentes</w:t>
      </w:r>
      <w:r>
        <w:rPr>
          <w:spacing w:val="-5"/>
        </w:rPr>
        <w:t xml:space="preserve"> </w:t>
      </w:r>
      <w:r>
        <w:rPr>
          <w:spacing w:val="-2"/>
        </w:rPr>
        <w:t>Nocivos</w:t>
      </w:r>
    </w:p>
    <w:p w14:paraId="291C23A3" w14:textId="77777777" w:rsidR="005F153F" w:rsidRDefault="005F153F" w:rsidP="005F153F">
      <w:pPr>
        <w:pStyle w:val="Corpodetexto"/>
        <w:spacing w:before="20" w:line="259" w:lineRule="auto"/>
        <w:ind w:right="424"/>
        <w:jc w:val="both"/>
      </w:pPr>
      <w:r>
        <w:rPr>
          <w:b/>
        </w:rPr>
        <w:t xml:space="preserve">Prazo de envio: </w:t>
      </w:r>
      <w:r w:rsidRPr="0077162C">
        <w:rPr>
          <w:color w:val="FF0000"/>
        </w:rPr>
        <w:t>Até o dia 15 (quinze) do mês subsequente ao início da obrigatoriedade dos eventos de SST ou do ingresso/admissão do trabalhador. No caso de alterações da informação inicial, deve ser enviado até o dia 15 (quinze) do mês subsequente à ocorrência da alteração</w:t>
      </w:r>
    </w:p>
    <w:p w14:paraId="378FFC42" w14:textId="457198A4" w:rsidR="005F153F" w:rsidRDefault="005F153F" w:rsidP="005F153F">
      <w:pPr>
        <w:spacing w:line="243" w:lineRule="exact"/>
        <w:ind w:left="142"/>
        <w:jc w:val="both"/>
        <w:rPr>
          <w:spacing w:val="-2"/>
          <w:sz w:val="20"/>
        </w:rPr>
      </w:pPr>
      <w:r>
        <w:rPr>
          <w:b/>
          <w:sz w:val="20"/>
        </w:rPr>
        <w:t>Rotina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Transmissão: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partir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dia</w:t>
      </w:r>
      <w:r>
        <w:rPr>
          <w:spacing w:val="-5"/>
          <w:sz w:val="20"/>
        </w:rPr>
        <w:t xml:space="preserve"> </w:t>
      </w:r>
      <w:r>
        <w:rPr>
          <w:sz w:val="20"/>
        </w:rPr>
        <w:t>1</w:t>
      </w:r>
      <w:r>
        <w:rPr>
          <w:spacing w:val="-5"/>
          <w:sz w:val="20"/>
        </w:rPr>
        <w:t xml:space="preserve"> </w:t>
      </w:r>
      <w:r>
        <w:rPr>
          <w:sz w:val="20"/>
        </w:rPr>
        <w:t>(primeiro)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mês</w:t>
      </w:r>
      <w:r>
        <w:rPr>
          <w:spacing w:val="-2"/>
          <w:sz w:val="20"/>
        </w:rPr>
        <w:t xml:space="preserve"> subsequente</w:t>
      </w:r>
    </w:p>
    <w:p w14:paraId="31F9A1AC" w14:textId="77777777" w:rsidR="00656564" w:rsidRDefault="00656564" w:rsidP="005F153F">
      <w:pPr>
        <w:spacing w:line="243" w:lineRule="exact"/>
        <w:ind w:left="142"/>
        <w:jc w:val="both"/>
        <w:rPr>
          <w:spacing w:val="-2"/>
          <w:sz w:val="20"/>
        </w:rPr>
      </w:pPr>
    </w:p>
    <w:p w14:paraId="35A5C42D" w14:textId="50BC1202" w:rsidR="00656564" w:rsidRDefault="00656564" w:rsidP="005F153F">
      <w:pPr>
        <w:spacing w:line="243" w:lineRule="exact"/>
        <w:ind w:left="142"/>
        <w:jc w:val="both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É importante frisar: não se "retifica" um S-2240 por mudança de condição. Envia-se um novo evento com a nova data de início da condição, criando um histórico cronológico da vida laboral do empregado.</w:t>
      </w:r>
    </w:p>
    <w:p w14:paraId="5A0BBE5A" w14:textId="77777777" w:rsidR="00656564" w:rsidRDefault="00656564" w:rsidP="005F153F">
      <w:pPr>
        <w:spacing w:line="243" w:lineRule="exact"/>
        <w:ind w:left="142"/>
        <w:jc w:val="both"/>
        <w:rPr>
          <w:sz w:val="20"/>
        </w:rPr>
      </w:pPr>
    </w:p>
    <w:p w14:paraId="2AFB872C" w14:textId="77777777" w:rsidR="00204CE3" w:rsidRPr="00475A71" w:rsidRDefault="00204CE3" w:rsidP="00204CE3">
      <w:pPr>
        <w:rPr>
          <w:b/>
          <w:bCs/>
          <w:color w:val="000000" w:themeColor="text1"/>
        </w:rPr>
      </w:pPr>
      <w:r w:rsidRPr="00475A71">
        <w:rPr>
          <w:b/>
          <w:bCs/>
          <w:color w:val="000000" w:themeColor="text1"/>
        </w:rPr>
        <w:t>Responsabilidade pelo Envio</w:t>
      </w:r>
      <w:r>
        <w:rPr>
          <w:b/>
          <w:bCs/>
          <w:color w:val="000000" w:themeColor="text1"/>
        </w:rPr>
        <w:t xml:space="preserve">: </w:t>
      </w:r>
      <w:r w:rsidRPr="00475A71">
        <w:rPr>
          <w:color w:val="000000" w:themeColor="text1"/>
        </w:rPr>
        <w:t>Do empregador, com apoio da empresa de SST e do responsável técnico pelo LTCAT.</w:t>
      </w:r>
    </w:p>
    <w:p w14:paraId="0E7D6094" w14:textId="77777777" w:rsidR="00204CE3" w:rsidRPr="00475A71" w:rsidRDefault="00204CE3" w:rsidP="00204CE3">
      <w:pPr>
        <w:rPr>
          <w:color w:val="FF0000"/>
        </w:rPr>
      </w:pPr>
    </w:p>
    <w:p w14:paraId="7AEECD14" w14:textId="77777777" w:rsidR="00204CE3" w:rsidRPr="00475A71" w:rsidRDefault="00204CE3" w:rsidP="00204CE3">
      <w:pPr>
        <w:rPr>
          <w:b/>
          <w:bCs/>
          <w:color w:val="000000" w:themeColor="text1"/>
        </w:rPr>
      </w:pPr>
      <w:r w:rsidRPr="00475A71">
        <w:rPr>
          <w:b/>
          <w:bCs/>
          <w:color w:val="000000" w:themeColor="text1"/>
        </w:rPr>
        <w:t>Consequências pelo Não Envio:</w:t>
      </w:r>
    </w:p>
    <w:p w14:paraId="363E64C3" w14:textId="77777777" w:rsidR="00204CE3" w:rsidRPr="00475A71" w:rsidRDefault="00204CE3" w:rsidP="00204CE3">
      <w:pPr>
        <w:rPr>
          <w:color w:val="FF0000"/>
        </w:rPr>
      </w:pPr>
    </w:p>
    <w:p w14:paraId="12AC6748" w14:textId="77777777" w:rsidR="00204CE3" w:rsidRPr="00475A71" w:rsidRDefault="00204CE3" w:rsidP="00204CE3">
      <w:pPr>
        <w:rPr>
          <w:color w:val="FF0000"/>
        </w:rPr>
      </w:pPr>
      <w:r>
        <w:rPr>
          <w:color w:val="FF0000"/>
        </w:rPr>
        <w:t xml:space="preserve">• </w:t>
      </w:r>
      <w:r w:rsidRPr="00475A71">
        <w:rPr>
          <w:color w:val="FF0000"/>
        </w:rPr>
        <w:t>Multa por omissão de dados obrigatórios (base para aposentadoria especial).</w:t>
      </w:r>
    </w:p>
    <w:p w14:paraId="7B02F1D8" w14:textId="77777777" w:rsidR="00204CE3" w:rsidRPr="00475A71" w:rsidRDefault="00204CE3" w:rsidP="00204CE3">
      <w:pPr>
        <w:rPr>
          <w:color w:val="FF0000"/>
        </w:rPr>
      </w:pPr>
    </w:p>
    <w:p w14:paraId="3B04F09E" w14:textId="77777777" w:rsidR="00204CE3" w:rsidRPr="00475A71" w:rsidRDefault="00204CE3" w:rsidP="00204CE3">
      <w:pPr>
        <w:rPr>
          <w:color w:val="FF0000"/>
        </w:rPr>
      </w:pPr>
      <w:r>
        <w:rPr>
          <w:color w:val="FF0000"/>
        </w:rPr>
        <w:t xml:space="preserve">• </w:t>
      </w:r>
      <w:r w:rsidRPr="00475A71">
        <w:rPr>
          <w:color w:val="FF0000"/>
        </w:rPr>
        <w:t>Inconsistência no PPP eletrônico.</w:t>
      </w:r>
    </w:p>
    <w:p w14:paraId="478FAEB2" w14:textId="77777777" w:rsidR="00204CE3" w:rsidRPr="00475A71" w:rsidRDefault="00204CE3" w:rsidP="00204CE3">
      <w:pPr>
        <w:rPr>
          <w:color w:val="FF0000"/>
        </w:rPr>
      </w:pPr>
    </w:p>
    <w:p w14:paraId="6E2DBF93" w14:textId="77777777" w:rsidR="00204CE3" w:rsidRPr="00475A71" w:rsidRDefault="00204CE3" w:rsidP="00204CE3">
      <w:pPr>
        <w:rPr>
          <w:color w:val="FF0000"/>
        </w:rPr>
      </w:pPr>
      <w:r>
        <w:rPr>
          <w:color w:val="FF0000"/>
        </w:rPr>
        <w:t xml:space="preserve">• </w:t>
      </w:r>
      <w:r w:rsidRPr="00475A71">
        <w:rPr>
          <w:color w:val="FF0000"/>
        </w:rPr>
        <w:t>Risco de ações trabalhistas e previdenciárias por exposição não documentada.</w:t>
      </w:r>
    </w:p>
    <w:p w14:paraId="6C1B4D3B" w14:textId="77777777" w:rsidR="00204CE3" w:rsidRPr="00475A71" w:rsidRDefault="00204CE3" w:rsidP="00204CE3">
      <w:pPr>
        <w:rPr>
          <w:color w:val="FF0000"/>
        </w:rPr>
      </w:pPr>
    </w:p>
    <w:p w14:paraId="29CD33DD" w14:textId="6E6EC0C0" w:rsidR="005F153F" w:rsidRDefault="00204CE3" w:rsidP="00204CE3">
      <w:pPr>
        <w:pStyle w:val="Corpodetexto"/>
        <w:spacing w:before="39"/>
        <w:ind w:left="0"/>
      </w:pPr>
      <w:r>
        <w:rPr>
          <w:color w:val="FF0000"/>
        </w:rPr>
        <w:t xml:space="preserve">• </w:t>
      </w:r>
      <w:r w:rsidRPr="00475A71">
        <w:rPr>
          <w:color w:val="FF0000"/>
        </w:rPr>
        <w:t>Impacto no reconhecimento de direito à aposentadoria especial pelo trabalhador.</w:t>
      </w:r>
    </w:p>
    <w:p w14:paraId="022B0E76" w14:textId="48D687EE" w:rsidR="00204CE3" w:rsidRDefault="00204CE3" w:rsidP="005F153F">
      <w:pPr>
        <w:pStyle w:val="Corpodetexto"/>
        <w:spacing w:before="39"/>
        <w:ind w:left="0"/>
      </w:pPr>
    </w:p>
    <w:p w14:paraId="0EA087E5" w14:textId="3BD88379" w:rsidR="00475A71" w:rsidRPr="00204CE3" w:rsidRDefault="00475A71" w:rsidP="00204CE3">
      <w:pPr>
        <w:widowControl/>
        <w:shd w:val="clear" w:color="auto" w:fill="FFFFFF"/>
        <w:autoSpaceDE/>
        <w:autoSpaceDN/>
        <w:spacing w:line="285" w:lineRule="atLeast"/>
        <w:rPr>
          <w:b/>
          <w:bCs/>
        </w:rPr>
      </w:pPr>
    </w:p>
    <w:p w14:paraId="3F8A2805" w14:textId="77777777" w:rsidR="00475A71" w:rsidRPr="00475A71" w:rsidRDefault="00475A71" w:rsidP="00475A71">
      <w:pPr>
        <w:rPr>
          <w:b/>
          <w:bCs/>
          <w:color w:val="000000" w:themeColor="text1"/>
        </w:rPr>
      </w:pPr>
    </w:p>
    <w:p w14:paraId="4F1F1E2D" w14:textId="1EFA6997" w:rsidR="00204CE3" w:rsidRDefault="00475A71" w:rsidP="00475A71">
      <w:pPr>
        <w:rPr>
          <w:color w:val="FF0000"/>
        </w:rPr>
      </w:pPr>
      <w:r>
        <w:rPr>
          <w:color w:val="FF0000"/>
        </w:rPr>
        <w:br/>
      </w:r>
    </w:p>
    <w:p w14:paraId="6CA01D21" w14:textId="04BC83F6" w:rsidR="00475A71" w:rsidRPr="00475A71" w:rsidRDefault="00475A71" w:rsidP="00475A71">
      <w:pPr>
        <w:rPr>
          <w:b/>
          <w:bCs/>
          <w:color w:val="000000" w:themeColor="text1"/>
        </w:rPr>
      </w:pPr>
      <w:r>
        <w:rPr>
          <w:color w:val="FF0000"/>
        </w:rPr>
        <w:br/>
      </w:r>
      <w:r w:rsidRPr="00475A71">
        <w:rPr>
          <w:color w:val="000000" w:themeColor="text1"/>
        </w:rPr>
        <w:t>Atenção:</w:t>
      </w:r>
      <w:r>
        <w:rPr>
          <w:color w:val="FF0000"/>
        </w:rPr>
        <w:br/>
      </w:r>
      <w:r w:rsidRPr="00475A71">
        <w:rPr>
          <w:b/>
          <w:bCs/>
          <w:color w:val="000000" w:themeColor="text1"/>
        </w:rPr>
        <w:t>Todos os eventos de SST devem ser enviados dentro dos prazos legais, utilizando-se de certificado digital válido ou procuração eletrônica no eCAC.</w:t>
      </w:r>
    </w:p>
    <w:p w14:paraId="44A9CAAA" w14:textId="77D58BD2" w:rsidR="00937B3F" w:rsidRDefault="00475A71" w:rsidP="00475A71">
      <w:pPr>
        <w:rPr>
          <w:b/>
          <w:bCs/>
          <w:color w:val="000000" w:themeColor="text1"/>
        </w:rPr>
      </w:pPr>
      <w:r w:rsidRPr="00475A71">
        <w:rPr>
          <w:b/>
          <w:bCs/>
          <w:color w:val="000000" w:themeColor="text1"/>
        </w:rPr>
        <w:t>Não é permitido o uso indevido de certificado do cliente por prestador de serviço, sob risco de infração de segurança e responsabilização solidária.</w:t>
      </w:r>
    </w:p>
    <w:p w14:paraId="5661F192" w14:textId="07B17CA2" w:rsidR="00204CE3" w:rsidRDefault="00204CE3" w:rsidP="00475A71">
      <w:pPr>
        <w:rPr>
          <w:b/>
          <w:bCs/>
          <w:color w:val="000000" w:themeColor="text1"/>
        </w:rPr>
      </w:pPr>
    </w:p>
    <w:p w14:paraId="3F06FDDC" w14:textId="0A45C4CE" w:rsidR="00204CE3" w:rsidRDefault="00204CE3" w:rsidP="00475A71">
      <w:pPr>
        <w:rPr>
          <w:b/>
          <w:bCs/>
          <w:color w:val="000000" w:themeColor="text1"/>
        </w:rPr>
      </w:pPr>
    </w:p>
    <w:p w14:paraId="319BCB2F" w14:textId="40CE9454" w:rsidR="00204CE3" w:rsidRDefault="00204CE3" w:rsidP="00475A71">
      <w:pPr>
        <w:rPr>
          <w:b/>
          <w:bCs/>
          <w:color w:val="000000" w:themeColor="text1"/>
        </w:rPr>
      </w:pPr>
    </w:p>
    <w:p w14:paraId="501D3494" w14:textId="0B76F859" w:rsidR="00204CE3" w:rsidRDefault="00204CE3" w:rsidP="00475A71">
      <w:pPr>
        <w:rPr>
          <w:b/>
          <w:bCs/>
          <w:color w:val="000000" w:themeColor="text1"/>
        </w:rPr>
      </w:pPr>
    </w:p>
    <w:p w14:paraId="6E2214FE" w14:textId="2C8C49FD" w:rsidR="00204CE3" w:rsidRDefault="00204CE3" w:rsidP="00475A71">
      <w:pPr>
        <w:rPr>
          <w:b/>
          <w:bCs/>
          <w:color w:val="000000" w:themeColor="text1"/>
        </w:rPr>
      </w:pPr>
    </w:p>
    <w:p w14:paraId="1CFF302D" w14:textId="04E7E9D8" w:rsidR="00204CE3" w:rsidRDefault="00204CE3" w:rsidP="00475A71">
      <w:pPr>
        <w:rPr>
          <w:b/>
          <w:bCs/>
          <w:color w:val="000000" w:themeColor="text1"/>
        </w:rPr>
      </w:pPr>
    </w:p>
    <w:p w14:paraId="5002BF7C" w14:textId="1478E4D9" w:rsidR="00204CE3" w:rsidRDefault="00204CE3" w:rsidP="00475A71">
      <w:pPr>
        <w:rPr>
          <w:b/>
          <w:bCs/>
          <w:color w:val="000000" w:themeColor="text1"/>
        </w:rPr>
      </w:pPr>
    </w:p>
    <w:p w14:paraId="7CF0026A" w14:textId="1E999572" w:rsidR="00204CE3" w:rsidRDefault="00204CE3" w:rsidP="00475A71">
      <w:pPr>
        <w:rPr>
          <w:b/>
          <w:bCs/>
          <w:color w:val="000000" w:themeColor="text1"/>
        </w:rPr>
      </w:pPr>
    </w:p>
    <w:p w14:paraId="0506F07D" w14:textId="77777777" w:rsidR="00204CE3" w:rsidRDefault="00204CE3" w:rsidP="00475A71">
      <w:pPr>
        <w:rPr>
          <w:b/>
          <w:bCs/>
          <w:color w:val="000000" w:themeColor="text1"/>
        </w:rPr>
      </w:pPr>
    </w:p>
    <w:p w14:paraId="6FBEC10A" w14:textId="29F04FB6" w:rsidR="00204CE3" w:rsidRDefault="00204CE3" w:rsidP="00204CE3">
      <w:pPr>
        <w:pStyle w:val="Corpodetexto"/>
        <w:spacing w:before="39"/>
        <w:ind w:left="0"/>
      </w:pPr>
      <w:r>
        <w:t xml:space="preserve">Mensageria Automatica: </w:t>
      </w:r>
    </w:p>
    <w:p w14:paraId="0400986B" w14:textId="7F0AD95A" w:rsidR="00204CE3" w:rsidRDefault="00204CE3" w:rsidP="00204CE3">
      <w:pPr>
        <w:pStyle w:val="Corpodetexto"/>
        <w:spacing w:before="1" w:line="259" w:lineRule="auto"/>
        <w:ind w:right="423"/>
        <w:jc w:val="both"/>
        <w:rPr>
          <w:b/>
          <w:bCs/>
        </w:rPr>
      </w:pPr>
      <w:r w:rsidRPr="0077162C">
        <w:rPr>
          <w:b/>
          <w:bCs/>
        </w:rPr>
        <w:t>O Serviço Mensageria (Automático) possui uma Rotina de Verificação, onde “a cada 1 hora”, irá rastrear possíveis eventos “disponíveis” no Sigo® e que estejam no prazo para serem transmitidos ao Ambiente Nacional do eSocial</w:t>
      </w:r>
      <w:r>
        <w:rPr>
          <w:b/>
          <w:bCs/>
        </w:rPr>
        <w:t xml:space="preserve">, e na proxima hora ira fazer a consulta dos eventos transmitidos anteriomente . </w:t>
      </w:r>
    </w:p>
    <w:p w14:paraId="2070BDE8" w14:textId="334316E5" w:rsidR="00204CE3" w:rsidRPr="00204CE3" w:rsidRDefault="00204CE3" w:rsidP="00204CE3">
      <w:pPr>
        <w:pStyle w:val="Corpodetexto"/>
        <w:spacing w:before="1" w:line="259" w:lineRule="auto"/>
        <w:ind w:right="423"/>
        <w:jc w:val="both"/>
        <w:rPr>
          <w:b/>
          <w:bCs/>
        </w:rPr>
      </w:pPr>
      <w:r>
        <w:rPr>
          <w:b/>
          <w:bCs/>
        </w:rPr>
        <w:t xml:space="preserve">O mensageria faz o processo de </w:t>
      </w:r>
      <w:r w:rsidRPr="00204CE3">
        <w:rPr>
          <w:b/>
          <w:bCs/>
        </w:rPr>
        <w:t>Validação do Arquivo XML</w:t>
      </w:r>
    </w:p>
    <w:p w14:paraId="20322C73" w14:textId="77777777" w:rsidR="00204CE3" w:rsidRPr="00204CE3" w:rsidRDefault="00204CE3" w:rsidP="00204CE3">
      <w:pPr>
        <w:pStyle w:val="Corpodetexto"/>
        <w:spacing w:before="1" w:line="259" w:lineRule="auto"/>
        <w:ind w:right="423"/>
        <w:jc w:val="both"/>
        <w:rPr>
          <w:b/>
          <w:bCs/>
        </w:rPr>
      </w:pPr>
    </w:p>
    <w:p w14:paraId="3FDFEFF9" w14:textId="77777777" w:rsidR="00204CE3" w:rsidRPr="00204CE3" w:rsidRDefault="00204CE3" w:rsidP="00204CE3">
      <w:pPr>
        <w:pStyle w:val="Corpodetexto"/>
        <w:spacing w:before="1" w:line="259" w:lineRule="auto"/>
        <w:ind w:right="423"/>
        <w:jc w:val="both"/>
        <w:rPr>
          <w:b/>
          <w:bCs/>
        </w:rPr>
      </w:pPr>
      <w:r w:rsidRPr="00204CE3">
        <w:rPr>
          <w:b/>
          <w:bCs/>
        </w:rPr>
        <w:t>Os arquivos XMLs são os arquivos dos eventos trocados entre a mensageria do Sigo® e o sistema eSocial. E para que um arquivo XML seja considerado válido nessa transição, ele deverá passar pela validação com base na estrutura do leiaute do eSocial.</w:t>
      </w:r>
    </w:p>
    <w:p w14:paraId="0D060624" w14:textId="77777777" w:rsidR="00204CE3" w:rsidRPr="00204CE3" w:rsidRDefault="00204CE3" w:rsidP="00204CE3">
      <w:pPr>
        <w:pStyle w:val="Corpodetexto"/>
        <w:spacing w:before="1" w:line="259" w:lineRule="auto"/>
        <w:ind w:right="423"/>
        <w:jc w:val="both"/>
        <w:rPr>
          <w:b/>
          <w:bCs/>
        </w:rPr>
      </w:pPr>
    </w:p>
    <w:p w14:paraId="3B264F05" w14:textId="77777777" w:rsidR="00204CE3" w:rsidRPr="00204CE3" w:rsidRDefault="00204CE3" w:rsidP="00204CE3">
      <w:pPr>
        <w:pStyle w:val="Corpodetexto"/>
        <w:spacing w:before="1" w:line="259" w:lineRule="auto"/>
        <w:ind w:right="423"/>
        <w:jc w:val="both"/>
        <w:rPr>
          <w:b/>
          <w:bCs/>
        </w:rPr>
      </w:pPr>
      <w:r w:rsidRPr="00204CE3">
        <w:rPr>
          <w:b/>
          <w:bCs/>
        </w:rPr>
        <w:t>A validação do Arquivo XML, como o próprio nome sugere, é uma ferramenta de diagnóstico implementada no Sigo® que tem como objetivo validar os arquivos XMLs gerados no sistema, antes de serem enviados ao eSocial, de forma a minimizar a possibilidade de erros no processo de transmissão.</w:t>
      </w:r>
    </w:p>
    <w:p w14:paraId="47B258A5" w14:textId="77777777" w:rsidR="00204CE3" w:rsidRPr="00204CE3" w:rsidRDefault="00204CE3" w:rsidP="00204CE3">
      <w:pPr>
        <w:pStyle w:val="Corpodetexto"/>
        <w:spacing w:before="1" w:line="259" w:lineRule="auto"/>
        <w:ind w:right="423"/>
        <w:jc w:val="both"/>
        <w:rPr>
          <w:b/>
          <w:bCs/>
        </w:rPr>
      </w:pPr>
    </w:p>
    <w:p w14:paraId="5E413D11" w14:textId="1FFF8603" w:rsidR="00204CE3" w:rsidRPr="0077162C" w:rsidRDefault="00204CE3" w:rsidP="00204CE3">
      <w:pPr>
        <w:pStyle w:val="Corpodetexto"/>
        <w:spacing w:before="1" w:line="259" w:lineRule="auto"/>
        <w:ind w:right="423"/>
        <w:jc w:val="both"/>
        <w:rPr>
          <w:b/>
          <w:bCs/>
        </w:rPr>
      </w:pPr>
      <w:r w:rsidRPr="00204CE3">
        <w:rPr>
          <w:b/>
          <w:bCs/>
        </w:rPr>
        <w:t>Na prática, no momento de confirmar a inclusão/geração de um evento no Sigo®, a ferramenta de diagnóstico fará a validação automática, onde, havendo alguma não conformidade no preenchimento dos dados exigidos para compor o arquivo XML dos eventos de SST, serão informados os erros de preenchimento e o evento em questão não ficará disponível para ser transmitido ao eSocial, até que as correções sejam efetivamente realizadas com sucesso. Nos casos de “Revalidação”, o usuário deverá clicar no botão “Validar Preenchimento”, para revalidar a correção dos dados.</w:t>
      </w:r>
    </w:p>
    <w:p w14:paraId="11BF3772" w14:textId="77777777" w:rsidR="00204CE3" w:rsidRPr="00475A71" w:rsidRDefault="00204CE3" w:rsidP="00475A71">
      <w:pPr>
        <w:rPr>
          <w:b/>
          <w:bCs/>
          <w:color w:val="000000" w:themeColor="text1"/>
        </w:rPr>
      </w:pPr>
    </w:p>
    <w:sectPr w:rsidR="00204CE3" w:rsidRPr="00475A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034B6"/>
    <w:multiLevelType w:val="hybridMultilevel"/>
    <w:tmpl w:val="6EECD5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3F"/>
    <w:rsid w:val="001036BE"/>
    <w:rsid w:val="00204CE3"/>
    <w:rsid w:val="00224210"/>
    <w:rsid w:val="00475A71"/>
    <w:rsid w:val="00575053"/>
    <w:rsid w:val="005F153F"/>
    <w:rsid w:val="00656564"/>
    <w:rsid w:val="008B3E47"/>
    <w:rsid w:val="00937B3F"/>
    <w:rsid w:val="00E4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B8262"/>
  <w15:chartTrackingRefBased/>
  <w15:docId w15:val="{A8F2662A-E3A8-4559-A207-166D3148C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CE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5F153F"/>
    <w:pPr>
      <w:spacing w:before="36"/>
      <w:ind w:left="142"/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153F"/>
    <w:rPr>
      <w:rFonts w:ascii="Calibri" w:eastAsia="Calibri" w:hAnsi="Calibri" w:cs="Calibri"/>
      <w:b/>
      <w:bCs/>
      <w:kern w:val="0"/>
      <w:sz w:val="20"/>
      <w:szCs w:val="20"/>
      <w:lang w:val="pt-PT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5F153F"/>
    <w:pPr>
      <w:ind w:left="142"/>
    </w:pPr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rsid w:val="005F153F"/>
    <w:rPr>
      <w:rFonts w:ascii="Calibri" w:eastAsia="Calibri" w:hAnsi="Calibri" w:cs="Calibri"/>
      <w:kern w:val="0"/>
      <w:sz w:val="20"/>
      <w:szCs w:val="20"/>
      <w:lang w:val="pt-PT"/>
      <w14:ligatures w14:val="none"/>
    </w:rPr>
  </w:style>
  <w:style w:type="paragraph" w:styleId="PargrafodaLista">
    <w:name w:val="List Paragraph"/>
    <w:basedOn w:val="Normal"/>
    <w:uiPriority w:val="34"/>
    <w:qFormat/>
    <w:rsid w:val="008B3E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0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811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João Coelho</cp:lastModifiedBy>
  <cp:revision>4</cp:revision>
  <dcterms:created xsi:type="dcterms:W3CDTF">2025-07-22T18:07:00Z</dcterms:created>
  <dcterms:modified xsi:type="dcterms:W3CDTF">2025-07-23T18:27:00Z</dcterms:modified>
</cp:coreProperties>
</file>