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895FB9" w14:textId="78A8F47A" w:rsidR="00A87426" w:rsidRDefault="00A87426" w:rsidP="00A10D7F">
      <w:pPr>
        <w:pStyle w:val="PargrafodaLista"/>
        <w:numPr>
          <w:ilvl w:val="0"/>
          <w:numId w:val="1"/>
        </w:numPr>
      </w:pPr>
      <w:r>
        <w:t xml:space="preserve">O </w:t>
      </w:r>
      <w:r w:rsidRPr="00A10D7F">
        <w:rPr>
          <w:b/>
          <w:bCs/>
        </w:rPr>
        <w:t>PCMSO</w:t>
      </w:r>
      <w:r>
        <w:t xml:space="preserve"> é um programa obrigatório, previsto na Norma Regulamentadora NR</w:t>
      </w:r>
      <w:r w:rsidRPr="00A10D7F">
        <w:rPr>
          <w:rFonts w:ascii="Cambria Math" w:hAnsi="Cambria Math" w:cs="Cambria Math"/>
        </w:rPr>
        <w:t>‑</w:t>
      </w:r>
      <w:r>
        <w:t>7, estabelecido pela Consolida</w:t>
      </w:r>
      <w:r w:rsidRPr="00A10D7F">
        <w:rPr>
          <w:rFonts w:ascii="Calibri" w:hAnsi="Calibri" w:cs="Calibri"/>
        </w:rPr>
        <w:t>çã</w:t>
      </w:r>
      <w:r>
        <w:t xml:space="preserve">o das Leis do Trabalho (CLT). Sua finalidade </w:t>
      </w:r>
      <w:r w:rsidRPr="00A10D7F">
        <w:rPr>
          <w:rFonts w:ascii="Calibri" w:hAnsi="Calibri" w:cs="Calibri"/>
        </w:rPr>
        <w:t>é</w:t>
      </w:r>
      <w:r>
        <w:t xml:space="preserve"> proteger e preservar a sa</w:t>
      </w:r>
      <w:r w:rsidRPr="00A10D7F">
        <w:rPr>
          <w:rFonts w:ascii="Calibri" w:hAnsi="Calibri" w:cs="Calibri"/>
        </w:rPr>
        <w:t>ú</w:t>
      </w:r>
      <w:r>
        <w:t>de dos trabalhadores, por meio de a</w:t>
      </w:r>
      <w:r w:rsidRPr="00A10D7F">
        <w:rPr>
          <w:rFonts w:ascii="Calibri" w:hAnsi="Calibri" w:cs="Calibri"/>
        </w:rPr>
        <w:t>çõ</w:t>
      </w:r>
      <w:r>
        <w:t>es m</w:t>
      </w:r>
      <w:r w:rsidRPr="00A10D7F">
        <w:rPr>
          <w:rFonts w:ascii="Calibri" w:hAnsi="Calibri" w:cs="Calibri"/>
        </w:rPr>
        <w:t>é</w:t>
      </w:r>
      <w:r>
        <w:t>dicas preventivas e diagn</w:t>
      </w:r>
      <w:r w:rsidRPr="00A10D7F">
        <w:rPr>
          <w:rFonts w:ascii="Calibri" w:hAnsi="Calibri" w:cs="Calibri"/>
        </w:rPr>
        <w:t>ó</w:t>
      </w:r>
      <w:r>
        <w:t>sticos precoces dos agravos relacionados ao trabalho</w:t>
      </w:r>
      <w:r w:rsidR="00492326">
        <w:t xml:space="preserve">. </w:t>
      </w:r>
      <w:r w:rsidR="00492326" w:rsidRPr="00492326">
        <w:t xml:space="preserve">No </w:t>
      </w:r>
      <w:proofErr w:type="spellStart"/>
      <w:r w:rsidR="00492326" w:rsidRPr="00492326">
        <w:t>eSocial</w:t>
      </w:r>
      <w:proofErr w:type="spellEnd"/>
      <w:r w:rsidR="00492326" w:rsidRPr="00492326">
        <w:t xml:space="preserve">, o </w:t>
      </w:r>
      <w:r w:rsidR="00492326" w:rsidRPr="00A10D7F">
        <w:rPr>
          <w:b/>
          <w:bCs/>
        </w:rPr>
        <w:t>PCMSO</w:t>
      </w:r>
      <w:r w:rsidR="00492326" w:rsidRPr="00492326">
        <w:t xml:space="preserve"> se materializa principalmente nos eventos S-2220 (condições de saúde do trabalhador)</w:t>
      </w:r>
      <w:r>
        <w:br/>
      </w:r>
      <w:r>
        <w:br/>
        <w:t xml:space="preserve">Ele se integra às demais ações de saúde e segurança ocupacional e deve estar alinhado com o </w:t>
      </w:r>
      <w:r w:rsidRPr="00A10D7F">
        <w:rPr>
          <w:b/>
          <w:bCs/>
        </w:rPr>
        <w:t>PGR (Programa de Gerenciamento de Riscos)</w:t>
      </w:r>
      <w:r w:rsidRPr="00A10D7F">
        <w:rPr>
          <w:b/>
          <w:bCs/>
        </w:rPr>
        <w:br/>
      </w:r>
      <w:r w:rsidRPr="00A10D7F">
        <w:rPr>
          <w:b/>
          <w:bCs/>
          <w:sz w:val="28"/>
          <w:szCs w:val="28"/>
        </w:rPr>
        <w:br/>
        <w:t>Exames e eventos contemplados</w:t>
      </w:r>
    </w:p>
    <w:p w14:paraId="04B903CC" w14:textId="7C19C093" w:rsidR="00A87426" w:rsidRDefault="00A87426" w:rsidP="00A87426">
      <w:r>
        <w:t>O PCMSO deve incluir os seguintes exames ocupacionais, obrigatórios por lei:</w:t>
      </w:r>
    </w:p>
    <w:p w14:paraId="6F7139B7" w14:textId="74E787FF" w:rsidR="00A87426" w:rsidRDefault="00A87426" w:rsidP="00A87426">
      <w:r>
        <w:t>• Admissional – antes do início das atividades;</w:t>
      </w:r>
    </w:p>
    <w:p w14:paraId="12B1782D" w14:textId="09003E44" w:rsidR="00A87426" w:rsidRDefault="00A87426" w:rsidP="00A87426">
      <w:r>
        <w:t>• Periódico – em intervalos regulares definidos conforme risco;</w:t>
      </w:r>
    </w:p>
    <w:p w14:paraId="0E761AE3" w14:textId="5A192E09" w:rsidR="00A87426" w:rsidRDefault="00A87426" w:rsidP="00A87426">
      <w:r>
        <w:t>• Retorno ao trabalho – após afastamento por doença ou acidente;</w:t>
      </w:r>
    </w:p>
    <w:p w14:paraId="5FBDCC00" w14:textId="33CB4EB9" w:rsidR="00A87426" w:rsidRDefault="00A87426" w:rsidP="00A87426">
      <w:r>
        <w:t>• Mudança de função – ao alterar atividades do trabalhador;</w:t>
      </w:r>
    </w:p>
    <w:p w14:paraId="0F480C19" w14:textId="6FBDF21A" w:rsidR="00A87426" w:rsidRDefault="00A87426" w:rsidP="00A87426">
      <w:r>
        <w:t xml:space="preserve">• </w:t>
      </w:r>
      <w:proofErr w:type="spellStart"/>
      <w:r>
        <w:t>Demissional</w:t>
      </w:r>
      <w:proofErr w:type="spellEnd"/>
      <w:r>
        <w:t xml:space="preserve"> – no desligamento da empresa </w:t>
      </w:r>
    </w:p>
    <w:p w14:paraId="0CF760D2" w14:textId="77777777" w:rsidR="00A87426" w:rsidRDefault="00A87426" w:rsidP="00A87426"/>
    <w:p w14:paraId="0102E1BD" w14:textId="64FDD318" w:rsidR="00A87426" w:rsidRDefault="00A87426" w:rsidP="00A87426">
      <w:r>
        <w:t xml:space="preserve">Além disso, podem ser exigidos </w:t>
      </w:r>
      <w:r w:rsidRPr="00A87426">
        <w:rPr>
          <w:b/>
          <w:bCs/>
        </w:rPr>
        <w:t>exames complementares</w:t>
      </w:r>
      <w:r>
        <w:t xml:space="preserve">, de acordo com os riscos ocupacionais identificados (por exemplo: audiometria, radiologia, espirometria, exames específicos conforme agentes químicos ou físicos) </w:t>
      </w:r>
    </w:p>
    <w:p w14:paraId="0EF67E0A" w14:textId="02FDAFC8" w:rsidR="00A87426" w:rsidRDefault="00A87426" w:rsidP="00A87426">
      <w:r>
        <w:t xml:space="preserve">A inclusão desses exames tem como objetivo a </w:t>
      </w:r>
      <w:r w:rsidRPr="00A87426">
        <w:rPr>
          <w:b/>
          <w:bCs/>
        </w:rPr>
        <w:t>vigilância ativa da saúde</w:t>
      </w:r>
      <w:r>
        <w:t>, sendo fundamentais para detecção precoce de doenças ocupacionais e controle da aptidão do trabalhador</w:t>
      </w:r>
      <w:r>
        <w:br/>
      </w:r>
      <w:r>
        <w:br/>
      </w:r>
      <w:r>
        <w:br/>
      </w:r>
      <w:r w:rsidRPr="007445B3">
        <w:rPr>
          <w:b/>
          <w:bCs/>
          <w:sz w:val="28"/>
          <w:szCs w:val="28"/>
        </w:rPr>
        <w:t>Importância para a Saúde Ocupacional</w:t>
      </w:r>
      <w:r>
        <w:br/>
      </w:r>
      <w:r>
        <w:br/>
        <w:t>O PCMSO desempenha diversas funções essenciais, conforme a NR</w:t>
      </w:r>
      <w:r>
        <w:rPr>
          <w:rFonts w:ascii="Cambria Math" w:hAnsi="Cambria Math" w:cs="Cambria Math"/>
        </w:rPr>
        <w:t>‑</w:t>
      </w:r>
      <w:r>
        <w:t>7:</w:t>
      </w:r>
    </w:p>
    <w:p w14:paraId="4604683C" w14:textId="594D402E" w:rsidR="00A87426" w:rsidRDefault="00A87426" w:rsidP="00A87426">
      <w:r>
        <w:t>• Detectar precocemente agravos à saúde;</w:t>
      </w:r>
    </w:p>
    <w:p w14:paraId="00EBB106" w14:textId="03A40B38" w:rsidR="00A87426" w:rsidRDefault="00A87426" w:rsidP="00A87426">
      <w:r>
        <w:t>• Avaliar exposições excessivas a agentes nocivos;</w:t>
      </w:r>
    </w:p>
    <w:p w14:paraId="6CF2D5A5" w14:textId="2A1216FF" w:rsidR="00A87426" w:rsidRDefault="00A87426" w:rsidP="00A87426">
      <w:r>
        <w:t>• Definir a aptidão do trabalhador para suas atividades;</w:t>
      </w:r>
    </w:p>
    <w:p w14:paraId="764A0535" w14:textId="77777777" w:rsidR="00BB0E8C" w:rsidRDefault="00A87426" w:rsidP="00A87426">
      <w:r>
        <w:t>• Subsidiar ações preventivas e de reabilitação profissional;</w:t>
      </w:r>
    </w:p>
    <w:p w14:paraId="56561A34" w14:textId="10B6C023" w:rsidR="00A87426" w:rsidRDefault="00A87426" w:rsidP="00A87426">
      <w:r>
        <w:t>• Apoiar análises epidemiológicas e decisões sobre afastamentos ou readaptações;</w:t>
      </w:r>
    </w:p>
    <w:p w14:paraId="403811C9" w14:textId="6ED5C5B6" w:rsidR="00A87426" w:rsidRDefault="00A87426" w:rsidP="00A87426">
      <w:r>
        <w:t xml:space="preserve">• Monitorar imunizações ocupacionais, quando recomendadas pelo Ministério da Saúde </w:t>
      </w:r>
    </w:p>
    <w:p w14:paraId="2582582F" w14:textId="77777777" w:rsidR="00BB0E8C" w:rsidRDefault="00BB0E8C" w:rsidP="00BB0E8C">
      <w:pPr>
        <w:pStyle w:val="NormalWeb"/>
      </w:pPr>
      <w:r>
        <w:t>Um exemplo é:</w:t>
      </w:r>
      <w:r w:rsidRPr="00BB0E8C">
        <w:t xml:space="preserve"> </w:t>
      </w:r>
    </w:p>
    <w:p w14:paraId="7753FAC7" w14:textId="12536CD1" w:rsidR="00BB0E8C" w:rsidRPr="00BB0E8C" w:rsidRDefault="00BB0E8C" w:rsidP="00BB0E8C">
      <w:pPr>
        <w:pStyle w:val="NormalWeb"/>
      </w:pPr>
      <w:r w:rsidRPr="00BB0E8C">
        <w:t xml:space="preserve">O </w:t>
      </w:r>
      <w:r w:rsidRPr="00BB0E8C">
        <w:rPr>
          <w:b/>
          <w:bCs/>
        </w:rPr>
        <w:t>Relatório Analítico do PCMSO</w:t>
      </w:r>
      <w:r w:rsidRPr="00BB0E8C">
        <w:t xml:space="preserve"> (Programa de Controle Médico de Saúde Ocupacional) é um documento obrigatório e anual que o médico responsável pela saúde </w:t>
      </w:r>
      <w:r w:rsidRPr="00BB0E8C">
        <w:lastRenderedPageBreak/>
        <w:t>ocupacional da empresa elabora. Ele funciona como uma avaliação detalhada e crítica do PCMSO, mostrando se o programa está cumprindo seus objetivos.</w:t>
      </w:r>
    </w:p>
    <w:p w14:paraId="6BC8AA43" w14:textId="77777777" w:rsidR="00BB0E8C" w:rsidRPr="00BB0E8C" w:rsidRDefault="00BB0E8C" w:rsidP="00BB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principal intuito desse relatório é </w:t>
      </w:r>
      <w:r w:rsidRPr="00BB0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analisar e comparar os dados de saúde dos trabalhadores</w:t>
      </w:r>
      <w:r w:rsidRPr="00BB0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identificar riscos, prevenir doenças ocupacionais e, se necessário, ajustar o plano de ação do PCMSO e do Programa de Gerenciamento de Riscos (PGR).</w:t>
      </w:r>
    </w:p>
    <w:p w14:paraId="0C38C3DB" w14:textId="77777777" w:rsidR="00BB0E8C" w:rsidRPr="00BB0E8C" w:rsidRDefault="00BB0E8C" w:rsidP="00BB0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E8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5505CE">
          <v:rect id="_x0000_i1025" style="width:0;height:1.5pt" o:hralign="center" o:hrstd="t" o:hr="t" fillcolor="#a0a0a0" stroked="f"/>
        </w:pict>
      </w:r>
    </w:p>
    <w:p w14:paraId="78BE513E" w14:textId="77777777" w:rsidR="00BB0E8C" w:rsidRPr="00BB0E8C" w:rsidRDefault="00BB0E8C" w:rsidP="00BB0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B0E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o relatório contém?</w:t>
      </w:r>
    </w:p>
    <w:p w14:paraId="383FA991" w14:textId="77777777" w:rsidR="00BB0E8C" w:rsidRPr="00BB0E8C" w:rsidRDefault="00BB0E8C" w:rsidP="00BB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E8C">
        <w:rPr>
          <w:rFonts w:ascii="Times New Roman" w:eastAsia="Times New Roman" w:hAnsi="Times New Roman" w:cs="Times New Roman"/>
          <w:sz w:val="24"/>
          <w:szCs w:val="24"/>
          <w:lang w:eastAsia="pt-BR"/>
        </w:rPr>
        <w:t>A Norma Regulamentadora 7 (NR-7) estabelece que o relatório analítico deve conter, no mínimo:</w:t>
      </w:r>
    </w:p>
    <w:p w14:paraId="7D58E4D5" w14:textId="77777777" w:rsidR="00BB0E8C" w:rsidRPr="00BB0E8C" w:rsidRDefault="00BB0E8C" w:rsidP="00BB0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 de exames clínicos realizados:</w:t>
      </w:r>
      <w:r w:rsidRPr="00BB0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inclui exames admissionais, periódicos, de retorno ao trabalho, mudança de risco e demissionais.</w:t>
      </w:r>
    </w:p>
    <w:p w14:paraId="564FB251" w14:textId="77777777" w:rsidR="00BB0E8C" w:rsidRPr="00BB0E8C" w:rsidRDefault="00BB0E8C" w:rsidP="00BB0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Estatísticas de exames complementares:</w:t>
      </w:r>
      <w:r w:rsidRPr="00BB0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Quantidade e tipos de exames complementares feitos (como audiometrias, exames de sangue, etc.).</w:t>
      </w:r>
    </w:p>
    <w:p w14:paraId="4A78BFD7" w14:textId="77777777" w:rsidR="00BB0E8C" w:rsidRPr="00BB0E8C" w:rsidRDefault="00BB0E8C" w:rsidP="00BB0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Resultados anormais:</w:t>
      </w:r>
      <w:r w:rsidRPr="00BB0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Estatísticas de exames com resultados fora do padrão, detalhadas por tipo de exame, setor ou função.</w:t>
      </w:r>
    </w:p>
    <w:p w14:paraId="156482F6" w14:textId="77777777" w:rsidR="00BB0E8C" w:rsidRPr="00BB0E8C" w:rsidRDefault="00BB0E8C" w:rsidP="00BB0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Doenças e acidentes:</w:t>
      </w:r>
      <w:r w:rsidRPr="00BB0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sobre a incidência e prevalência de doenças relacionadas ao trabalho e informações das Comunicações de Acidente de Trabalho (</w:t>
      </w:r>
      <w:proofErr w:type="spellStart"/>
      <w:r w:rsidRPr="00BB0E8C">
        <w:rPr>
          <w:rFonts w:ascii="Times New Roman" w:eastAsia="Times New Roman" w:hAnsi="Times New Roman" w:cs="Times New Roman"/>
          <w:sz w:val="24"/>
          <w:szCs w:val="24"/>
          <w:lang w:eastAsia="pt-BR"/>
        </w:rPr>
        <w:t>CATs</w:t>
      </w:r>
      <w:proofErr w:type="spellEnd"/>
      <w:r w:rsidRPr="00BB0E8C">
        <w:rPr>
          <w:rFonts w:ascii="Times New Roman" w:eastAsia="Times New Roman" w:hAnsi="Times New Roman" w:cs="Times New Roman"/>
          <w:sz w:val="24"/>
          <w:szCs w:val="24"/>
          <w:lang w:eastAsia="pt-BR"/>
        </w:rPr>
        <w:t>) emitidas.</w:t>
      </w:r>
    </w:p>
    <w:p w14:paraId="4C00C167" w14:textId="77777777" w:rsidR="00BB0E8C" w:rsidRPr="00BB0E8C" w:rsidRDefault="00BB0E8C" w:rsidP="00BB0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comparativa:</w:t>
      </w:r>
      <w:r w:rsidRPr="00BB0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comparação dos resultados atuais com os do relatório anterior para identificar tendências e variações.</w:t>
      </w:r>
    </w:p>
    <w:p w14:paraId="5408626F" w14:textId="77777777" w:rsidR="00BB0E8C" w:rsidRPr="00BB0E8C" w:rsidRDefault="00BB0E8C" w:rsidP="00BB0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E8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CCA147">
          <v:rect id="_x0000_i1026" style="width:0;height:1.5pt" o:hralign="center" o:hrstd="t" o:hr="t" fillcolor="#a0a0a0" stroked="f"/>
        </w:pict>
      </w:r>
    </w:p>
    <w:p w14:paraId="60B52A3E" w14:textId="77777777" w:rsidR="00BB0E8C" w:rsidRPr="00BB0E8C" w:rsidRDefault="00BB0E8C" w:rsidP="00BB0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B0E8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Qual a finalidade principal?</w:t>
      </w:r>
    </w:p>
    <w:p w14:paraId="21227846" w14:textId="77777777" w:rsidR="00BB0E8C" w:rsidRPr="00BB0E8C" w:rsidRDefault="00BB0E8C" w:rsidP="00BB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E8C">
        <w:rPr>
          <w:rFonts w:ascii="Times New Roman" w:eastAsia="Times New Roman" w:hAnsi="Times New Roman" w:cs="Times New Roman"/>
          <w:sz w:val="24"/>
          <w:szCs w:val="24"/>
          <w:lang w:eastAsia="pt-BR"/>
        </w:rPr>
        <w:t>O relatório analítico não é apenas uma formalidade burocrática, mas uma ferramenta estratégica. Com ele, a empresa pode:</w:t>
      </w:r>
    </w:p>
    <w:p w14:paraId="426CD08C" w14:textId="77777777" w:rsidR="00BB0E8C" w:rsidRPr="00BB0E8C" w:rsidRDefault="00BB0E8C" w:rsidP="00BB0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Avaliar a eficácia do PCMSO:</w:t>
      </w:r>
      <w:r w:rsidRPr="00BB0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documento permite verificar se as ações de prevenção e monitoramento da saúde estão funcionando.</w:t>
      </w:r>
    </w:p>
    <w:p w14:paraId="638970C3" w14:textId="77777777" w:rsidR="00BB0E8C" w:rsidRPr="00BB0E8C" w:rsidRDefault="00BB0E8C" w:rsidP="00BB0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Identificar riscos e tendências:</w:t>
      </w:r>
      <w:r w:rsidRPr="00BB0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analisar os dados de saúde por setor, a empresa pode descobrir quais áreas ou funções apresentam mais riscos, permitindo uma intervenção direcionada.</w:t>
      </w:r>
    </w:p>
    <w:p w14:paraId="2AB7C3E1" w14:textId="77777777" w:rsidR="00BB0E8C" w:rsidRPr="00BB0E8C" w:rsidRDefault="00BB0E8C" w:rsidP="00BB0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Subsidiar o PGR:</w:t>
      </w:r>
      <w:r w:rsidRPr="00BB0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informações do relatório podem ser usadas para revisar e aprimorar o PGR, tornando-o mais preciso na identificação e controle dos riscos ocupacionais.</w:t>
      </w:r>
    </w:p>
    <w:p w14:paraId="66E25CD0" w14:textId="77777777" w:rsidR="00BB0E8C" w:rsidRPr="00BB0E8C" w:rsidRDefault="00BB0E8C" w:rsidP="00BB0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E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Tomar decisões estratégicas:</w:t>
      </w:r>
      <w:r w:rsidRPr="00BB0E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relatório oferece dados concretos para que a gestão da empresa possa tomar decisões mais assertivas sobre investimentos em segurança, saúde e bem-estar dos funcionários.</w:t>
      </w:r>
    </w:p>
    <w:p w14:paraId="10257153" w14:textId="147DB6C7" w:rsidR="007445B3" w:rsidRDefault="007445B3" w:rsidP="00BB0E8C">
      <w:r>
        <w:br/>
      </w:r>
      <w:r>
        <w:br/>
      </w:r>
    </w:p>
    <w:p w14:paraId="141D1BB6" w14:textId="77777777" w:rsidR="007445B3" w:rsidRDefault="007445B3" w:rsidP="007445B3"/>
    <w:p w14:paraId="5875F234" w14:textId="5DD88A31" w:rsidR="007445B3" w:rsidRPr="007445B3" w:rsidRDefault="007445B3" w:rsidP="007445B3">
      <w:pPr>
        <w:rPr>
          <w:b/>
          <w:bCs/>
        </w:rPr>
      </w:pPr>
      <w:r w:rsidRPr="007445B3">
        <w:rPr>
          <w:b/>
          <w:bCs/>
        </w:rPr>
        <w:lastRenderedPageBreak/>
        <w:t>Responsabilidade do empregador:</w:t>
      </w:r>
    </w:p>
    <w:p w14:paraId="1978FFC5" w14:textId="573A6253" w:rsidR="007445B3" w:rsidRDefault="007445B3" w:rsidP="007445B3">
      <w:r>
        <w:t>Elaborar e implantar o programa;</w:t>
      </w:r>
    </w:p>
    <w:p w14:paraId="55F5A2F3" w14:textId="4DD45742" w:rsidR="007445B3" w:rsidRDefault="007445B3" w:rsidP="007445B3">
      <w:r>
        <w:t>Custear todos os procedimentos sem ônus para o empregado;</w:t>
      </w:r>
    </w:p>
    <w:p w14:paraId="4B7916D9" w14:textId="77777777" w:rsidR="007445B3" w:rsidRDefault="007445B3" w:rsidP="007445B3">
      <w:r>
        <w:t xml:space="preserve">Indicar um </w:t>
      </w:r>
      <w:r w:rsidRPr="007445B3">
        <w:rPr>
          <w:b/>
          <w:bCs/>
        </w:rPr>
        <w:t>médico do trabalho</w:t>
      </w:r>
      <w:r>
        <w:t xml:space="preserve"> responsável pelo PCMSO </w:t>
      </w:r>
    </w:p>
    <w:p w14:paraId="19225C66" w14:textId="77777777" w:rsidR="007445B3" w:rsidRDefault="007445B3" w:rsidP="007445B3"/>
    <w:p w14:paraId="59D8F506" w14:textId="3FD21D80" w:rsidR="007445B3" w:rsidRDefault="007445B3" w:rsidP="007445B3">
      <w:r>
        <w:t>Empresas com grau de risco 1 ou 2, e até 25 empregados, podem estar dispensadas da obrigatoriedade de indicar médico coordenador, conforme NR</w:t>
      </w:r>
      <w:r>
        <w:rPr>
          <w:rFonts w:ascii="Cambria Math" w:hAnsi="Cambria Math" w:cs="Cambria Math"/>
        </w:rPr>
        <w:t>‑</w:t>
      </w:r>
      <w:r>
        <w:t>4</w:t>
      </w:r>
      <w:r>
        <w:br/>
      </w:r>
      <w:r>
        <w:br/>
      </w:r>
      <w:r>
        <w:br/>
      </w:r>
      <w:r w:rsidRPr="007445B3">
        <w:rPr>
          <w:b/>
          <w:bCs/>
          <w:sz w:val="28"/>
          <w:szCs w:val="28"/>
        </w:rPr>
        <w:t>Relevância para a empresa</w:t>
      </w:r>
    </w:p>
    <w:p w14:paraId="733CBAA6" w14:textId="77777777" w:rsidR="007445B3" w:rsidRDefault="007445B3" w:rsidP="007445B3">
      <w:r w:rsidRPr="007445B3">
        <w:rPr>
          <w:b/>
          <w:bCs/>
        </w:rPr>
        <w:t>Legalidade:</w:t>
      </w:r>
      <w:r>
        <w:t xml:space="preserve"> cumprir o PCMSO protege a empresa de autuações, multas e ações judiciais decorrentes de doenças ocupacionais </w:t>
      </w:r>
    </w:p>
    <w:p w14:paraId="085ED5AF" w14:textId="77777777" w:rsidR="007445B3" w:rsidRDefault="007445B3" w:rsidP="007445B3"/>
    <w:p w14:paraId="3F9268CD" w14:textId="77777777" w:rsidR="007445B3" w:rsidRDefault="007445B3" w:rsidP="007445B3">
      <w:r w:rsidRPr="007445B3">
        <w:rPr>
          <w:b/>
          <w:bCs/>
        </w:rPr>
        <w:t>Saúde e produtividade:</w:t>
      </w:r>
      <w:r>
        <w:t xml:space="preserve"> promove ambiente de trabalho mais seguro, reduz absenteísmo, melhora o clima organizacional e potencialmente eleva a produtividade</w:t>
      </w:r>
      <w:r>
        <w:br/>
      </w:r>
      <w:r>
        <w:br/>
      </w:r>
      <w:r>
        <w:br/>
      </w:r>
    </w:p>
    <w:tbl>
      <w:tblPr>
        <w:tblW w:w="91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053"/>
      </w:tblGrid>
      <w:tr w:rsidR="007445B3" w:rsidRPr="007445B3" w14:paraId="0A1077D8" w14:textId="77777777" w:rsidTr="007445B3">
        <w:trPr>
          <w:trHeight w:val="371"/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6ECB63E6" w14:textId="77777777" w:rsidR="007445B3" w:rsidRPr="007445B3" w:rsidRDefault="007445B3" w:rsidP="00744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44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Aspecto</w:t>
            </w:r>
          </w:p>
        </w:tc>
        <w:tc>
          <w:tcPr>
            <w:tcW w:w="7008" w:type="dxa"/>
            <w:vAlign w:val="center"/>
            <w:hideMark/>
          </w:tcPr>
          <w:p w14:paraId="0BC4702F" w14:textId="77777777" w:rsidR="007445B3" w:rsidRPr="007445B3" w:rsidRDefault="007445B3" w:rsidP="00744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44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Detalhes principais</w:t>
            </w:r>
          </w:p>
        </w:tc>
      </w:tr>
      <w:tr w:rsidR="007445B3" w:rsidRPr="007445B3" w14:paraId="320B6580" w14:textId="77777777" w:rsidTr="007445B3">
        <w:trPr>
          <w:trHeight w:val="760"/>
          <w:tblCellSpacing w:w="15" w:type="dxa"/>
        </w:trPr>
        <w:tc>
          <w:tcPr>
            <w:tcW w:w="2082" w:type="dxa"/>
            <w:vAlign w:val="center"/>
            <w:hideMark/>
          </w:tcPr>
          <w:p w14:paraId="34D258DC" w14:textId="77777777" w:rsidR="007445B3" w:rsidRPr="007445B3" w:rsidRDefault="007445B3" w:rsidP="00744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 que é</w:t>
            </w:r>
          </w:p>
        </w:tc>
        <w:tc>
          <w:tcPr>
            <w:tcW w:w="7008" w:type="dxa"/>
            <w:vAlign w:val="center"/>
            <w:hideMark/>
          </w:tcPr>
          <w:p w14:paraId="04A7BD07" w14:textId="77777777" w:rsidR="007445B3" w:rsidRPr="007445B3" w:rsidRDefault="007445B3" w:rsidP="00744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5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Programa médico ocupacional previsto na NR</w:t>
            </w:r>
            <w:r w:rsidRPr="007445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noBreakHyphen/>
              <w:t>7 para proteger a saúde do trabalhador</w:t>
            </w:r>
          </w:p>
        </w:tc>
      </w:tr>
      <w:tr w:rsidR="007445B3" w:rsidRPr="007445B3" w14:paraId="6A8E7751" w14:textId="77777777" w:rsidTr="007445B3">
        <w:trPr>
          <w:trHeight w:val="760"/>
          <w:tblCellSpacing w:w="15" w:type="dxa"/>
        </w:trPr>
        <w:tc>
          <w:tcPr>
            <w:tcW w:w="2082" w:type="dxa"/>
            <w:vAlign w:val="center"/>
            <w:hideMark/>
          </w:tcPr>
          <w:p w14:paraId="7A419C90" w14:textId="77777777" w:rsidR="007445B3" w:rsidRPr="007445B3" w:rsidRDefault="007445B3" w:rsidP="00744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Eventos/exames</w:t>
            </w:r>
          </w:p>
        </w:tc>
        <w:tc>
          <w:tcPr>
            <w:tcW w:w="7008" w:type="dxa"/>
            <w:vAlign w:val="center"/>
            <w:hideMark/>
          </w:tcPr>
          <w:p w14:paraId="422041F0" w14:textId="77777777" w:rsidR="007445B3" w:rsidRPr="007445B3" w:rsidRDefault="007445B3" w:rsidP="00744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5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Admissional, Periódico, Retorno, Mudança de função, </w:t>
            </w:r>
            <w:proofErr w:type="spellStart"/>
            <w:r w:rsidRPr="007445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Demissional</w:t>
            </w:r>
            <w:proofErr w:type="spellEnd"/>
            <w:r w:rsidRPr="007445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além de complementares conforme riscos</w:t>
            </w:r>
          </w:p>
        </w:tc>
      </w:tr>
      <w:tr w:rsidR="007445B3" w:rsidRPr="007445B3" w14:paraId="4DA6B2F4" w14:textId="77777777" w:rsidTr="007445B3">
        <w:trPr>
          <w:trHeight w:val="760"/>
          <w:tblCellSpacing w:w="15" w:type="dxa"/>
        </w:trPr>
        <w:tc>
          <w:tcPr>
            <w:tcW w:w="2082" w:type="dxa"/>
            <w:vAlign w:val="center"/>
            <w:hideMark/>
          </w:tcPr>
          <w:p w14:paraId="7684442D" w14:textId="77777777" w:rsidR="007445B3" w:rsidRPr="007445B3" w:rsidRDefault="007445B3" w:rsidP="00744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Importância</w:t>
            </w:r>
          </w:p>
        </w:tc>
        <w:tc>
          <w:tcPr>
            <w:tcW w:w="7008" w:type="dxa"/>
            <w:vAlign w:val="center"/>
            <w:hideMark/>
          </w:tcPr>
          <w:p w14:paraId="4B3865D0" w14:textId="77777777" w:rsidR="007445B3" w:rsidRPr="007445B3" w:rsidRDefault="007445B3" w:rsidP="00744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5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Diagnóstico precoce, aptidão, prevenção, suporte a ações epidemiológicas</w:t>
            </w:r>
          </w:p>
        </w:tc>
      </w:tr>
      <w:tr w:rsidR="007445B3" w:rsidRPr="007445B3" w14:paraId="2C1DDA49" w14:textId="77777777" w:rsidTr="007445B3">
        <w:trPr>
          <w:trHeight w:val="760"/>
          <w:tblCellSpacing w:w="15" w:type="dxa"/>
        </w:trPr>
        <w:tc>
          <w:tcPr>
            <w:tcW w:w="2082" w:type="dxa"/>
            <w:vAlign w:val="center"/>
            <w:hideMark/>
          </w:tcPr>
          <w:p w14:paraId="0F2C250B" w14:textId="77777777" w:rsidR="007445B3" w:rsidRPr="007445B3" w:rsidRDefault="007445B3" w:rsidP="00744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Obrigatoriedade</w:t>
            </w:r>
          </w:p>
        </w:tc>
        <w:tc>
          <w:tcPr>
            <w:tcW w:w="7008" w:type="dxa"/>
            <w:vAlign w:val="center"/>
            <w:hideMark/>
          </w:tcPr>
          <w:p w14:paraId="2B95C7C7" w14:textId="77777777" w:rsidR="007445B3" w:rsidRPr="007445B3" w:rsidRDefault="007445B3" w:rsidP="00744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5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Todas as empresas com empregados CLT, com responsabilidade do empregador e coordenação médica</w:t>
            </w:r>
          </w:p>
        </w:tc>
      </w:tr>
      <w:tr w:rsidR="007445B3" w:rsidRPr="007445B3" w14:paraId="6F170132" w14:textId="77777777" w:rsidTr="007445B3">
        <w:trPr>
          <w:trHeight w:val="744"/>
          <w:tblCellSpacing w:w="15" w:type="dxa"/>
        </w:trPr>
        <w:tc>
          <w:tcPr>
            <w:tcW w:w="2082" w:type="dxa"/>
            <w:vAlign w:val="center"/>
            <w:hideMark/>
          </w:tcPr>
          <w:p w14:paraId="104BF6D1" w14:textId="77777777" w:rsidR="007445B3" w:rsidRPr="007445B3" w:rsidRDefault="007445B3" w:rsidP="00744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Benefícios</w:t>
            </w:r>
          </w:p>
        </w:tc>
        <w:tc>
          <w:tcPr>
            <w:tcW w:w="7008" w:type="dxa"/>
            <w:vAlign w:val="center"/>
            <w:hideMark/>
          </w:tcPr>
          <w:p w14:paraId="4D4870AA" w14:textId="77777777" w:rsidR="007445B3" w:rsidRPr="007445B3" w:rsidRDefault="007445B3" w:rsidP="00744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45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Conformidade legal, segurança ao trabalhador, redução de custos e problemas legais</w:t>
            </w:r>
          </w:p>
        </w:tc>
      </w:tr>
    </w:tbl>
    <w:p w14:paraId="62202D23" w14:textId="6FF25ACD" w:rsidR="00A87426" w:rsidRDefault="00A87426" w:rsidP="007445B3"/>
    <w:sectPr w:rsidR="00A874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95CCB"/>
    <w:multiLevelType w:val="hybridMultilevel"/>
    <w:tmpl w:val="4DF2A79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910D73"/>
    <w:multiLevelType w:val="multilevel"/>
    <w:tmpl w:val="291A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5453A1"/>
    <w:multiLevelType w:val="multilevel"/>
    <w:tmpl w:val="37A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426"/>
    <w:rsid w:val="000D5816"/>
    <w:rsid w:val="00492326"/>
    <w:rsid w:val="007445B3"/>
    <w:rsid w:val="00882E0B"/>
    <w:rsid w:val="00A10D7F"/>
    <w:rsid w:val="00A42710"/>
    <w:rsid w:val="00A87426"/>
    <w:rsid w:val="00BB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805AB"/>
  <w15:chartTrackingRefBased/>
  <w15:docId w15:val="{4A4694D6-3490-488D-9478-5131B687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6"/>
  </w:style>
  <w:style w:type="paragraph" w:styleId="Ttulo3">
    <w:name w:val="heading 3"/>
    <w:basedOn w:val="Normal"/>
    <w:link w:val="Ttulo3Char"/>
    <w:uiPriority w:val="9"/>
    <w:qFormat/>
    <w:rsid w:val="00BB0E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7445B3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A10D7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10D7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10D7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10D7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10D7F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A10D7F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BB0E8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B0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66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810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Coelho</dc:creator>
  <cp:keywords/>
  <dc:description/>
  <cp:lastModifiedBy>João Coelho</cp:lastModifiedBy>
  <cp:revision>6</cp:revision>
  <dcterms:created xsi:type="dcterms:W3CDTF">2025-08-07T20:31:00Z</dcterms:created>
  <dcterms:modified xsi:type="dcterms:W3CDTF">2025-08-12T13:08:00Z</dcterms:modified>
</cp:coreProperties>
</file>