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0B96F" w14:textId="77777777" w:rsidR="00AE2B2D" w:rsidRDefault="00AE2B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3686AA6C" w14:textId="77777777" w:rsidR="00AE2B2D" w:rsidRDefault="00F27969">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Fundação, Estrutura e Impacto nas Relações de Trabalho no Brasil</w:t>
      </w:r>
    </w:p>
    <w:p w14:paraId="6744B591"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1F66EB1" w14:textId="77777777"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Este documento tem como objetivo apresentar uma visão detalhada sobre o Sistema de Escrituração Digital das Obrigações Fiscais, Previdenciárias e Trabalhistas, conhecido como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Abordaremos sua criação, estrutura, cronogramas de implementação, e o im</w:t>
      </w:r>
      <w:r>
        <w:rPr>
          <w:rFonts w:ascii="Google Sans Text" w:eastAsia="Google Sans Text" w:hAnsi="Google Sans Text" w:cs="Google Sans Text"/>
          <w:color w:val="1B1C1D"/>
        </w:rPr>
        <w:t>pacto gerado na vida dos trabalhadores e na gestão das empresas.</w:t>
      </w:r>
    </w:p>
    <w:p w14:paraId="76014F2B"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4720C7" w14:textId="77777777" w:rsidR="00AE2B2D" w:rsidRDefault="00F27969">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1. O que é 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Fundação e Finalidade</w:t>
      </w:r>
    </w:p>
    <w:p w14:paraId="62C14B62"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C75C751" w14:textId="3C58EF27"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é um projeto do governo federal brasileiro, fundado em 11 de dezembro de 2014, que instituiu uma plataforma online para centralizar as </w:t>
      </w:r>
      <w:r>
        <w:rPr>
          <w:rFonts w:ascii="Google Sans Text" w:eastAsia="Google Sans Text" w:hAnsi="Google Sans Text" w:cs="Google Sans Text"/>
          <w:color w:val="1B1C1D"/>
        </w:rPr>
        <w:t>obrigações trabalhistas das empresas e pessoas físicas</w:t>
      </w:r>
      <w:r>
        <w:rPr>
          <w:rFonts w:ascii="Google Sans Text" w:eastAsia="Google Sans Text" w:hAnsi="Google Sans Text" w:cs="Google Sans Text"/>
          <w:color w:val="1B1C1D"/>
        </w:rPr>
        <w:t xml:space="preserve">. Sua finalidade é unificar e simplificar a prestação de informações que antes eram enviadas separadamente a diferentes órgãos, como a Receita Federal, o Instituto Nacional do Seguro Social (INSS), </w:t>
      </w:r>
      <w:r>
        <w:rPr>
          <w:rFonts w:ascii="Google Sans Text" w:eastAsia="Google Sans Text" w:hAnsi="Google Sans Text" w:cs="Google Sans Text"/>
          <w:color w:val="1B1C1D"/>
        </w:rPr>
        <w:t>a Caixa Econômica Federal e o Ministério do Trabalho</w:t>
      </w:r>
      <w:r>
        <w:rPr>
          <w:rFonts w:ascii="Google Sans Text" w:eastAsia="Google Sans Text" w:hAnsi="Google Sans Text" w:cs="Google Sans Text"/>
          <w:color w:val="1B1C1D"/>
        </w:rPr>
        <w:t>.</w:t>
      </w:r>
    </w:p>
    <w:p w14:paraId="3D6C4AAA" w14:textId="77777777" w:rsidR="00AE2B2D" w:rsidRDefault="00AE2B2D">
      <w:pPr>
        <w:pBdr>
          <w:top w:val="nil"/>
          <w:left w:val="nil"/>
          <w:bottom w:val="nil"/>
          <w:right w:val="nil"/>
          <w:between w:val="nil"/>
        </w:pBdr>
        <w:rPr>
          <w:rFonts w:ascii="Google Sans Text" w:eastAsia="Google Sans Text" w:hAnsi="Google Sans Text" w:cs="Google Sans Text"/>
          <w:color w:val="1B1C1D"/>
        </w:rPr>
      </w:pPr>
    </w:p>
    <w:p w14:paraId="7E79263C" w14:textId="1048A965"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estrutura do sistema foi concebida com base na filosofia do SPED (Sistema Público de Escrituração Digital), que se baseia em um único envio de dados, compartilhado entre os vários entes do governo</w:t>
      </w:r>
      <w:r>
        <w:rPr>
          <w:rFonts w:ascii="Google Sans Text" w:eastAsia="Google Sans Text" w:hAnsi="Google Sans Text" w:cs="Google Sans Text"/>
          <w:color w:val="1B1C1D"/>
        </w:rPr>
        <w:t>.</w:t>
      </w:r>
      <w:r>
        <w:rPr>
          <w:rFonts w:ascii="Google Sans Text" w:eastAsia="Google Sans Text" w:hAnsi="Google Sans Text" w:cs="Google Sans Text"/>
          <w:color w:val="1B1C1D"/>
        </w:rPr>
        <w:t xml:space="preserve"> Essa construção envolveu múltiplos órgãos governamentais e representou um avanço significativo na digitalização da gestão trabalhista no Brasil</w:t>
      </w:r>
      <w:r>
        <w:rPr>
          <w:rFonts w:ascii="Google Sans Text" w:eastAsia="Google Sans Text" w:hAnsi="Google Sans Text" w:cs="Google Sans Text"/>
          <w:color w:val="1B1C1D"/>
        </w:rPr>
        <w:t>.</w:t>
      </w:r>
    </w:p>
    <w:p w14:paraId="08BCBAC5" w14:textId="77777777" w:rsidR="00AE2B2D" w:rsidRDefault="00AE2B2D">
      <w:pPr>
        <w:pBdr>
          <w:top w:val="nil"/>
          <w:left w:val="nil"/>
          <w:bottom w:val="nil"/>
          <w:right w:val="nil"/>
          <w:between w:val="nil"/>
        </w:pBdr>
        <w:rPr>
          <w:rFonts w:ascii="Google Sans Text" w:eastAsia="Google Sans Text" w:hAnsi="Google Sans Text" w:cs="Google Sans Text"/>
          <w:color w:val="1B1C1D"/>
        </w:rPr>
      </w:pPr>
    </w:p>
    <w:p w14:paraId="4B55CB7E"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6C75E5" w14:textId="77777777" w:rsidR="00AE2B2D" w:rsidRDefault="00F27969">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A Obrigatoriedade e o Cronograma de Implantação</w:t>
      </w:r>
    </w:p>
    <w:p w14:paraId="1CF392DB"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4755AC08" w14:textId="1E1B6BE3"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 uso do sistema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tornou-se obrigatório para a maioria das obrigações em 8 de janeiro de 2018</w:t>
      </w:r>
      <w:r>
        <w:rPr>
          <w:rFonts w:ascii="Google Sans Text" w:eastAsia="Google Sans Text" w:hAnsi="Google Sans Text" w:cs="Google Sans Text"/>
          <w:color w:val="1B1C1D"/>
        </w:rPr>
        <w:t>. No entanto, para garantir uma transição segura e eficiente, a implementação foi dividida em fases, um processo conhecido como "faseamento"</w:t>
      </w:r>
      <w:r>
        <w:rPr>
          <w:rFonts w:ascii="Google Sans Text" w:eastAsia="Google Sans Text" w:hAnsi="Google Sans Text" w:cs="Google Sans Text"/>
          <w:color w:val="1B1C1D"/>
        </w:rPr>
        <w:t>.</w:t>
      </w:r>
    </w:p>
    <w:p w14:paraId="3CB58BE5" w14:textId="77777777" w:rsidR="00AE2B2D" w:rsidRDefault="00AE2B2D">
      <w:pPr>
        <w:pBdr>
          <w:top w:val="nil"/>
          <w:left w:val="nil"/>
          <w:bottom w:val="nil"/>
          <w:right w:val="nil"/>
          <w:between w:val="nil"/>
        </w:pBdr>
        <w:rPr>
          <w:rFonts w:ascii="Google Sans Text" w:eastAsia="Google Sans Text" w:hAnsi="Google Sans Text" w:cs="Google Sans Text"/>
          <w:color w:val="1B1C1D"/>
        </w:rPr>
      </w:pPr>
    </w:p>
    <w:p w14:paraId="1BC493A1" w14:textId="1D069A2A" w:rsidR="00AE2B2D" w:rsidRDefault="00F2796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Este faseam</w:t>
      </w:r>
      <w:r>
        <w:rPr>
          <w:rFonts w:ascii="Google Sans Text" w:eastAsia="Google Sans Text" w:hAnsi="Google Sans Text" w:cs="Google Sans Text"/>
          <w:color w:val="1B1C1D"/>
        </w:rPr>
        <w:t>ento foi organizado por grupos de empresas e por tipo de evento. As fases tipicamente seguiram a seguinte ordem</w:t>
      </w:r>
      <w:r>
        <w:rPr>
          <w:rFonts w:ascii="Google Sans Text" w:eastAsia="Google Sans Text" w:hAnsi="Google Sans Text" w:cs="Google Sans Text"/>
          <w:color w:val="1B1C1D"/>
        </w:rPr>
        <w:t>:</w:t>
      </w:r>
    </w:p>
    <w:p w14:paraId="5F604D3F" w14:textId="77777777" w:rsidR="00AE2B2D" w:rsidRDefault="00AE2B2D">
      <w:pPr>
        <w:pBdr>
          <w:top w:val="nil"/>
          <w:left w:val="nil"/>
          <w:bottom w:val="nil"/>
          <w:right w:val="nil"/>
          <w:between w:val="nil"/>
        </w:pBdr>
        <w:rPr>
          <w:rFonts w:ascii="Google Sans Text" w:eastAsia="Google Sans Text" w:hAnsi="Google Sans Text" w:cs="Google Sans Text"/>
          <w:color w:val="1B1C1D"/>
        </w:rPr>
      </w:pPr>
    </w:p>
    <w:p w14:paraId="0C8047DA" w14:textId="77777777" w:rsidR="00AE2B2D" w:rsidRDefault="00F27969">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Eventos de Tabela:</w:t>
      </w:r>
      <w:r>
        <w:rPr>
          <w:rFonts w:ascii="Google Sans Text" w:eastAsia="Google Sans Text" w:hAnsi="Google Sans Text" w:cs="Google Sans Text"/>
          <w:color w:val="1B1C1D"/>
        </w:rPr>
        <w:t xml:space="preserve"> Informações cadastrais do empregador.</w:t>
      </w:r>
    </w:p>
    <w:p w14:paraId="30512121" w14:textId="77777777" w:rsidR="00AE2B2D" w:rsidRDefault="00F27969">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Eventos Não Periódicos:</w:t>
      </w:r>
      <w:r>
        <w:rPr>
          <w:rFonts w:ascii="Google Sans Text" w:eastAsia="Google Sans Text" w:hAnsi="Google Sans Text" w:cs="Google Sans Text"/>
          <w:color w:val="1B1C1D"/>
        </w:rPr>
        <w:t xml:space="preserve"> Dados dos trabalhadores e seus vínculos (admissões, afastamentos, demissões).</w:t>
      </w:r>
    </w:p>
    <w:p w14:paraId="3370CBE7" w14:textId="77777777" w:rsidR="00AE2B2D" w:rsidRDefault="00F27969">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Eventos Periódicos:</w:t>
      </w:r>
      <w:r>
        <w:rPr>
          <w:rFonts w:ascii="Google Sans Text" w:eastAsia="Google Sans Text" w:hAnsi="Google Sans Text" w:cs="Google Sans Text"/>
          <w:color w:val="1B1C1D"/>
        </w:rPr>
        <w:t xml:space="preserve"> Folhas de pagamento.</w:t>
      </w:r>
    </w:p>
    <w:p w14:paraId="094B1964" w14:textId="77777777" w:rsidR="00AE2B2D" w:rsidRDefault="00F27969">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Eventos de Saúde e Segurança no Trabalho (SST):</w:t>
      </w:r>
      <w:r>
        <w:rPr>
          <w:rFonts w:ascii="Google Sans Text" w:eastAsia="Google Sans Text" w:hAnsi="Google Sans Text" w:cs="Google Sans Text"/>
          <w:color w:val="1B1C1D"/>
        </w:rPr>
        <w:t xml:space="preserve"> Condições ambientais, exames, etc.</w:t>
      </w:r>
    </w:p>
    <w:p w14:paraId="2119B4D9" w14:textId="77777777" w:rsidR="00AE2B2D" w:rsidRDefault="00AE2B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23BA00D" w14:textId="77777777" w:rsidR="00AE2B2D" w:rsidRDefault="00F27969">
      <w:pPr>
        <w:pStyle w:val="Ttulo5"/>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Cronograma Específico para Eventos de SST</w:t>
      </w:r>
    </w:p>
    <w:p w14:paraId="74780DE7"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18"/>
          <w:szCs w:val="18"/>
        </w:rPr>
      </w:pPr>
    </w:p>
    <w:p w14:paraId="3CBA486F" w14:textId="77777777"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obrigatoriedade para os eventos de SST foi estabelecida posteriormente, através da</w:t>
      </w:r>
    </w:p>
    <w:p w14:paraId="5179AB5B" w14:textId="215507AA"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Portaria Conjunta SEPRT/RFB/ME nº 71, de 29 de junho de 2021</w:t>
      </w:r>
      <w:r>
        <w:rPr>
          <w:rFonts w:ascii="Google Sans Text" w:eastAsia="Google Sans Text" w:hAnsi="Google Sans Text" w:cs="Google Sans Text"/>
          <w:color w:val="1B1C1D"/>
        </w:rPr>
        <w:t>. Esta portaria definiu os seguintes prazos para o início da transmissão dos dados de Saúde e Segurança do Tra</w:t>
      </w:r>
      <w:r>
        <w:rPr>
          <w:rFonts w:ascii="Google Sans Text" w:eastAsia="Google Sans Text" w:hAnsi="Google Sans Text" w:cs="Google Sans Text"/>
          <w:color w:val="1B1C1D"/>
        </w:rPr>
        <w:t>balho:</w:t>
      </w:r>
    </w:p>
    <w:p w14:paraId="43AFA484" w14:textId="77777777" w:rsidR="00AE2B2D" w:rsidRDefault="00AE2B2D">
      <w:pPr>
        <w:pBdr>
          <w:top w:val="nil"/>
          <w:left w:val="nil"/>
          <w:bottom w:val="nil"/>
          <w:right w:val="nil"/>
          <w:between w:val="nil"/>
        </w:pBdr>
        <w:rPr>
          <w:rFonts w:ascii="Google Sans Text" w:eastAsia="Google Sans Text" w:hAnsi="Google Sans Text" w:cs="Google Sans Text"/>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E2B2D" w14:paraId="046CDEF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7295B"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Grupo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A53E2"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Declarações obrigatórias ao </w:t>
            </w:r>
            <w:proofErr w:type="spellStart"/>
            <w:r>
              <w:rPr>
                <w:rFonts w:ascii="Google Sans Text" w:eastAsia="Google Sans Text" w:hAnsi="Google Sans Text" w:cs="Google Sans Text"/>
                <w:color w:val="1B1C1D"/>
              </w:rPr>
              <w:t>eSocial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0FE6A"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Prazo*</w:t>
            </w:r>
          </w:p>
        </w:tc>
      </w:tr>
      <w:tr w:rsidR="00AE2B2D" w14:paraId="38F3218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31F0B"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ADD5B"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Empresas com faturamento anual superior a R$78 milhões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AEFA3" w14:textId="5613C665" w:rsidR="00AE2B2D" w:rsidRDefault="00F27969">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13/10/2021 </w:t>
            </w:r>
          </w:p>
          <w:p w14:paraId="3057F231" w14:textId="77777777" w:rsidR="00AE2B2D" w:rsidRDefault="00AE2B2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AE2B2D" w14:paraId="63BFA17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B4A08"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40200"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Entidades empresariais com faturamento no ano de 2016 de até R$78 milhões, e que não sejam optantes pelo Simples Nacional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DA5D2" w14:textId="0514AD53" w:rsidR="00AE2B2D" w:rsidRDefault="00F27969">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10/01/2022 </w:t>
            </w:r>
          </w:p>
          <w:p w14:paraId="210F51BE" w14:textId="77777777" w:rsidR="00AE2B2D" w:rsidRDefault="00AE2B2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AE2B2D" w14:paraId="39CEC49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14777"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F6AC9"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Empregadores optantes pelo Simples Nacional, empregadores pessoa física (exceto doméstico), produtor rural PF e entidades sem fins </w:t>
            </w:r>
            <w:r>
              <w:rPr>
                <w:rFonts w:ascii="Google Sans Text" w:eastAsia="Google Sans Text" w:hAnsi="Google Sans Text" w:cs="Google Sans Text"/>
                <w:color w:val="1B1C1D"/>
              </w:rPr>
              <w:lastRenderedPageBreak/>
              <w:t>lucrativos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07098" w14:textId="7FCCDC6B" w:rsidR="00AE2B2D" w:rsidRDefault="00F27969">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10/01/2022 </w:t>
            </w:r>
          </w:p>
          <w:p w14:paraId="551C4D4F" w14:textId="77777777" w:rsidR="00AE2B2D" w:rsidRDefault="00AE2B2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AE2B2D" w14:paraId="04337AD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8961E"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3DEC0" w14:textId="77777777" w:rsidR="00AE2B2D" w:rsidRDefault="00F27969">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Órgãos públicos e organizações internacionais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5747E" w14:textId="7EEEA35E" w:rsidR="00AE2B2D" w:rsidRPr="00F27969" w:rsidRDefault="00F27969">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11/07/2022 </w:t>
            </w:r>
          </w:p>
          <w:p w14:paraId="3752F2A5" w14:textId="77777777" w:rsidR="00AE2B2D" w:rsidRDefault="00AE2B2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bl>
    <w:p w14:paraId="45FD185F" w14:textId="77777777" w:rsidR="00AE2B2D" w:rsidRDefault="00F27969">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 Prazos para transmissão dos eventos de SST</w:t>
      </w:r>
    </w:p>
    <w:p w14:paraId="199CD52C" w14:textId="77777777" w:rsidR="00AE2B2D" w:rsidRDefault="00F27969">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 xml:space="preserve">Atualmente essa estrutura de faseamento não é mais utilizada porque a obrigatoriedade é para todas empresas exceto alguns órgãos públicos que tiveram um método de transmissão diferente. </w:t>
      </w:r>
    </w:p>
    <w:p w14:paraId="30AAB89A"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2078A797" w14:textId="77777777" w:rsidR="00AE2B2D" w:rsidRDefault="00F27969">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Alterações Relevante</w:t>
      </w:r>
      <w:r>
        <w:rPr>
          <w:rFonts w:ascii="Google Sans Text" w:eastAsia="Google Sans Text" w:hAnsi="Google Sans Text" w:cs="Google Sans Text"/>
          <w:color w:val="1B1C1D"/>
        </w:rPr>
        <w:t xml:space="preserve">s e 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Simplificado</w:t>
      </w:r>
    </w:p>
    <w:p w14:paraId="4FC215CF"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63CB8AC0" w14:textId="77777777"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Ao longo de sua existência, 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passou por importantes revisões. Uma das mais significativas foi a transição para o </w:t>
      </w:r>
      <w:proofErr w:type="spellStart"/>
      <w:r>
        <w:rPr>
          <w:rFonts w:ascii="Google Sans Text" w:eastAsia="Google Sans Text" w:hAnsi="Google Sans Text" w:cs="Google Sans Text"/>
          <w:b/>
          <w:color w:val="1B1C1D"/>
        </w:rPr>
        <w:t>eSocial</w:t>
      </w:r>
      <w:proofErr w:type="spellEnd"/>
      <w:r>
        <w:rPr>
          <w:rFonts w:ascii="Google Sans Text" w:eastAsia="Google Sans Text" w:hAnsi="Google Sans Text" w:cs="Google Sans Text"/>
          <w:b/>
          <w:color w:val="1B1C1D"/>
        </w:rPr>
        <w:t xml:space="preserve"> Simplificado (versão S-1.0)</w:t>
      </w:r>
      <w:r>
        <w:rPr>
          <w:rFonts w:ascii="Google Sans Text" w:eastAsia="Google Sans Text" w:hAnsi="Google Sans Text" w:cs="Google Sans Text"/>
          <w:color w:val="1B1C1D"/>
        </w:rPr>
        <w:t>. Esta atualização, impulsionada por feedbacks de empresas e contadores, visou reduzir a complexidade, eliminar campos duplicados e substituir algumas obrigações acessórias, como a RAIS (Relação Anual de Informações Sociais) e o CAGED (Cadastro Geral de Em</w:t>
      </w:r>
      <w:r>
        <w:rPr>
          <w:rFonts w:ascii="Google Sans Text" w:eastAsia="Google Sans Text" w:hAnsi="Google Sans Text" w:cs="Google Sans Text"/>
          <w:color w:val="1B1C1D"/>
        </w:rPr>
        <w:t>pregados e Desempregados) para a maioria das empresas. O objetivo era diminuir a burocracia e facilitar o cumprimento das obrigações.</w:t>
      </w:r>
    </w:p>
    <w:p w14:paraId="1296DED0"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EE9D17" w14:textId="77777777" w:rsidR="00AE2B2D" w:rsidRDefault="00F27969">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Impacto na Vida do Trabalhador e Acesso aos Dados</w:t>
      </w:r>
    </w:p>
    <w:p w14:paraId="1D0D58CB"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4142AA1" w14:textId="77777777" w:rsidR="00AE2B2D" w:rsidRDefault="00F2796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tem um impacto profundo e direto na vida do trabalhador b</w:t>
      </w:r>
      <w:r>
        <w:rPr>
          <w:rFonts w:ascii="Google Sans Text" w:eastAsia="Google Sans Text" w:hAnsi="Google Sans Text" w:cs="Google Sans Text"/>
          <w:color w:val="1B1C1D"/>
        </w:rPr>
        <w:t>rasileiro, funcionando como um grande banco de dados sobre sua vida laboral.</w:t>
      </w:r>
    </w:p>
    <w:p w14:paraId="34B435E2" w14:textId="77777777" w:rsidR="00AE2B2D" w:rsidRDefault="00F2796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Impactos Positivos:</w:t>
      </w:r>
    </w:p>
    <w:p w14:paraId="0083FF50" w14:textId="77777777" w:rsidR="00AE2B2D" w:rsidRDefault="00F27969">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Transparência e Garantia de Direitos:</w:t>
      </w:r>
      <w:r>
        <w:rPr>
          <w:rFonts w:ascii="Google Sans Text" w:eastAsia="Google Sans Text" w:hAnsi="Google Sans Text" w:cs="Google Sans Text"/>
          <w:color w:val="1B1C1D"/>
        </w:rPr>
        <w:t xml:space="preserve"> Com o registro imediato de informações como admissão, alterações salariais e afastamentos, o trabalhador tem maior segura</w:t>
      </w:r>
      <w:r>
        <w:rPr>
          <w:rFonts w:ascii="Google Sans Text" w:eastAsia="Google Sans Text" w:hAnsi="Google Sans Text" w:cs="Google Sans Text"/>
          <w:color w:val="1B1C1D"/>
        </w:rPr>
        <w:t>nça de que seus direitos (FGTS, INSS, seguro-desemprego) estão sendo corretamente administrados.</w:t>
      </w:r>
    </w:p>
    <w:p w14:paraId="62E65C3A" w14:textId="77777777" w:rsidR="00AE2B2D" w:rsidRDefault="00F27969">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Histórico Laboral Unificado:</w:t>
      </w:r>
      <w:r>
        <w:rPr>
          <w:rFonts w:ascii="Google Sans Text" w:eastAsia="Google Sans Text" w:hAnsi="Google Sans Text" w:cs="Google Sans Text"/>
          <w:color w:val="1B1C1D"/>
        </w:rPr>
        <w:t xml:space="preserve"> O sistema cria um registro cronológico detalhado da vida profissional, o que facilita a comprovação de tempo de contribuição e exp</w:t>
      </w:r>
      <w:r>
        <w:rPr>
          <w:rFonts w:ascii="Google Sans Text" w:eastAsia="Google Sans Text" w:hAnsi="Google Sans Text" w:cs="Google Sans Text"/>
          <w:color w:val="1B1C1D"/>
        </w:rPr>
        <w:t>osição a riscos para fins de aposentadoria, especialmente a especial.</w:t>
      </w:r>
    </w:p>
    <w:p w14:paraId="3A6D17CE" w14:textId="77777777" w:rsidR="00AE2B2D" w:rsidRDefault="00F27969">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Fiscalização Eficiente:</w:t>
      </w:r>
      <w:r>
        <w:rPr>
          <w:rFonts w:ascii="Google Sans Text" w:eastAsia="Google Sans Text" w:hAnsi="Google Sans Text" w:cs="Google Sans Text"/>
          <w:color w:val="1B1C1D"/>
        </w:rPr>
        <w:t xml:space="preserve"> A centralização dos dados permite que o governo cruze informações e identifique irregularidades com mais facilidade, combatendo a sonegação e o descumprimento de leis trabalhistas e previdenciárias.</w:t>
      </w:r>
    </w:p>
    <w:p w14:paraId="06370D03" w14:textId="77777777" w:rsidR="00AE2B2D" w:rsidRDefault="00F2796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Âmbito do Acesso e Tratamento de Dados:</w:t>
      </w:r>
    </w:p>
    <w:p w14:paraId="08FAD108" w14:textId="77777777" w:rsidR="00AE2B2D" w:rsidRDefault="00F2796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O </w:t>
      </w:r>
      <w:proofErr w:type="spellStart"/>
      <w:r>
        <w:rPr>
          <w:rFonts w:ascii="Google Sans Text" w:eastAsia="Google Sans Text" w:hAnsi="Google Sans Text" w:cs="Google Sans Text"/>
        </w:rPr>
        <w:t>eSocial</w:t>
      </w:r>
      <w:proofErr w:type="spellEnd"/>
      <w:r>
        <w:rPr>
          <w:rFonts w:ascii="Google Sans Text" w:eastAsia="Google Sans Text" w:hAnsi="Google Sans Text" w:cs="Google Sans Text"/>
        </w:rPr>
        <w:t xml:space="preserve"> coleta</w:t>
      </w:r>
      <w:r>
        <w:rPr>
          <w:rFonts w:ascii="Google Sans Text" w:eastAsia="Google Sans Text" w:hAnsi="Google Sans Text" w:cs="Google Sans Text"/>
        </w:rPr>
        <w:t xml:space="preserve"> uma vasta gama de informações sobre o cidadão, incluindo:</w:t>
      </w:r>
    </w:p>
    <w:p w14:paraId="1931E871" w14:textId="77777777" w:rsidR="00AE2B2D" w:rsidRDefault="00F27969">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Dados Pessoais:</w:t>
      </w:r>
      <w:r>
        <w:rPr>
          <w:rFonts w:ascii="Google Sans Text" w:eastAsia="Google Sans Text" w:hAnsi="Google Sans Text" w:cs="Google Sans Text"/>
          <w:color w:val="1B1C1D"/>
        </w:rPr>
        <w:t xml:space="preserve"> CPF, nome, data de nascimento, endereço.</w:t>
      </w:r>
    </w:p>
    <w:p w14:paraId="2AAEE3EF" w14:textId="77777777" w:rsidR="00AE2B2D" w:rsidRDefault="00F27969">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Dados Contratuais:</w:t>
      </w:r>
      <w:r>
        <w:rPr>
          <w:rFonts w:ascii="Google Sans Text" w:eastAsia="Google Sans Text" w:hAnsi="Google Sans Text" w:cs="Google Sans Text"/>
          <w:color w:val="1B1C1D"/>
        </w:rPr>
        <w:t xml:space="preserve"> Data de admissão, cargo, salário, jornada de trabalho.</w:t>
      </w:r>
    </w:p>
    <w:p w14:paraId="126B1A19" w14:textId="77777777" w:rsidR="00AE2B2D" w:rsidRDefault="00F27969">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Dados de Remuneração:</w:t>
      </w:r>
      <w:r>
        <w:rPr>
          <w:rFonts w:ascii="Google Sans Text" w:eastAsia="Google Sans Text" w:hAnsi="Google Sans Text" w:cs="Google Sans Text"/>
          <w:color w:val="1B1C1D"/>
        </w:rPr>
        <w:t xml:space="preserve"> Folhas de pagamento detalhadas.</w:t>
      </w:r>
    </w:p>
    <w:p w14:paraId="31D4F57E" w14:textId="77777777" w:rsidR="00AE2B2D" w:rsidRDefault="00F27969">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Dados de Saúde e Segurança:</w:t>
      </w:r>
      <w:r>
        <w:rPr>
          <w:rFonts w:ascii="Google Sans Text" w:eastAsia="Google Sans Text" w:hAnsi="Google Sans Text" w:cs="Google Sans Text"/>
          <w:color w:val="1B1C1D"/>
        </w:rPr>
        <w:t xml:space="preserve"> Informações sobre exames médicos (ASO), condições do ambiente de trabalho (exposição a ruído, calor, agentes químicos) e acidentes de trabalho (CAT).</w:t>
      </w:r>
    </w:p>
    <w:p w14:paraId="51DAB665" w14:textId="77777777" w:rsidR="00AE2B2D" w:rsidRDefault="00F2796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 tratamento desses dados é de responsabilidade do Governo Federal. Com a vigê</w:t>
      </w:r>
      <w:r>
        <w:rPr>
          <w:rFonts w:ascii="Google Sans Text" w:eastAsia="Google Sans Text" w:hAnsi="Google Sans Text" w:cs="Google Sans Text"/>
          <w:color w:val="1B1C1D"/>
        </w:rPr>
        <w:t xml:space="preserve">ncia da </w:t>
      </w:r>
      <w:r>
        <w:rPr>
          <w:rFonts w:ascii="Google Sans Text" w:eastAsia="Google Sans Text" w:hAnsi="Google Sans Text" w:cs="Google Sans Text"/>
          <w:b/>
          <w:color w:val="1B1C1D"/>
        </w:rPr>
        <w:t>Lei Geral de Proteção de Dados (LGPD)</w:t>
      </w:r>
      <w:r>
        <w:rPr>
          <w:rFonts w:ascii="Google Sans Text" w:eastAsia="Google Sans Text" w:hAnsi="Google Sans Text" w:cs="Google Sans Text"/>
          <w:color w:val="1B1C1D"/>
        </w:rPr>
        <w:t xml:space="preserve">, a gestão dessas informações deve seguir rigorosos princípios de segurança, finalidade e transparência, garantindo que os dados sejam usados apenas para os fins previstos em lei e protegidos contra acessos não </w:t>
      </w:r>
      <w:r>
        <w:rPr>
          <w:rFonts w:ascii="Google Sans Text" w:eastAsia="Google Sans Text" w:hAnsi="Google Sans Text" w:cs="Google Sans Text"/>
          <w:color w:val="1B1C1D"/>
        </w:rPr>
        <w:t>autorizados e vazamentos.</w:t>
      </w:r>
    </w:p>
    <w:p w14:paraId="4E940F71" w14:textId="77777777" w:rsidR="00AE2B2D" w:rsidRDefault="00AE2B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213838" w14:textId="77777777" w:rsidR="00AE2B2D" w:rsidRDefault="00F2796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Vale ressaltar que dentro do software Sigo Web, realizaremos apenas a transmissão de alguns eventos pertinente ao SST ao </w:t>
      </w:r>
      <w:proofErr w:type="spellStart"/>
      <w:r>
        <w:rPr>
          <w:rFonts w:ascii="Google Sans Text" w:eastAsia="Google Sans Text" w:hAnsi="Google Sans Text" w:cs="Google Sans Text"/>
          <w:color w:val="1B1C1D"/>
        </w:rPr>
        <w:t>eSocial</w:t>
      </w:r>
      <w:proofErr w:type="spellEnd"/>
      <w:r>
        <w:rPr>
          <w:rFonts w:ascii="Google Sans Text" w:eastAsia="Google Sans Text" w:hAnsi="Google Sans Text" w:cs="Google Sans Text"/>
          <w:color w:val="1B1C1D"/>
        </w:rPr>
        <w:t xml:space="preserve">, que são: </w:t>
      </w:r>
    </w:p>
    <w:p w14:paraId="127691D7" w14:textId="77777777" w:rsidR="00AE2B2D" w:rsidRDefault="00F27969">
      <w:pPr>
        <w:numPr>
          <w:ilvl w:val="0"/>
          <w:numId w:val="1"/>
        </w:numPr>
        <w:spacing w:before="16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 xml:space="preserve">Evento: </w:t>
      </w:r>
      <w:r>
        <w:rPr>
          <w:rFonts w:ascii="Google Sans Text" w:eastAsia="Google Sans Text" w:hAnsi="Google Sans Text" w:cs="Google Sans Text"/>
          <w:color w:val="1B1C1D"/>
        </w:rPr>
        <w:t>S-2210 – Comunicação de Acidente de Trabalho</w:t>
      </w:r>
    </w:p>
    <w:p w14:paraId="69C5A23F" w14:textId="77777777" w:rsidR="00AE2B2D" w:rsidRDefault="00F27969">
      <w:pPr>
        <w:numPr>
          <w:ilvl w:val="0"/>
          <w:numId w:val="1"/>
        </w:num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 xml:space="preserve">Evento: </w:t>
      </w:r>
      <w:r>
        <w:rPr>
          <w:rFonts w:ascii="Google Sans Text" w:eastAsia="Google Sans Text" w:hAnsi="Google Sans Text" w:cs="Google Sans Text"/>
          <w:color w:val="1B1C1D"/>
        </w:rPr>
        <w:t>S-2220 – Monitoramento da Sa</w:t>
      </w:r>
      <w:r>
        <w:rPr>
          <w:rFonts w:ascii="Google Sans Text" w:eastAsia="Google Sans Text" w:hAnsi="Google Sans Text" w:cs="Google Sans Text"/>
          <w:color w:val="1B1C1D"/>
        </w:rPr>
        <w:t>úde do Trabalhador</w:t>
      </w:r>
    </w:p>
    <w:p w14:paraId="5DEE2D1E" w14:textId="77777777" w:rsidR="00AE2B2D" w:rsidRDefault="00F27969">
      <w:pPr>
        <w:numPr>
          <w:ilvl w:val="0"/>
          <w:numId w:val="1"/>
        </w:numP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Evento:</w:t>
      </w:r>
      <w:r>
        <w:rPr>
          <w:rFonts w:ascii="Google Sans Text" w:eastAsia="Google Sans Text" w:hAnsi="Google Sans Text" w:cs="Google Sans Text"/>
          <w:color w:val="1B1C1D"/>
        </w:rPr>
        <w:t xml:space="preserve"> S-2221 – Exame Toxicológico do Motorista Profissional</w:t>
      </w:r>
    </w:p>
    <w:p w14:paraId="1545B6C3" w14:textId="77777777" w:rsidR="00AE2B2D" w:rsidRDefault="00F27969">
      <w:pPr>
        <w:numPr>
          <w:ilvl w:val="0"/>
          <w:numId w:val="1"/>
        </w:numPr>
        <w:spacing w:line="275" w:lineRule="auto"/>
        <w:jc w:val="both"/>
        <w:rPr>
          <w:rFonts w:ascii="Google Sans Text" w:eastAsia="Google Sans Text" w:hAnsi="Google Sans Text" w:cs="Google Sans Text"/>
          <w:color w:val="1B1C1D"/>
        </w:rPr>
      </w:pPr>
      <w:r>
        <w:rPr>
          <w:rFonts w:ascii="Google Sans Text" w:eastAsia="Google Sans Text" w:hAnsi="Google Sans Text" w:cs="Google Sans Text"/>
          <w:b/>
          <w:color w:val="1B1C1D"/>
        </w:rPr>
        <w:t xml:space="preserve">Evento: </w:t>
      </w:r>
      <w:r>
        <w:rPr>
          <w:rFonts w:ascii="Google Sans Text" w:eastAsia="Google Sans Text" w:hAnsi="Google Sans Text" w:cs="Google Sans Text"/>
          <w:color w:val="1B1C1D"/>
        </w:rPr>
        <w:t>S-2240 – Condições Ambientais do Trabalho - Agentes Nocivos</w:t>
      </w:r>
    </w:p>
    <w:p w14:paraId="2E8108AB" w14:textId="77777777" w:rsidR="00AE2B2D" w:rsidRDefault="00F27969">
      <w:pPr>
        <w:numPr>
          <w:ilvl w:val="0"/>
          <w:numId w:val="1"/>
        </w:numP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Evento:</w:t>
      </w:r>
      <w:r>
        <w:rPr>
          <w:rFonts w:ascii="Google Sans Text" w:eastAsia="Google Sans Text" w:hAnsi="Google Sans Text" w:cs="Google Sans Text"/>
          <w:color w:val="1B1C1D"/>
        </w:rPr>
        <w:t xml:space="preserve"> S-3000 - Exclusão dos eventos</w:t>
      </w:r>
      <w:r>
        <w:rPr>
          <w:rFonts w:ascii="Google Sans Text" w:eastAsia="Google Sans Text" w:hAnsi="Google Sans Text" w:cs="Google Sans Text"/>
          <w:color w:val="1B1C1D"/>
        </w:rPr>
        <w:br/>
      </w:r>
      <w:r>
        <w:rPr>
          <w:rFonts w:ascii="Google Sans Text" w:eastAsia="Google Sans Text" w:hAnsi="Google Sans Text" w:cs="Google Sans Text"/>
          <w:color w:val="1B1C1D"/>
        </w:rPr>
        <w:br/>
      </w:r>
    </w:p>
    <w:p w14:paraId="273659F2" w14:textId="77777777" w:rsidR="00AE2B2D" w:rsidRDefault="00AE2B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B2559E0" w14:textId="77777777" w:rsidR="00AE2B2D" w:rsidRDefault="00AE2B2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F5D2B9" w14:textId="77777777" w:rsidR="00AE2B2D" w:rsidRDefault="00AE2B2D">
      <w:pPr>
        <w:pBdr>
          <w:top w:val="nil"/>
          <w:left w:val="nil"/>
          <w:bottom w:val="nil"/>
          <w:right w:val="nil"/>
          <w:between w:val="nil"/>
        </w:pBdr>
        <w:spacing w:before="120" w:after="120" w:line="275" w:lineRule="auto"/>
        <w:ind w:left="465"/>
        <w:rPr>
          <w:rFonts w:ascii="Google Sans Text" w:eastAsia="Google Sans Text" w:hAnsi="Google Sans Text" w:cs="Google Sans Text"/>
          <w:color w:val="1B1C1D"/>
        </w:rPr>
      </w:pPr>
    </w:p>
    <w:sectPr w:rsidR="00AE2B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E2757B"/>
    <w:multiLevelType w:val="multilevel"/>
    <w:tmpl w:val="A6B4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1519F6"/>
    <w:multiLevelType w:val="multilevel"/>
    <w:tmpl w:val="5C628C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6A1B5950"/>
    <w:multiLevelType w:val="multilevel"/>
    <w:tmpl w:val="4D9A91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B795FA9"/>
    <w:multiLevelType w:val="multilevel"/>
    <w:tmpl w:val="3FC019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B2D"/>
    <w:rsid w:val="00AE2B2D"/>
    <w:rsid w:val="00F279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FDCC"/>
  <w15:docId w15:val="{897461D9-19B3-4354-BDB6-60EE12EC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898</Words>
  <Characters>4853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Coelho</cp:lastModifiedBy>
  <cp:revision>2</cp:revision>
  <dcterms:created xsi:type="dcterms:W3CDTF">2025-07-23T18:15:00Z</dcterms:created>
  <dcterms:modified xsi:type="dcterms:W3CDTF">2025-07-23T18:17:00Z</dcterms:modified>
</cp:coreProperties>
</file>