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30D2E" w14:textId="77777777" w:rsidR="006A6B26" w:rsidRPr="006A6B26" w:rsidRDefault="006A6B26" w:rsidP="006A6B26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pacing w:val="-2"/>
        </w:rPr>
        <w:t>Funcionário</w:t>
      </w:r>
    </w:p>
    <w:p w14:paraId="06CD50D1" w14:textId="77777777" w:rsidR="006A6B26" w:rsidRPr="006A6B26" w:rsidRDefault="006A6B26" w:rsidP="006A6B26">
      <w:pPr>
        <w:pStyle w:val="Corpodetexto"/>
        <w:spacing w:before="2"/>
        <w:ind w:left="0"/>
        <w:jc w:val="both"/>
        <w:rPr>
          <w:rFonts w:ascii="Times New Roman" w:hAnsi="Times New Roman" w:cs="Times New Roman"/>
          <w:b/>
        </w:rPr>
      </w:pPr>
    </w:p>
    <w:p w14:paraId="0DA210C2" w14:textId="77777777" w:rsidR="006A6B26" w:rsidRPr="006A6B26" w:rsidRDefault="006A6B26" w:rsidP="006A6B26">
      <w:pPr>
        <w:pStyle w:val="Corpodetexto"/>
        <w:ind w:right="420" w:firstLine="566"/>
        <w:jc w:val="both"/>
        <w:rPr>
          <w:rFonts w:ascii="Times New Roman" w:hAnsi="Times New Roman" w:cs="Times New Roman"/>
          <w:color w:val="000000" w:themeColor="text1"/>
        </w:rPr>
      </w:pPr>
      <w:r w:rsidRPr="006A6B26">
        <w:rPr>
          <w:rFonts w:ascii="Times New Roman" w:hAnsi="Times New Roman" w:cs="Times New Roman"/>
        </w:rPr>
        <w:t xml:space="preserve">No eSocial os </w:t>
      </w:r>
      <w:r>
        <w:rPr>
          <w:rFonts w:ascii="Times New Roman" w:hAnsi="Times New Roman" w:cs="Times New Roman"/>
          <w:b/>
          <w:bCs/>
        </w:rPr>
        <w:t>funcionários</w:t>
      </w:r>
      <w:r w:rsidRPr="006A6B26">
        <w:rPr>
          <w:rFonts w:ascii="Times New Roman" w:hAnsi="Times New Roman" w:cs="Times New Roman"/>
          <w:b/>
          <w:bCs/>
        </w:rPr>
        <w:t xml:space="preserve"> têm como identificador obrigatório o CPF. Um CPF pode ter mais de um vínculo com um mesmo declarante,</w:t>
      </w:r>
      <w:r w:rsidRPr="006A6B26">
        <w:rPr>
          <w:rFonts w:ascii="Times New Roman" w:hAnsi="Times New Roman" w:cs="Times New Roman"/>
        </w:rPr>
        <w:t xml:space="preserve"> </w:t>
      </w:r>
      <w:r w:rsidRPr="006A6B26">
        <w:rPr>
          <w:rFonts w:ascii="Times New Roman" w:hAnsi="Times New Roman" w:cs="Times New Roman"/>
          <w:color w:val="000000" w:themeColor="text1"/>
        </w:rPr>
        <w:t>sendo cada vínculo identificado pelo número da matrícula.</w:t>
      </w:r>
    </w:p>
    <w:p w14:paraId="1D69AA1C" w14:textId="77777777" w:rsidR="006A6B26" w:rsidRPr="006A6B26" w:rsidRDefault="006A6B26" w:rsidP="006A6B26">
      <w:pPr>
        <w:pStyle w:val="Corpodetexto"/>
        <w:spacing w:before="244"/>
        <w:ind w:right="422" w:firstLine="566"/>
        <w:jc w:val="both"/>
        <w:rPr>
          <w:rFonts w:ascii="Times New Roman" w:hAnsi="Times New Roman" w:cs="Times New Roman"/>
        </w:rPr>
      </w:pPr>
      <w:r w:rsidRPr="006A6B26">
        <w:rPr>
          <w:rFonts w:ascii="Times New Roman" w:hAnsi="Times New Roman" w:cs="Times New Roman"/>
          <w:b/>
          <w:bCs/>
        </w:rPr>
        <w:t xml:space="preserve">A informação da matrícula é obrigatória para o envio dos eventos de SST. </w:t>
      </w:r>
      <w:r w:rsidRPr="006A6B26">
        <w:rPr>
          <w:rFonts w:ascii="Times New Roman" w:hAnsi="Times New Roman" w:cs="Times New Roman"/>
        </w:rPr>
        <w:t>Exceto para o caso de trabalhador Sem Vínculo de Emprego/Estatutário - TSVE, que não foi informado pelo declarante a matrícula do trabalhador no evento S-2300.</w:t>
      </w:r>
    </w:p>
    <w:p w14:paraId="79AFC085" w14:textId="77777777" w:rsidR="006A6B26" w:rsidRPr="006A6B26" w:rsidRDefault="006A6B26" w:rsidP="006A6B26">
      <w:pPr>
        <w:pStyle w:val="Corpodetexto"/>
        <w:ind w:left="0"/>
        <w:jc w:val="both"/>
        <w:rPr>
          <w:rFonts w:ascii="Times New Roman" w:hAnsi="Times New Roman" w:cs="Times New Roman"/>
        </w:rPr>
      </w:pPr>
    </w:p>
    <w:p w14:paraId="6679B20A" w14:textId="77777777" w:rsidR="006A6B26" w:rsidRPr="006A6B26" w:rsidRDefault="006A6B26" w:rsidP="006A6B26">
      <w:pPr>
        <w:pStyle w:val="Corpodetexto"/>
        <w:ind w:right="426" w:firstLine="566"/>
        <w:jc w:val="both"/>
        <w:rPr>
          <w:rFonts w:ascii="Times New Roman" w:hAnsi="Times New Roman" w:cs="Times New Roman"/>
        </w:rPr>
      </w:pPr>
      <w:r w:rsidRPr="006A6B26">
        <w:rPr>
          <w:rFonts w:ascii="Times New Roman" w:hAnsi="Times New Roman" w:cs="Times New Roman"/>
        </w:rPr>
        <w:t>Apenas para essa situação, onde foi identificado que a matrícula do trabalhador não foi informada no evento S-2300, portanto, ela não existe no eSocial, torna-se obrigatório preencher no Sigo®, conforme orientação abaixo, o código da categoria do trabalhador, devendo ser um código válido e existente na Tabela 01 - Categorias de Trabalhadores, do eSocial.</w:t>
      </w:r>
    </w:p>
    <w:p w14:paraId="65B0100F" w14:textId="77777777" w:rsidR="006A6B26" w:rsidRPr="006A6B26" w:rsidRDefault="006A6B26" w:rsidP="006A6B26">
      <w:pPr>
        <w:pStyle w:val="Corpodetexto"/>
        <w:ind w:left="0"/>
        <w:jc w:val="both"/>
        <w:rPr>
          <w:rFonts w:ascii="Times New Roman" w:hAnsi="Times New Roman" w:cs="Times New Roman"/>
        </w:rPr>
      </w:pPr>
    </w:p>
    <w:p w14:paraId="2E64F4E7" w14:textId="77777777" w:rsidR="006A6B26" w:rsidRPr="006A6B26" w:rsidRDefault="006A6B26" w:rsidP="006A6B26">
      <w:pPr>
        <w:pStyle w:val="Corpodetexto"/>
        <w:spacing w:before="1"/>
        <w:ind w:right="424" w:firstLine="566"/>
        <w:jc w:val="both"/>
        <w:rPr>
          <w:rFonts w:ascii="Times New Roman" w:hAnsi="Times New Roman" w:cs="Times New Roman"/>
          <w:b/>
          <w:bCs/>
        </w:rPr>
      </w:pPr>
      <w:r w:rsidRPr="006A6B26">
        <w:rPr>
          <w:rFonts w:ascii="Times New Roman" w:hAnsi="Times New Roman" w:cs="Times New Roman"/>
          <w:b/>
          <w:bCs/>
        </w:rPr>
        <w:t>Em Funcionários » Aba Dados Pessoais (Habilitar a opção</w:t>
      </w:r>
      <w:r w:rsidRPr="006A6B26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6A6B26">
        <w:rPr>
          <w:rFonts w:ascii="Times New Roman" w:hAnsi="Times New Roman" w:cs="Times New Roman"/>
          <w:b/>
          <w:bCs/>
        </w:rPr>
        <w:t>“TSVE sem Matrícula” e selecionar o código da Categoria do Trabalhador).</w:t>
      </w:r>
    </w:p>
    <w:p w14:paraId="72141982" w14:textId="77777777" w:rsidR="006A6B26" w:rsidRPr="006A6B26" w:rsidRDefault="006A6B26" w:rsidP="006A6B26">
      <w:pPr>
        <w:pStyle w:val="Corpodetexto"/>
        <w:spacing w:before="243"/>
        <w:ind w:right="422" w:firstLine="566"/>
        <w:jc w:val="both"/>
        <w:rPr>
          <w:rFonts w:ascii="Times New Roman" w:hAnsi="Times New Roman" w:cs="Times New Roman"/>
        </w:rPr>
      </w:pPr>
      <w:r w:rsidRPr="006A6B26">
        <w:rPr>
          <w:rFonts w:ascii="Times New Roman" w:hAnsi="Times New Roman" w:cs="Times New Roman"/>
        </w:rPr>
        <w:t>O número de matrícula do trabalhador informada nos eventos de SST deve corresponder à matrícula informada anteriormente pelo declarante no evento S-2190, S-2200 ou S-2300, do respectivo contrato, evitando inconsistência na transmissão dos eventos.</w:t>
      </w:r>
    </w:p>
    <w:p w14:paraId="08237708" w14:textId="77777777" w:rsidR="006A6B26" w:rsidRPr="006A6B26" w:rsidRDefault="006A6B26" w:rsidP="006A6B26">
      <w:pPr>
        <w:pStyle w:val="Corpodetexto"/>
        <w:ind w:left="0"/>
        <w:jc w:val="both"/>
        <w:rPr>
          <w:rFonts w:ascii="Times New Roman" w:hAnsi="Times New Roman" w:cs="Times New Roman"/>
        </w:rPr>
      </w:pPr>
    </w:p>
    <w:p w14:paraId="539A2979" w14:textId="77777777" w:rsidR="006A6B26" w:rsidRPr="006A6B26" w:rsidRDefault="006A6B26" w:rsidP="006A6B26">
      <w:pPr>
        <w:pStyle w:val="Corpodetexto"/>
        <w:spacing w:before="1"/>
        <w:ind w:right="423" w:firstLine="566"/>
        <w:jc w:val="both"/>
        <w:rPr>
          <w:rFonts w:ascii="Times New Roman" w:hAnsi="Times New Roman" w:cs="Times New Roman"/>
        </w:rPr>
      </w:pPr>
      <w:r w:rsidRPr="006A6B26">
        <w:rPr>
          <w:rFonts w:ascii="Times New Roman" w:hAnsi="Times New Roman" w:cs="Times New Roman"/>
        </w:rPr>
        <w:t>Um</w:t>
      </w:r>
      <w:r w:rsidRPr="006A6B26">
        <w:rPr>
          <w:rFonts w:ascii="Times New Roman" w:hAnsi="Times New Roman" w:cs="Times New Roman"/>
          <w:spacing w:val="-9"/>
        </w:rPr>
        <w:t xml:space="preserve"> </w:t>
      </w:r>
      <w:r w:rsidRPr="006A6B26">
        <w:rPr>
          <w:rFonts w:ascii="Times New Roman" w:hAnsi="Times New Roman" w:cs="Times New Roman"/>
        </w:rPr>
        <w:t>vínculo</w:t>
      </w:r>
      <w:r w:rsidRPr="006A6B26">
        <w:rPr>
          <w:rFonts w:ascii="Times New Roman" w:hAnsi="Times New Roman" w:cs="Times New Roman"/>
          <w:spacing w:val="-7"/>
        </w:rPr>
        <w:t xml:space="preserve"> </w:t>
      </w:r>
      <w:r w:rsidRPr="006A6B26">
        <w:rPr>
          <w:rFonts w:ascii="Times New Roman" w:hAnsi="Times New Roman" w:cs="Times New Roman"/>
        </w:rPr>
        <w:t>trabalhista/estatutário</w:t>
      </w:r>
      <w:r w:rsidRPr="006A6B26">
        <w:rPr>
          <w:rFonts w:ascii="Times New Roman" w:hAnsi="Times New Roman" w:cs="Times New Roman"/>
          <w:spacing w:val="-7"/>
        </w:rPr>
        <w:t xml:space="preserve"> </w:t>
      </w:r>
      <w:r w:rsidRPr="006A6B26">
        <w:rPr>
          <w:rFonts w:ascii="Times New Roman" w:hAnsi="Times New Roman" w:cs="Times New Roman"/>
        </w:rPr>
        <w:t>se</w:t>
      </w:r>
      <w:r w:rsidRPr="006A6B26">
        <w:rPr>
          <w:rFonts w:ascii="Times New Roman" w:hAnsi="Times New Roman" w:cs="Times New Roman"/>
          <w:spacing w:val="-10"/>
        </w:rPr>
        <w:t xml:space="preserve"> </w:t>
      </w:r>
      <w:r w:rsidRPr="006A6B26">
        <w:rPr>
          <w:rFonts w:ascii="Times New Roman" w:hAnsi="Times New Roman" w:cs="Times New Roman"/>
        </w:rPr>
        <w:t>inicia</w:t>
      </w:r>
      <w:r w:rsidRPr="006A6B26">
        <w:rPr>
          <w:rFonts w:ascii="Times New Roman" w:hAnsi="Times New Roman" w:cs="Times New Roman"/>
          <w:spacing w:val="-7"/>
        </w:rPr>
        <w:t xml:space="preserve"> </w:t>
      </w:r>
      <w:r w:rsidRPr="006A6B26">
        <w:rPr>
          <w:rFonts w:ascii="Times New Roman" w:hAnsi="Times New Roman" w:cs="Times New Roman"/>
        </w:rPr>
        <w:t>com</w:t>
      </w:r>
      <w:r w:rsidRPr="006A6B26">
        <w:rPr>
          <w:rFonts w:ascii="Times New Roman" w:hAnsi="Times New Roman" w:cs="Times New Roman"/>
          <w:spacing w:val="-9"/>
        </w:rPr>
        <w:t xml:space="preserve"> </w:t>
      </w:r>
      <w:r w:rsidRPr="006A6B26">
        <w:rPr>
          <w:rFonts w:ascii="Times New Roman" w:hAnsi="Times New Roman" w:cs="Times New Roman"/>
        </w:rPr>
        <w:t>a</w:t>
      </w:r>
      <w:r w:rsidRPr="006A6B26">
        <w:rPr>
          <w:rFonts w:ascii="Times New Roman" w:hAnsi="Times New Roman" w:cs="Times New Roman"/>
          <w:spacing w:val="-7"/>
        </w:rPr>
        <w:t xml:space="preserve"> </w:t>
      </w:r>
      <w:r w:rsidRPr="006A6B26">
        <w:rPr>
          <w:rFonts w:ascii="Times New Roman" w:hAnsi="Times New Roman" w:cs="Times New Roman"/>
        </w:rPr>
        <w:t>admissão/ingresso</w:t>
      </w:r>
      <w:r w:rsidRPr="006A6B26">
        <w:rPr>
          <w:rFonts w:ascii="Times New Roman" w:hAnsi="Times New Roman" w:cs="Times New Roman"/>
          <w:spacing w:val="-8"/>
        </w:rPr>
        <w:t xml:space="preserve"> </w:t>
      </w:r>
      <w:r w:rsidRPr="006A6B26">
        <w:rPr>
          <w:rFonts w:ascii="Times New Roman" w:hAnsi="Times New Roman" w:cs="Times New Roman"/>
        </w:rPr>
        <w:t>e</w:t>
      </w:r>
      <w:r w:rsidRPr="006A6B26">
        <w:rPr>
          <w:rFonts w:ascii="Times New Roman" w:hAnsi="Times New Roman" w:cs="Times New Roman"/>
          <w:spacing w:val="-8"/>
        </w:rPr>
        <w:t xml:space="preserve"> </w:t>
      </w:r>
      <w:r w:rsidRPr="006A6B26">
        <w:rPr>
          <w:rFonts w:ascii="Times New Roman" w:hAnsi="Times New Roman" w:cs="Times New Roman"/>
        </w:rPr>
        <w:t>se</w:t>
      </w:r>
      <w:r w:rsidRPr="006A6B26">
        <w:rPr>
          <w:rFonts w:ascii="Times New Roman" w:hAnsi="Times New Roman" w:cs="Times New Roman"/>
          <w:spacing w:val="-10"/>
        </w:rPr>
        <w:t xml:space="preserve"> </w:t>
      </w:r>
      <w:r w:rsidRPr="006A6B26">
        <w:rPr>
          <w:rFonts w:ascii="Times New Roman" w:hAnsi="Times New Roman" w:cs="Times New Roman"/>
        </w:rPr>
        <w:t>encerra</w:t>
      </w:r>
      <w:r w:rsidRPr="006A6B26">
        <w:rPr>
          <w:rFonts w:ascii="Times New Roman" w:hAnsi="Times New Roman" w:cs="Times New Roman"/>
          <w:spacing w:val="-7"/>
        </w:rPr>
        <w:t xml:space="preserve"> </w:t>
      </w:r>
      <w:r w:rsidRPr="006A6B26">
        <w:rPr>
          <w:rFonts w:ascii="Times New Roman" w:hAnsi="Times New Roman" w:cs="Times New Roman"/>
        </w:rPr>
        <w:t>com</w:t>
      </w:r>
      <w:r w:rsidRPr="006A6B26">
        <w:rPr>
          <w:rFonts w:ascii="Times New Roman" w:hAnsi="Times New Roman" w:cs="Times New Roman"/>
          <w:spacing w:val="-9"/>
        </w:rPr>
        <w:t xml:space="preserve"> </w:t>
      </w:r>
      <w:r w:rsidRPr="006A6B26">
        <w:rPr>
          <w:rFonts w:ascii="Times New Roman" w:hAnsi="Times New Roman" w:cs="Times New Roman"/>
        </w:rPr>
        <w:t>o</w:t>
      </w:r>
      <w:r w:rsidRPr="006A6B26">
        <w:rPr>
          <w:rFonts w:ascii="Times New Roman" w:hAnsi="Times New Roman" w:cs="Times New Roman"/>
          <w:spacing w:val="-7"/>
        </w:rPr>
        <w:t xml:space="preserve"> </w:t>
      </w:r>
      <w:r w:rsidRPr="006A6B26">
        <w:rPr>
          <w:rFonts w:ascii="Times New Roman" w:hAnsi="Times New Roman" w:cs="Times New Roman"/>
        </w:rPr>
        <w:t>desligamento</w:t>
      </w:r>
      <w:r w:rsidRPr="006A6B26">
        <w:rPr>
          <w:rFonts w:ascii="Times New Roman" w:hAnsi="Times New Roman" w:cs="Times New Roman"/>
          <w:spacing w:val="-7"/>
        </w:rPr>
        <w:t xml:space="preserve"> </w:t>
      </w:r>
      <w:r w:rsidRPr="006A6B26">
        <w:rPr>
          <w:rFonts w:ascii="Times New Roman" w:hAnsi="Times New Roman" w:cs="Times New Roman"/>
        </w:rPr>
        <w:t>do trabalhador.</w:t>
      </w:r>
      <w:r w:rsidRPr="006A6B26">
        <w:rPr>
          <w:rFonts w:ascii="Times New Roman" w:hAnsi="Times New Roman" w:cs="Times New Roman"/>
          <w:spacing w:val="-3"/>
        </w:rPr>
        <w:t xml:space="preserve"> </w:t>
      </w:r>
      <w:r w:rsidRPr="006A6B26">
        <w:rPr>
          <w:rFonts w:ascii="Times New Roman" w:hAnsi="Times New Roman" w:cs="Times New Roman"/>
          <w:b/>
          <w:bCs/>
        </w:rPr>
        <w:t>Transferências</w:t>
      </w:r>
      <w:r w:rsidRPr="006A6B2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6A6B26">
        <w:rPr>
          <w:rFonts w:ascii="Times New Roman" w:hAnsi="Times New Roman" w:cs="Times New Roman"/>
          <w:b/>
          <w:bCs/>
        </w:rPr>
        <w:t>do empregado entre</w:t>
      </w:r>
      <w:r w:rsidRPr="006A6B2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6A6B26">
        <w:rPr>
          <w:rFonts w:ascii="Times New Roman" w:hAnsi="Times New Roman" w:cs="Times New Roman"/>
          <w:b/>
          <w:bCs/>
        </w:rPr>
        <w:t>departamentos</w:t>
      </w:r>
      <w:r w:rsidRPr="006A6B2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6A6B26">
        <w:rPr>
          <w:rFonts w:ascii="Times New Roman" w:hAnsi="Times New Roman" w:cs="Times New Roman"/>
          <w:b/>
          <w:bCs/>
        </w:rPr>
        <w:t>ou</w:t>
      </w:r>
      <w:r w:rsidRPr="006A6B26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6A6B26">
        <w:rPr>
          <w:rFonts w:ascii="Times New Roman" w:hAnsi="Times New Roman" w:cs="Times New Roman"/>
          <w:b/>
          <w:bCs/>
        </w:rPr>
        <w:t>estabelecimentos</w:t>
      </w:r>
      <w:r w:rsidRPr="006A6B2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6A6B26">
        <w:rPr>
          <w:rFonts w:ascii="Times New Roman" w:hAnsi="Times New Roman" w:cs="Times New Roman"/>
          <w:b/>
          <w:bCs/>
        </w:rPr>
        <w:t>não</w:t>
      </w:r>
      <w:r w:rsidRPr="006A6B26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6A6B26">
        <w:rPr>
          <w:rFonts w:ascii="Times New Roman" w:hAnsi="Times New Roman" w:cs="Times New Roman"/>
          <w:b/>
          <w:bCs/>
        </w:rPr>
        <w:t>encerram</w:t>
      </w:r>
      <w:r w:rsidRPr="006A6B2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6A6B26">
        <w:rPr>
          <w:rFonts w:ascii="Times New Roman" w:hAnsi="Times New Roman" w:cs="Times New Roman"/>
          <w:b/>
          <w:bCs/>
        </w:rPr>
        <w:t>um vínculo trabalhista e, portanto, não alteram a matrícula do trabalhador.</w:t>
      </w:r>
    </w:p>
    <w:p w14:paraId="5C35F04E" w14:textId="77777777" w:rsidR="006A6B26" w:rsidRPr="006A6B26" w:rsidRDefault="006A6B26" w:rsidP="006A6B26">
      <w:pPr>
        <w:pStyle w:val="Corpodetexto"/>
        <w:ind w:left="0"/>
        <w:jc w:val="both"/>
        <w:rPr>
          <w:rFonts w:ascii="Times New Roman" w:hAnsi="Times New Roman" w:cs="Times New Roman"/>
          <w:b/>
          <w:bCs/>
        </w:rPr>
      </w:pPr>
    </w:p>
    <w:p w14:paraId="1C50C903" w14:textId="77777777" w:rsidR="006A6B26" w:rsidRDefault="006A6B26" w:rsidP="006A6B26">
      <w:pPr>
        <w:pStyle w:val="Corpodetexto"/>
        <w:ind w:right="423" w:firstLine="566"/>
        <w:jc w:val="both"/>
        <w:rPr>
          <w:rFonts w:ascii="Times New Roman" w:hAnsi="Times New Roman" w:cs="Times New Roman"/>
          <w:color w:val="000000" w:themeColor="text1"/>
        </w:rPr>
      </w:pPr>
      <w:r w:rsidRPr="006A6B26">
        <w:rPr>
          <w:rFonts w:ascii="Times New Roman" w:hAnsi="Times New Roman" w:cs="Times New Roman"/>
        </w:rPr>
        <w:t>Se</w:t>
      </w:r>
      <w:r w:rsidRPr="006A6B26">
        <w:rPr>
          <w:rFonts w:ascii="Times New Roman" w:hAnsi="Times New Roman" w:cs="Times New Roman"/>
          <w:spacing w:val="-12"/>
        </w:rPr>
        <w:t xml:space="preserve"> </w:t>
      </w:r>
      <w:r w:rsidRPr="006A6B26">
        <w:rPr>
          <w:rFonts w:ascii="Times New Roman" w:hAnsi="Times New Roman" w:cs="Times New Roman"/>
        </w:rPr>
        <w:t>o</w:t>
      </w:r>
      <w:r w:rsidRPr="006A6B26">
        <w:rPr>
          <w:rFonts w:ascii="Times New Roman" w:hAnsi="Times New Roman" w:cs="Times New Roman"/>
          <w:spacing w:val="-11"/>
        </w:rPr>
        <w:t xml:space="preserve"> </w:t>
      </w:r>
      <w:r w:rsidRPr="006A6B26">
        <w:rPr>
          <w:rFonts w:ascii="Times New Roman" w:hAnsi="Times New Roman" w:cs="Times New Roman"/>
        </w:rPr>
        <w:t>trabalhador</w:t>
      </w:r>
      <w:r w:rsidRPr="006A6B26">
        <w:rPr>
          <w:rFonts w:ascii="Times New Roman" w:hAnsi="Times New Roman" w:cs="Times New Roman"/>
          <w:spacing w:val="-11"/>
        </w:rPr>
        <w:t xml:space="preserve"> </w:t>
      </w:r>
      <w:r w:rsidRPr="006A6B26">
        <w:rPr>
          <w:rFonts w:ascii="Times New Roman" w:hAnsi="Times New Roman" w:cs="Times New Roman"/>
        </w:rPr>
        <w:t>tiver</w:t>
      </w:r>
      <w:r w:rsidRPr="006A6B26">
        <w:rPr>
          <w:rFonts w:ascii="Times New Roman" w:hAnsi="Times New Roman" w:cs="Times New Roman"/>
          <w:spacing w:val="-12"/>
        </w:rPr>
        <w:t xml:space="preserve"> </w:t>
      </w:r>
      <w:r w:rsidRPr="006A6B26">
        <w:rPr>
          <w:rFonts w:ascii="Times New Roman" w:hAnsi="Times New Roman" w:cs="Times New Roman"/>
        </w:rPr>
        <w:t>mais</w:t>
      </w:r>
      <w:r w:rsidRPr="006A6B26">
        <w:rPr>
          <w:rFonts w:ascii="Times New Roman" w:hAnsi="Times New Roman" w:cs="Times New Roman"/>
          <w:spacing w:val="-11"/>
        </w:rPr>
        <w:t xml:space="preserve"> </w:t>
      </w:r>
      <w:r w:rsidRPr="006A6B26">
        <w:rPr>
          <w:rFonts w:ascii="Times New Roman" w:hAnsi="Times New Roman" w:cs="Times New Roman"/>
        </w:rPr>
        <w:t>de</w:t>
      </w:r>
      <w:r w:rsidRPr="006A6B26">
        <w:rPr>
          <w:rFonts w:ascii="Times New Roman" w:hAnsi="Times New Roman" w:cs="Times New Roman"/>
          <w:spacing w:val="-11"/>
        </w:rPr>
        <w:t xml:space="preserve"> </w:t>
      </w:r>
      <w:r w:rsidRPr="006A6B26">
        <w:rPr>
          <w:rFonts w:ascii="Times New Roman" w:hAnsi="Times New Roman" w:cs="Times New Roman"/>
        </w:rPr>
        <w:t>um</w:t>
      </w:r>
      <w:r w:rsidRPr="006A6B26">
        <w:rPr>
          <w:rFonts w:ascii="Times New Roman" w:hAnsi="Times New Roman" w:cs="Times New Roman"/>
          <w:spacing w:val="-12"/>
        </w:rPr>
        <w:t xml:space="preserve"> </w:t>
      </w:r>
      <w:r w:rsidRPr="006A6B26">
        <w:rPr>
          <w:rFonts w:ascii="Times New Roman" w:hAnsi="Times New Roman" w:cs="Times New Roman"/>
        </w:rPr>
        <w:t>vínculo</w:t>
      </w:r>
      <w:r w:rsidRPr="006A6B26">
        <w:rPr>
          <w:rFonts w:ascii="Times New Roman" w:hAnsi="Times New Roman" w:cs="Times New Roman"/>
          <w:spacing w:val="-11"/>
        </w:rPr>
        <w:t xml:space="preserve"> </w:t>
      </w:r>
      <w:r w:rsidRPr="006A6B26">
        <w:rPr>
          <w:rFonts w:ascii="Times New Roman" w:hAnsi="Times New Roman" w:cs="Times New Roman"/>
        </w:rPr>
        <w:t>com</w:t>
      </w:r>
      <w:r w:rsidRPr="006A6B26">
        <w:rPr>
          <w:rFonts w:ascii="Times New Roman" w:hAnsi="Times New Roman" w:cs="Times New Roman"/>
          <w:spacing w:val="-11"/>
        </w:rPr>
        <w:t xml:space="preserve"> </w:t>
      </w:r>
      <w:r w:rsidRPr="006A6B26">
        <w:rPr>
          <w:rFonts w:ascii="Times New Roman" w:hAnsi="Times New Roman" w:cs="Times New Roman"/>
        </w:rPr>
        <w:t>o</w:t>
      </w:r>
      <w:r w:rsidRPr="006A6B26">
        <w:rPr>
          <w:rFonts w:ascii="Times New Roman" w:hAnsi="Times New Roman" w:cs="Times New Roman"/>
          <w:spacing w:val="-12"/>
        </w:rPr>
        <w:t xml:space="preserve"> </w:t>
      </w:r>
      <w:r w:rsidRPr="006A6B26">
        <w:rPr>
          <w:rFonts w:ascii="Times New Roman" w:hAnsi="Times New Roman" w:cs="Times New Roman"/>
        </w:rPr>
        <w:t>mesmo</w:t>
      </w:r>
      <w:r w:rsidRPr="006A6B26">
        <w:rPr>
          <w:rFonts w:ascii="Times New Roman" w:hAnsi="Times New Roman" w:cs="Times New Roman"/>
          <w:spacing w:val="-11"/>
        </w:rPr>
        <w:t xml:space="preserve"> </w:t>
      </w:r>
      <w:r w:rsidRPr="006A6B26">
        <w:rPr>
          <w:rFonts w:ascii="Times New Roman" w:hAnsi="Times New Roman" w:cs="Times New Roman"/>
        </w:rPr>
        <w:t>declarante,</w:t>
      </w:r>
      <w:r w:rsidRPr="006A6B26">
        <w:rPr>
          <w:rFonts w:ascii="Times New Roman" w:hAnsi="Times New Roman" w:cs="Times New Roman"/>
          <w:spacing w:val="-11"/>
        </w:rPr>
        <w:t xml:space="preserve"> </w:t>
      </w:r>
      <w:r w:rsidRPr="006A6B26">
        <w:rPr>
          <w:rFonts w:ascii="Times New Roman" w:hAnsi="Times New Roman" w:cs="Times New Roman"/>
        </w:rPr>
        <w:t>observadas</w:t>
      </w:r>
      <w:r w:rsidRPr="006A6B26">
        <w:rPr>
          <w:rFonts w:ascii="Times New Roman" w:hAnsi="Times New Roman" w:cs="Times New Roman"/>
          <w:spacing w:val="-11"/>
        </w:rPr>
        <w:t xml:space="preserve"> </w:t>
      </w:r>
      <w:r w:rsidRPr="006A6B26">
        <w:rPr>
          <w:rFonts w:ascii="Times New Roman" w:hAnsi="Times New Roman" w:cs="Times New Roman"/>
        </w:rPr>
        <w:t>as</w:t>
      </w:r>
      <w:r w:rsidRPr="006A6B26">
        <w:rPr>
          <w:rFonts w:ascii="Times New Roman" w:hAnsi="Times New Roman" w:cs="Times New Roman"/>
          <w:spacing w:val="-12"/>
        </w:rPr>
        <w:t xml:space="preserve"> </w:t>
      </w:r>
      <w:r w:rsidRPr="006A6B26">
        <w:rPr>
          <w:rFonts w:ascii="Times New Roman" w:hAnsi="Times New Roman" w:cs="Times New Roman"/>
        </w:rPr>
        <w:t>normas</w:t>
      </w:r>
      <w:r w:rsidRPr="006A6B26">
        <w:rPr>
          <w:rFonts w:ascii="Times New Roman" w:hAnsi="Times New Roman" w:cs="Times New Roman"/>
          <w:spacing w:val="-11"/>
        </w:rPr>
        <w:t xml:space="preserve"> </w:t>
      </w:r>
      <w:r w:rsidRPr="006A6B26">
        <w:rPr>
          <w:rFonts w:ascii="Times New Roman" w:hAnsi="Times New Roman" w:cs="Times New Roman"/>
        </w:rPr>
        <w:t xml:space="preserve">constitucionais de acumulação de cargos, empregos e funções públicas, </w:t>
      </w:r>
      <w:r w:rsidRPr="006A6B26">
        <w:rPr>
          <w:rFonts w:ascii="Times New Roman" w:hAnsi="Times New Roman" w:cs="Times New Roman"/>
          <w:color w:val="000000" w:themeColor="text1"/>
        </w:rPr>
        <w:t xml:space="preserve">para cada vínculo deve ser atribuída uma </w:t>
      </w:r>
      <w:r w:rsidRPr="006A6B26">
        <w:rPr>
          <w:rFonts w:ascii="Times New Roman" w:hAnsi="Times New Roman" w:cs="Times New Roman"/>
          <w:color w:val="000000" w:themeColor="text1"/>
          <w:spacing w:val="-2"/>
        </w:rPr>
        <w:t>matrícula.</w:t>
      </w: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623C4869" w14:textId="77777777" w:rsidR="006A6B26" w:rsidRDefault="006A6B26" w:rsidP="006A6B26">
      <w:pPr>
        <w:pStyle w:val="Corpodetexto"/>
        <w:ind w:right="423" w:firstLine="566"/>
        <w:jc w:val="both"/>
        <w:rPr>
          <w:rFonts w:ascii="Times New Roman" w:hAnsi="Times New Roman" w:cs="Times New Roman"/>
          <w:color w:val="000000" w:themeColor="text1"/>
        </w:rPr>
      </w:pPr>
    </w:p>
    <w:p w14:paraId="3DB2D98F" w14:textId="77777777" w:rsidR="006A6B26" w:rsidRDefault="006A6B26" w:rsidP="006A6B26">
      <w:pPr>
        <w:pStyle w:val="Corpodetexto"/>
        <w:ind w:right="423" w:firstLine="566"/>
        <w:jc w:val="both"/>
        <w:rPr>
          <w:rFonts w:ascii="Times New Roman" w:hAnsi="Times New Roman" w:cs="Times New Roman"/>
          <w:color w:val="000000" w:themeColor="text1"/>
        </w:rPr>
      </w:pPr>
      <w:r w:rsidRPr="006A6B26">
        <w:rPr>
          <w:rFonts w:ascii="Times New Roman" w:hAnsi="Times New Roman" w:cs="Times New Roman"/>
          <w:color w:val="000000" w:themeColor="text1"/>
        </w:rPr>
        <w:t>Havendo</w:t>
      </w:r>
      <w:r w:rsidRPr="006A6B26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A6B26">
        <w:rPr>
          <w:rFonts w:ascii="Times New Roman" w:hAnsi="Times New Roman" w:cs="Times New Roman"/>
          <w:color w:val="000000" w:themeColor="text1"/>
        </w:rPr>
        <w:t>readmissão</w:t>
      </w:r>
      <w:r w:rsidRPr="006A6B26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A6B26">
        <w:rPr>
          <w:rFonts w:ascii="Times New Roman" w:hAnsi="Times New Roman" w:cs="Times New Roman"/>
          <w:color w:val="000000" w:themeColor="text1"/>
        </w:rPr>
        <w:t>de</w:t>
      </w:r>
      <w:r w:rsidRPr="006A6B26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A6B26">
        <w:rPr>
          <w:rFonts w:ascii="Times New Roman" w:hAnsi="Times New Roman" w:cs="Times New Roman"/>
          <w:color w:val="000000" w:themeColor="text1"/>
        </w:rPr>
        <w:t>empregado</w:t>
      </w:r>
      <w:r w:rsidRPr="006A6B26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A6B26">
        <w:rPr>
          <w:rFonts w:ascii="Times New Roman" w:hAnsi="Times New Roman" w:cs="Times New Roman"/>
          <w:color w:val="000000" w:themeColor="text1"/>
        </w:rPr>
        <w:t>é</w:t>
      </w:r>
      <w:r w:rsidRPr="006A6B26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A6B26">
        <w:rPr>
          <w:rFonts w:ascii="Times New Roman" w:hAnsi="Times New Roman" w:cs="Times New Roman"/>
          <w:color w:val="000000" w:themeColor="text1"/>
        </w:rPr>
        <w:t>considerado</w:t>
      </w:r>
      <w:r w:rsidRPr="006A6B26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A6B26">
        <w:rPr>
          <w:rFonts w:ascii="Times New Roman" w:hAnsi="Times New Roman" w:cs="Times New Roman"/>
          <w:color w:val="000000" w:themeColor="text1"/>
        </w:rPr>
        <w:t>um</w:t>
      </w:r>
      <w:r w:rsidRPr="006A6B26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A6B26">
        <w:rPr>
          <w:rFonts w:ascii="Times New Roman" w:hAnsi="Times New Roman" w:cs="Times New Roman"/>
          <w:color w:val="000000" w:themeColor="text1"/>
        </w:rPr>
        <w:t>novo</w:t>
      </w:r>
      <w:r w:rsidRPr="006A6B26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A6B26">
        <w:rPr>
          <w:rFonts w:ascii="Times New Roman" w:hAnsi="Times New Roman" w:cs="Times New Roman"/>
          <w:color w:val="000000" w:themeColor="text1"/>
        </w:rPr>
        <w:t>vínculo</w:t>
      </w:r>
      <w:r w:rsidRPr="006A6B26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A6B26">
        <w:rPr>
          <w:rFonts w:ascii="Times New Roman" w:hAnsi="Times New Roman" w:cs="Times New Roman"/>
          <w:color w:val="000000" w:themeColor="text1"/>
        </w:rPr>
        <w:t>e</w:t>
      </w:r>
      <w:r w:rsidRPr="006A6B26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A6B26">
        <w:rPr>
          <w:rFonts w:ascii="Times New Roman" w:hAnsi="Times New Roman" w:cs="Times New Roman"/>
          <w:color w:val="000000" w:themeColor="text1"/>
        </w:rPr>
        <w:t>recebe</w:t>
      </w:r>
      <w:r w:rsidRPr="006A6B26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A6B26">
        <w:rPr>
          <w:rFonts w:ascii="Times New Roman" w:hAnsi="Times New Roman" w:cs="Times New Roman"/>
          <w:color w:val="000000" w:themeColor="text1"/>
        </w:rPr>
        <w:t>uma</w:t>
      </w:r>
      <w:r w:rsidRPr="006A6B26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6A6B26">
        <w:rPr>
          <w:rFonts w:ascii="Times New Roman" w:hAnsi="Times New Roman" w:cs="Times New Roman"/>
          <w:color w:val="000000" w:themeColor="text1"/>
        </w:rPr>
        <w:t>nova</w:t>
      </w:r>
      <w:r w:rsidRPr="006A6B26">
        <w:rPr>
          <w:rFonts w:ascii="Times New Roman" w:hAnsi="Times New Roman" w:cs="Times New Roman"/>
          <w:color w:val="000000" w:themeColor="text1"/>
          <w:spacing w:val="-2"/>
        </w:rPr>
        <w:t xml:space="preserve"> matrícula.</w:t>
      </w:r>
    </w:p>
    <w:p w14:paraId="11510EA1" w14:textId="77777777" w:rsidR="006A6B26" w:rsidRPr="006A6B26" w:rsidRDefault="006A6B26" w:rsidP="006A6B26">
      <w:pPr>
        <w:pStyle w:val="Corpodetexto"/>
        <w:ind w:right="423" w:firstLine="566"/>
        <w:jc w:val="both"/>
        <w:rPr>
          <w:rFonts w:ascii="Times New Roman" w:hAnsi="Times New Roman" w:cs="Times New Roman"/>
          <w:color w:val="000000" w:themeColor="text1"/>
        </w:rPr>
      </w:pPr>
    </w:p>
    <w:p w14:paraId="6DAAFB7F" w14:textId="77777777" w:rsidR="006A6B26" w:rsidRPr="006A6B26" w:rsidRDefault="006A6B26" w:rsidP="006A6B26">
      <w:pPr>
        <w:pStyle w:val="Corpodetexto"/>
        <w:ind w:right="423" w:firstLine="566"/>
        <w:jc w:val="both"/>
        <w:rPr>
          <w:rFonts w:ascii="Times New Roman" w:hAnsi="Times New Roman" w:cs="Times New Roman"/>
        </w:rPr>
      </w:pPr>
      <w:r w:rsidRPr="006A6B26">
        <w:rPr>
          <w:rFonts w:ascii="Times New Roman" w:hAnsi="Times New Roman" w:cs="Times New Roman"/>
        </w:rPr>
        <w:t>No Sigo®, a matrícula do trabalhador é informada em Funcionários » Aba Registros de Admissões, que corresponde a criação do vínculo do trabalhador na empresa. Portanto, para situações de admissão/ingresso ou readmissão do trabalhador, faz-se</w:t>
      </w:r>
      <w:r w:rsidRPr="006A6B26">
        <w:rPr>
          <w:rFonts w:ascii="Times New Roman" w:hAnsi="Times New Roman" w:cs="Times New Roman"/>
          <w:spacing w:val="-2"/>
        </w:rPr>
        <w:t xml:space="preserve"> </w:t>
      </w:r>
      <w:r w:rsidRPr="006A6B26">
        <w:rPr>
          <w:rFonts w:ascii="Times New Roman" w:hAnsi="Times New Roman" w:cs="Times New Roman"/>
        </w:rPr>
        <w:t>necessário primeiramente</w:t>
      </w:r>
      <w:r w:rsidRPr="006A6B26">
        <w:rPr>
          <w:rFonts w:ascii="Times New Roman" w:hAnsi="Times New Roman" w:cs="Times New Roman"/>
          <w:spacing w:val="-1"/>
        </w:rPr>
        <w:t xml:space="preserve"> </w:t>
      </w:r>
      <w:r w:rsidRPr="006A6B26">
        <w:rPr>
          <w:rFonts w:ascii="Times New Roman" w:hAnsi="Times New Roman" w:cs="Times New Roman"/>
        </w:rPr>
        <w:t>a criação do registro de admissão do trabalhador no Sigo®, inclusive com o preenchimento do seu número de matrícula.</w:t>
      </w:r>
    </w:p>
    <w:p w14:paraId="537F1C24" w14:textId="77777777" w:rsidR="006A6B26" w:rsidRPr="006A6B26" w:rsidRDefault="006A6B26" w:rsidP="006A6B26">
      <w:pPr>
        <w:pStyle w:val="Corpodetexto"/>
        <w:spacing w:before="1"/>
        <w:ind w:left="0"/>
        <w:jc w:val="both"/>
        <w:rPr>
          <w:rFonts w:ascii="Times New Roman" w:hAnsi="Times New Roman" w:cs="Times New Roman"/>
        </w:rPr>
      </w:pPr>
    </w:p>
    <w:p w14:paraId="6FA314DE" w14:textId="77777777" w:rsidR="0058225F" w:rsidRPr="006A6B26" w:rsidRDefault="0058225F" w:rsidP="006A6B26">
      <w:pPr>
        <w:jc w:val="both"/>
        <w:rPr>
          <w:rFonts w:ascii="Times New Roman" w:hAnsi="Times New Roman" w:cs="Times New Roman"/>
        </w:rPr>
      </w:pPr>
    </w:p>
    <w:p w14:paraId="5E648EB2" w14:textId="77777777" w:rsidR="006A6B26" w:rsidRPr="006A6B26" w:rsidRDefault="006A6B26" w:rsidP="006A6B26">
      <w:pPr>
        <w:spacing w:before="36" w:line="482" w:lineRule="auto"/>
        <w:ind w:left="142" w:right="6772"/>
        <w:rPr>
          <w:rFonts w:ascii="Times New Roman" w:hAnsi="Times New Roman" w:cs="Times New Roman"/>
          <w:b/>
          <w:sz w:val="20"/>
        </w:rPr>
      </w:pPr>
      <w:r w:rsidRPr="006A6B26">
        <w:rPr>
          <w:rFonts w:ascii="Times New Roman" w:hAnsi="Times New Roman" w:cs="Times New Roman"/>
          <w:b/>
          <w:spacing w:val="-2"/>
          <w:sz w:val="20"/>
        </w:rPr>
        <w:t>Declarantes</w:t>
      </w:r>
    </w:p>
    <w:p w14:paraId="52C31ADB" w14:textId="77777777" w:rsidR="006A6B26" w:rsidRPr="006A6B26" w:rsidRDefault="006A6B26" w:rsidP="006A6B26">
      <w:pPr>
        <w:pStyle w:val="Corpodetexto"/>
        <w:ind w:right="421" w:firstLine="566"/>
        <w:jc w:val="both"/>
        <w:rPr>
          <w:rFonts w:ascii="Times New Roman" w:hAnsi="Times New Roman" w:cs="Times New Roman"/>
        </w:rPr>
      </w:pPr>
      <w:r w:rsidRPr="006A6B26">
        <w:rPr>
          <w:rFonts w:ascii="Times New Roman" w:hAnsi="Times New Roman" w:cs="Times New Roman"/>
        </w:rPr>
        <w:t>Os declarantes pessoa jurídica são identificados</w:t>
      </w:r>
      <w:r w:rsidRPr="006A6B26">
        <w:rPr>
          <w:rFonts w:ascii="Times New Roman" w:hAnsi="Times New Roman" w:cs="Times New Roman"/>
          <w:spacing w:val="-1"/>
        </w:rPr>
        <w:t xml:space="preserve"> </w:t>
      </w:r>
      <w:r w:rsidRPr="006A6B26">
        <w:rPr>
          <w:rFonts w:ascii="Times New Roman" w:hAnsi="Times New Roman" w:cs="Times New Roman"/>
        </w:rPr>
        <w:t>apenas pelo CNPJ e os declarantes pessoa física, apenas pelo CPF.</w:t>
      </w:r>
    </w:p>
    <w:p w14:paraId="21EA1562" w14:textId="77777777" w:rsidR="006A6B26" w:rsidRPr="006A6B26" w:rsidRDefault="006A6B26" w:rsidP="006A6B26">
      <w:pPr>
        <w:pStyle w:val="Corpodetexto"/>
        <w:spacing w:before="240"/>
        <w:ind w:right="424" w:firstLine="566"/>
        <w:jc w:val="both"/>
        <w:rPr>
          <w:rFonts w:ascii="Times New Roman" w:hAnsi="Times New Roman" w:cs="Times New Roman"/>
          <w:color w:val="FF0000"/>
        </w:rPr>
      </w:pPr>
      <w:r w:rsidRPr="006A6B26">
        <w:rPr>
          <w:rFonts w:ascii="Times New Roman" w:hAnsi="Times New Roman" w:cs="Times New Roman"/>
        </w:rPr>
        <w:t xml:space="preserve">No Arquivo XML, o identificador chave </w:t>
      </w:r>
      <w:r w:rsidRPr="006A6B26">
        <w:rPr>
          <w:rFonts w:ascii="Times New Roman" w:hAnsi="Times New Roman" w:cs="Times New Roman"/>
          <w:b/>
          <w:bCs/>
        </w:rPr>
        <w:t>{nrInsc}</w:t>
      </w:r>
      <w:r w:rsidRPr="006A6B26">
        <w:rPr>
          <w:rFonts w:ascii="Times New Roman" w:hAnsi="Times New Roman" w:cs="Times New Roman"/>
        </w:rPr>
        <w:t xml:space="preserve"> para as pessoas jurídicas é o CNPJ-Raiz/Base </w:t>
      </w:r>
      <w:r w:rsidRPr="006A6B26">
        <w:rPr>
          <w:rFonts w:ascii="Times New Roman" w:hAnsi="Times New Roman" w:cs="Times New Roman"/>
          <w:color w:val="000000" w:themeColor="text1"/>
        </w:rPr>
        <w:t>de oito posições</w:t>
      </w:r>
      <w:r w:rsidRPr="006A6B26">
        <w:rPr>
          <w:rFonts w:ascii="Times New Roman" w:hAnsi="Times New Roman" w:cs="Times New Roman"/>
        </w:rPr>
        <w:t>,</w:t>
      </w:r>
      <w:r w:rsidRPr="006A6B26">
        <w:rPr>
          <w:rFonts w:ascii="Times New Roman" w:hAnsi="Times New Roman" w:cs="Times New Roman"/>
          <w:spacing w:val="-5"/>
        </w:rPr>
        <w:t xml:space="preserve"> </w:t>
      </w:r>
      <w:r w:rsidRPr="006A6B26">
        <w:rPr>
          <w:rFonts w:ascii="Times New Roman" w:hAnsi="Times New Roman" w:cs="Times New Roman"/>
        </w:rPr>
        <w:t>exceto</w:t>
      </w:r>
      <w:r w:rsidRPr="006A6B26">
        <w:rPr>
          <w:rFonts w:ascii="Times New Roman" w:hAnsi="Times New Roman" w:cs="Times New Roman"/>
          <w:spacing w:val="-5"/>
        </w:rPr>
        <w:t xml:space="preserve"> </w:t>
      </w:r>
      <w:r w:rsidRPr="006A6B26">
        <w:rPr>
          <w:rFonts w:ascii="Times New Roman" w:hAnsi="Times New Roman" w:cs="Times New Roman"/>
        </w:rPr>
        <w:t>se</w:t>
      </w:r>
      <w:r w:rsidRPr="006A6B26">
        <w:rPr>
          <w:rFonts w:ascii="Times New Roman" w:hAnsi="Times New Roman" w:cs="Times New Roman"/>
          <w:spacing w:val="-5"/>
        </w:rPr>
        <w:t xml:space="preserve"> </w:t>
      </w:r>
      <w:r w:rsidRPr="006A6B26">
        <w:rPr>
          <w:rFonts w:ascii="Times New Roman" w:hAnsi="Times New Roman" w:cs="Times New Roman"/>
        </w:rPr>
        <w:t>a</w:t>
      </w:r>
      <w:r w:rsidRPr="006A6B26">
        <w:rPr>
          <w:rFonts w:ascii="Times New Roman" w:hAnsi="Times New Roman" w:cs="Times New Roman"/>
          <w:spacing w:val="-5"/>
        </w:rPr>
        <w:t xml:space="preserve"> </w:t>
      </w:r>
      <w:r w:rsidRPr="006A6B26">
        <w:rPr>
          <w:rFonts w:ascii="Times New Roman" w:hAnsi="Times New Roman" w:cs="Times New Roman"/>
        </w:rPr>
        <w:t>natureza</w:t>
      </w:r>
      <w:r w:rsidRPr="006A6B26">
        <w:rPr>
          <w:rFonts w:ascii="Times New Roman" w:hAnsi="Times New Roman" w:cs="Times New Roman"/>
          <w:spacing w:val="-5"/>
        </w:rPr>
        <w:t xml:space="preserve"> </w:t>
      </w:r>
      <w:r w:rsidRPr="006A6B26">
        <w:rPr>
          <w:rFonts w:ascii="Times New Roman" w:hAnsi="Times New Roman" w:cs="Times New Roman"/>
        </w:rPr>
        <w:t>jurídica</w:t>
      </w:r>
      <w:r w:rsidRPr="006A6B26">
        <w:rPr>
          <w:rFonts w:ascii="Times New Roman" w:hAnsi="Times New Roman" w:cs="Times New Roman"/>
          <w:spacing w:val="-5"/>
        </w:rPr>
        <w:t xml:space="preserve"> </w:t>
      </w:r>
      <w:r w:rsidRPr="006A6B26">
        <w:rPr>
          <w:rFonts w:ascii="Times New Roman" w:hAnsi="Times New Roman" w:cs="Times New Roman"/>
        </w:rPr>
        <w:t>for</w:t>
      </w:r>
      <w:r w:rsidRPr="006A6B26">
        <w:rPr>
          <w:rFonts w:ascii="Times New Roman" w:hAnsi="Times New Roman" w:cs="Times New Roman"/>
          <w:spacing w:val="-5"/>
        </w:rPr>
        <w:t xml:space="preserve"> </w:t>
      </w:r>
      <w:r w:rsidRPr="006A6B26">
        <w:rPr>
          <w:rFonts w:ascii="Times New Roman" w:hAnsi="Times New Roman" w:cs="Times New Roman"/>
        </w:rPr>
        <w:t>de</w:t>
      </w:r>
      <w:r w:rsidRPr="006A6B26">
        <w:rPr>
          <w:rFonts w:ascii="Times New Roman" w:hAnsi="Times New Roman" w:cs="Times New Roman"/>
          <w:spacing w:val="-5"/>
        </w:rPr>
        <w:t xml:space="preserve"> </w:t>
      </w:r>
      <w:r w:rsidRPr="006A6B26">
        <w:rPr>
          <w:rFonts w:ascii="Times New Roman" w:hAnsi="Times New Roman" w:cs="Times New Roman"/>
        </w:rPr>
        <w:t>administração</w:t>
      </w:r>
      <w:r w:rsidRPr="006A6B26">
        <w:rPr>
          <w:rFonts w:ascii="Times New Roman" w:hAnsi="Times New Roman" w:cs="Times New Roman"/>
          <w:spacing w:val="-5"/>
        </w:rPr>
        <w:t xml:space="preserve"> </w:t>
      </w:r>
      <w:r w:rsidRPr="006A6B26">
        <w:rPr>
          <w:rFonts w:ascii="Times New Roman" w:hAnsi="Times New Roman" w:cs="Times New Roman"/>
        </w:rPr>
        <w:t>pública</w:t>
      </w:r>
      <w:r w:rsidRPr="006A6B26">
        <w:rPr>
          <w:rFonts w:ascii="Times New Roman" w:hAnsi="Times New Roman" w:cs="Times New Roman"/>
          <w:spacing w:val="-5"/>
        </w:rPr>
        <w:t xml:space="preserve"> </w:t>
      </w:r>
      <w:r w:rsidRPr="006A6B26">
        <w:rPr>
          <w:rFonts w:ascii="Times New Roman" w:hAnsi="Times New Roman" w:cs="Times New Roman"/>
        </w:rPr>
        <w:t>federal,</w:t>
      </w:r>
      <w:r w:rsidRPr="006A6B26">
        <w:rPr>
          <w:rFonts w:ascii="Times New Roman" w:hAnsi="Times New Roman" w:cs="Times New Roman"/>
          <w:spacing w:val="-2"/>
        </w:rPr>
        <w:t xml:space="preserve"> </w:t>
      </w:r>
      <w:r w:rsidRPr="006A6B26">
        <w:rPr>
          <w:rFonts w:ascii="Times New Roman" w:hAnsi="Times New Roman" w:cs="Times New Roman"/>
        </w:rPr>
        <w:t>situação</w:t>
      </w:r>
      <w:r w:rsidRPr="006A6B26">
        <w:rPr>
          <w:rFonts w:ascii="Times New Roman" w:hAnsi="Times New Roman" w:cs="Times New Roman"/>
          <w:spacing w:val="-5"/>
        </w:rPr>
        <w:t xml:space="preserve"> </w:t>
      </w:r>
      <w:r w:rsidRPr="006A6B26">
        <w:rPr>
          <w:rFonts w:ascii="Times New Roman" w:hAnsi="Times New Roman" w:cs="Times New Roman"/>
        </w:rPr>
        <w:t>em</w:t>
      </w:r>
      <w:r w:rsidRPr="006A6B26">
        <w:rPr>
          <w:rFonts w:ascii="Times New Roman" w:hAnsi="Times New Roman" w:cs="Times New Roman"/>
          <w:spacing w:val="-3"/>
        </w:rPr>
        <w:t xml:space="preserve"> </w:t>
      </w:r>
      <w:r w:rsidRPr="006A6B26">
        <w:rPr>
          <w:rFonts w:ascii="Times New Roman" w:hAnsi="Times New Roman" w:cs="Times New Roman"/>
        </w:rPr>
        <w:t>que</w:t>
      </w:r>
      <w:r w:rsidRPr="006A6B26">
        <w:rPr>
          <w:rFonts w:ascii="Times New Roman" w:hAnsi="Times New Roman" w:cs="Times New Roman"/>
          <w:spacing w:val="-6"/>
        </w:rPr>
        <w:t xml:space="preserve"> </w:t>
      </w:r>
      <w:r w:rsidRPr="006A6B26">
        <w:rPr>
          <w:rFonts w:ascii="Times New Roman" w:hAnsi="Times New Roman" w:cs="Times New Roman"/>
        </w:rPr>
        <w:t>o</w:t>
      </w:r>
      <w:r w:rsidRPr="006A6B26">
        <w:rPr>
          <w:rFonts w:ascii="Times New Roman" w:hAnsi="Times New Roman" w:cs="Times New Roman"/>
          <w:spacing w:val="-5"/>
        </w:rPr>
        <w:t xml:space="preserve"> </w:t>
      </w:r>
      <w:r w:rsidRPr="006A6B26">
        <w:rPr>
          <w:rFonts w:ascii="Times New Roman" w:hAnsi="Times New Roman" w:cs="Times New Roman"/>
        </w:rPr>
        <w:t>campo</w:t>
      </w:r>
      <w:r w:rsidRPr="006A6B26">
        <w:rPr>
          <w:rFonts w:ascii="Times New Roman" w:hAnsi="Times New Roman" w:cs="Times New Roman"/>
          <w:spacing w:val="-2"/>
        </w:rPr>
        <w:t xml:space="preserve"> </w:t>
      </w:r>
      <w:r w:rsidRPr="006A6B26">
        <w:rPr>
          <w:rFonts w:ascii="Times New Roman" w:hAnsi="Times New Roman" w:cs="Times New Roman"/>
        </w:rPr>
        <w:t xml:space="preserve">no XML deve ser preenchido com o </w:t>
      </w:r>
      <w:r w:rsidRPr="006A6B26">
        <w:rPr>
          <w:rFonts w:ascii="Times New Roman" w:hAnsi="Times New Roman" w:cs="Times New Roman"/>
          <w:b/>
          <w:bCs/>
          <w:color w:val="000000" w:themeColor="text1"/>
        </w:rPr>
        <w:t>CNPJ completo com 14 posições.</w:t>
      </w:r>
    </w:p>
    <w:p w14:paraId="2C431191" w14:textId="77777777" w:rsidR="006A6B26" w:rsidRPr="006A6B26" w:rsidRDefault="006A6B26" w:rsidP="006A6B26">
      <w:pPr>
        <w:pStyle w:val="Corpodetexto"/>
        <w:ind w:left="0"/>
        <w:jc w:val="both"/>
        <w:rPr>
          <w:rFonts w:ascii="Times New Roman" w:hAnsi="Times New Roman" w:cs="Times New Roman"/>
        </w:rPr>
      </w:pPr>
    </w:p>
    <w:p w14:paraId="2405ADA9" w14:textId="77777777" w:rsidR="006A6B26" w:rsidRPr="006A6B26" w:rsidRDefault="006A6B26" w:rsidP="006A6B26">
      <w:pPr>
        <w:pStyle w:val="Corpodetexto"/>
        <w:ind w:right="426" w:firstLine="566"/>
        <w:jc w:val="both"/>
        <w:rPr>
          <w:rFonts w:ascii="Times New Roman" w:hAnsi="Times New Roman" w:cs="Times New Roman"/>
        </w:rPr>
      </w:pPr>
      <w:r w:rsidRPr="006A6B26">
        <w:rPr>
          <w:rFonts w:ascii="Times New Roman" w:hAnsi="Times New Roman" w:cs="Times New Roman"/>
        </w:rPr>
        <w:t xml:space="preserve">As pessoas físicas que exercem atividade econômica, ainda que possuam CNPJ, e que contratem segurados, devem utilizar o </w:t>
      </w:r>
      <w:r w:rsidRPr="006A6B26">
        <w:rPr>
          <w:rFonts w:ascii="Times New Roman" w:hAnsi="Times New Roman" w:cs="Times New Roman"/>
          <w:b/>
          <w:bCs/>
        </w:rPr>
        <w:t>CAEPF</w:t>
      </w:r>
      <w:r w:rsidRPr="006A6B26">
        <w:rPr>
          <w:rFonts w:ascii="Times New Roman" w:hAnsi="Times New Roman" w:cs="Times New Roman"/>
        </w:rPr>
        <w:t xml:space="preserve"> (antiga matrícula CEI), como estabelecimento vinculado ao seu CPF.</w:t>
      </w:r>
    </w:p>
    <w:p w14:paraId="08E3F8E6" w14:textId="77777777" w:rsidR="006A6B26" w:rsidRPr="006A6B26" w:rsidRDefault="006A6B26" w:rsidP="006A6B26">
      <w:pPr>
        <w:pStyle w:val="Corpodetexto"/>
        <w:spacing w:before="2"/>
        <w:ind w:left="0"/>
        <w:jc w:val="both"/>
        <w:rPr>
          <w:rFonts w:ascii="Times New Roman" w:hAnsi="Times New Roman" w:cs="Times New Roman"/>
        </w:rPr>
      </w:pPr>
    </w:p>
    <w:p w14:paraId="2CD0547D" w14:textId="77777777" w:rsidR="006A6B26" w:rsidRPr="006A6B26" w:rsidRDefault="006A6B26" w:rsidP="006A6B26">
      <w:pPr>
        <w:pStyle w:val="Corpodetexto"/>
        <w:ind w:right="420" w:firstLine="566"/>
        <w:jc w:val="both"/>
        <w:rPr>
          <w:rFonts w:ascii="Times New Roman" w:hAnsi="Times New Roman" w:cs="Times New Roman"/>
        </w:rPr>
      </w:pPr>
      <w:r w:rsidRPr="006A6B26">
        <w:rPr>
          <w:rFonts w:ascii="Times New Roman" w:hAnsi="Times New Roman" w:cs="Times New Roman"/>
        </w:rPr>
        <w:t>Nessa situação estão o contribuinte individual (Natureza jurídica 408-1), o produtor rural pessoa física (Natureza jurídica 412-0), o segurado especial (Natureza jurídica 402-2), o produtor rural pessoa física encarregado de contratar e gerir empregados de consórcios simplificados de empregadores rurais (Natureza jurídica 228-3) e o titular de cartório (Natureza jurídica 303-4).</w:t>
      </w:r>
    </w:p>
    <w:p w14:paraId="4F461D72" w14:textId="77777777" w:rsidR="006A6B26" w:rsidRPr="006A6B26" w:rsidRDefault="006A6B26" w:rsidP="006A6B26">
      <w:pPr>
        <w:pStyle w:val="Corpodetexto"/>
        <w:spacing w:before="242"/>
        <w:ind w:right="422" w:firstLine="566"/>
        <w:jc w:val="both"/>
        <w:rPr>
          <w:rFonts w:ascii="Times New Roman" w:hAnsi="Times New Roman" w:cs="Times New Roman"/>
        </w:rPr>
      </w:pPr>
      <w:r w:rsidRPr="006A6B26">
        <w:rPr>
          <w:rFonts w:ascii="Times New Roman" w:hAnsi="Times New Roman" w:cs="Times New Roman"/>
        </w:rPr>
        <w:lastRenderedPageBreak/>
        <w:t>Para as obras de construção civil, o declarante deve utilizar o CNO como estabelecimento ou lotação tributária, vinculados a um CNPJ ou a um CPF.</w:t>
      </w:r>
    </w:p>
    <w:p w14:paraId="4FE476AE" w14:textId="77777777" w:rsidR="006A6B26" w:rsidRPr="006A6B26" w:rsidRDefault="006A6B26" w:rsidP="006A6B26">
      <w:pPr>
        <w:pStyle w:val="Corpodetexto"/>
        <w:ind w:left="0"/>
        <w:jc w:val="both"/>
        <w:rPr>
          <w:rFonts w:ascii="Times New Roman" w:hAnsi="Times New Roman" w:cs="Times New Roman"/>
        </w:rPr>
      </w:pPr>
    </w:p>
    <w:p w14:paraId="0AA9CA01" w14:textId="77777777" w:rsidR="006A6B26" w:rsidRPr="006A6B26" w:rsidRDefault="006A6B26" w:rsidP="006A6B26">
      <w:pPr>
        <w:spacing w:before="243"/>
        <w:ind w:left="142"/>
        <w:jc w:val="both"/>
        <w:rPr>
          <w:rFonts w:ascii="Times New Roman" w:hAnsi="Times New Roman" w:cs="Times New Roman"/>
          <w:b/>
          <w:sz w:val="20"/>
        </w:rPr>
      </w:pPr>
      <w:r w:rsidRPr="006A6B26">
        <w:rPr>
          <w:rFonts w:ascii="Times New Roman" w:hAnsi="Times New Roman" w:cs="Times New Roman"/>
          <w:b/>
          <w:spacing w:val="-2"/>
          <w:sz w:val="20"/>
        </w:rPr>
        <w:t>Atenção!</w:t>
      </w:r>
    </w:p>
    <w:p w14:paraId="2EB74535" w14:textId="77777777" w:rsidR="006A6B26" w:rsidRPr="006A6B26" w:rsidRDefault="006A6B26" w:rsidP="006A6B26">
      <w:pPr>
        <w:pStyle w:val="Corpodetexto"/>
        <w:spacing w:before="243"/>
        <w:ind w:firstLine="566"/>
        <w:jc w:val="both"/>
        <w:rPr>
          <w:rFonts w:ascii="Times New Roman" w:hAnsi="Times New Roman" w:cs="Times New Roman"/>
        </w:rPr>
      </w:pPr>
      <w:r w:rsidRPr="006A6B26">
        <w:rPr>
          <w:rFonts w:ascii="Times New Roman" w:hAnsi="Times New Roman" w:cs="Times New Roman"/>
        </w:rPr>
        <w:t>Caso a natureza jurídica do cliente do Prestador de SST for de Administração Pública Federal, deve ser</w:t>
      </w:r>
      <w:r w:rsidRPr="006A6B26">
        <w:rPr>
          <w:rFonts w:ascii="Times New Roman" w:hAnsi="Times New Roman" w:cs="Times New Roman"/>
          <w:spacing w:val="40"/>
        </w:rPr>
        <w:t xml:space="preserve"> </w:t>
      </w:r>
      <w:r w:rsidRPr="006A6B26">
        <w:rPr>
          <w:rFonts w:ascii="Times New Roman" w:hAnsi="Times New Roman" w:cs="Times New Roman"/>
        </w:rPr>
        <w:t>realizado a seguinte parametrização no Sigo®, antes da geração de qualquer evento de SST:</w:t>
      </w:r>
    </w:p>
    <w:p w14:paraId="47E6C89D" w14:textId="77777777" w:rsidR="006A6B26" w:rsidRPr="006A6B26" w:rsidRDefault="006A6B26" w:rsidP="006A6B26">
      <w:pPr>
        <w:pStyle w:val="Corpodetexto"/>
        <w:spacing w:before="2"/>
        <w:ind w:left="0"/>
        <w:jc w:val="both"/>
        <w:rPr>
          <w:rFonts w:ascii="Times New Roman" w:hAnsi="Times New Roman" w:cs="Times New Roman"/>
        </w:rPr>
      </w:pPr>
    </w:p>
    <w:p w14:paraId="7BAAF803" w14:textId="77777777" w:rsidR="001F56E9" w:rsidRPr="001F56E9" w:rsidRDefault="006A6B26" w:rsidP="001F56E9">
      <w:pPr>
        <w:pStyle w:val="Corpodetexto"/>
        <w:ind w:left="0"/>
        <w:jc w:val="both"/>
        <w:rPr>
          <w:rFonts w:ascii="Times New Roman" w:hAnsi="Times New Roman" w:cs="Times New Roman"/>
          <w:spacing w:val="-4"/>
        </w:rPr>
      </w:pPr>
      <w:r w:rsidRPr="006A6B26">
        <w:rPr>
          <w:rFonts w:ascii="Times New Roman" w:hAnsi="Times New Roman" w:cs="Times New Roman"/>
        </w:rPr>
        <w:t>Em</w:t>
      </w:r>
      <w:r w:rsidRPr="006A6B26">
        <w:rPr>
          <w:rFonts w:ascii="Times New Roman" w:hAnsi="Times New Roman" w:cs="Times New Roman"/>
          <w:spacing w:val="-4"/>
        </w:rPr>
        <w:t xml:space="preserve"> </w:t>
      </w:r>
      <w:r w:rsidRPr="006A6B26">
        <w:rPr>
          <w:rFonts w:ascii="Times New Roman" w:hAnsi="Times New Roman" w:cs="Times New Roman"/>
        </w:rPr>
        <w:t>Clientes</w:t>
      </w:r>
      <w:r w:rsidRPr="006A6B26">
        <w:rPr>
          <w:rFonts w:ascii="Times New Roman" w:hAnsi="Times New Roman" w:cs="Times New Roman"/>
          <w:spacing w:val="-4"/>
        </w:rPr>
        <w:t xml:space="preserve"> </w:t>
      </w:r>
      <w:r w:rsidRPr="006A6B26">
        <w:rPr>
          <w:rFonts w:ascii="Times New Roman" w:hAnsi="Times New Roman" w:cs="Times New Roman"/>
        </w:rPr>
        <w:t>-</w:t>
      </w:r>
      <w:r w:rsidRPr="006A6B26">
        <w:rPr>
          <w:rFonts w:ascii="Times New Roman" w:hAnsi="Times New Roman" w:cs="Times New Roman"/>
          <w:spacing w:val="-4"/>
        </w:rPr>
        <w:t xml:space="preserve"> </w:t>
      </w:r>
      <w:r w:rsidRPr="006A6B26">
        <w:rPr>
          <w:rFonts w:ascii="Times New Roman" w:hAnsi="Times New Roman" w:cs="Times New Roman"/>
        </w:rPr>
        <w:t>Empresas</w:t>
      </w:r>
      <w:r w:rsidRPr="006A6B26">
        <w:rPr>
          <w:rFonts w:ascii="Times New Roman" w:hAnsi="Times New Roman" w:cs="Times New Roman"/>
          <w:spacing w:val="-6"/>
        </w:rPr>
        <w:t xml:space="preserve"> </w:t>
      </w:r>
      <w:r w:rsidRPr="006A6B26">
        <w:rPr>
          <w:rFonts w:ascii="Times New Roman" w:hAnsi="Times New Roman" w:cs="Times New Roman"/>
        </w:rPr>
        <w:t>» Aba</w:t>
      </w:r>
      <w:r w:rsidRPr="006A6B26">
        <w:rPr>
          <w:rFonts w:ascii="Times New Roman" w:hAnsi="Times New Roman" w:cs="Times New Roman"/>
          <w:spacing w:val="-1"/>
        </w:rPr>
        <w:t xml:space="preserve"> </w:t>
      </w:r>
      <w:r w:rsidRPr="006A6B26">
        <w:rPr>
          <w:rFonts w:ascii="Times New Roman" w:hAnsi="Times New Roman" w:cs="Times New Roman"/>
          <w:spacing w:val="-4"/>
        </w:rPr>
        <w:t>Geral</w:t>
      </w:r>
    </w:p>
    <w:p w14:paraId="68F98825" w14:textId="77777777" w:rsidR="006A6B26" w:rsidRPr="001F56E9" w:rsidRDefault="006A6B26" w:rsidP="006A6B26">
      <w:pPr>
        <w:jc w:val="both"/>
        <w:rPr>
          <w:rFonts w:ascii="Times New Roman" w:hAnsi="Times New Roman" w:cs="Times New Roman"/>
          <w:sz w:val="20"/>
          <w:szCs w:val="20"/>
        </w:rPr>
      </w:pPr>
      <w:r w:rsidRPr="001F56E9">
        <w:rPr>
          <w:rFonts w:ascii="Times New Roman" w:hAnsi="Times New Roman" w:cs="Times New Roman"/>
          <w:sz w:val="20"/>
          <w:szCs w:val="20"/>
        </w:rPr>
        <w:t>Natureza Jurídica de Adm Pública (Habilitar essa opção para que o Sigo® preencha a chave {</w:t>
      </w:r>
      <w:proofErr w:type="spellStart"/>
      <w:r w:rsidRPr="001F56E9">
        <w:rPr>
          <w:rFonts w:ascii="Times New Roman" w:hAnsi="Times New Roman" w:cs="Times New Roman"/>
          <w:sz w:val="20"/>
          <w:szCs w:val="20"/>
        </w:rPr>
        <w:t>nrInsc</w:t>
      </w:r>
      <w:proofErr w:type="spellEnd"/>
      <w:r w:rsidRPr="001F56E9">
        <w:rPr>
          <w:rFonts w:ascii="Times New Roman" w:hAnsi="Times New Roman" w:cs="Times New Roman"/>
          <w:sz w:val="20"/>
          <w:szCs w:val="20"/>
        </w:rPr>
        <w:t>} do</w:t>
      </w:r>
      <w:r w:rsidRPr="001F56E9">
        <w:rPr>
          <w:rFonts w:ascii="Times New Roman" w:hAnsi="Times New Roman" w:cs="Times New Roman"/>
          <w:spacing w:val="80"/>
          <w:sz w:val="20"/>
          <w:szCs w:val="20"/>
        </w:rPr>
        <w:t xml:space="preserve"> </w:t>
      </w:r>
      <w:r w:rsidRPr="001F56E9">
        <w:rPr>
          <w:rFonts w:ascii="Times New Roman" w:hAnsi="Times New Roman" w:cs="Times New Roman"/>
          <w:sz w:val="20"/>
          <w:szCs w:val="20"/>
        </w:rPr>
        <w:t>Arquivo XML com o CNPJ completo com 14 posições, conforme regras do Leiaute do eSocia</w:t>
      </w:r>
      <w:r w:rsidR="001F56E9">
        <w:rPr>
          <w:rFonts w:ascii="Times New Roman" w:hAnsi="Times New Roman" w:cs="Times New Roman"/>
          <w:sz w:val="20"/>
          <w:szCs w:val="20"/>
        </w:rPr>
        <w:t>l.</w:t>
      </w:r>
    </w:p>
    <w:p w14:paraId="47E8D36D" w14:textId="77777777" w:rsidR="006A6B26" w:rsidRPr="006A6B26" w:rsidRDefault="006A6B26">
      <w:pPr>
        <w:rPr>
          <w:rFonts w:ascii="Times New Roman" w:hAnsi="Times New Roman" w:cs="Times New Roman"/>
        </w:rPr>
      </w:pPr>
    </w:p>
    <w:p w14:paraId="4A03CA39" w14:textId="77777777" w:rsidR="006A6B26" w:rsidRPr="006A6B26" w:rsidRDefault="006A6B26">
      <w:pPr>
        <w:rPr>
          <w:rFonts w:ascii="Times New Roman" w:hAnsi="Times New Roman" w:cs="Times New Roman"/>
        </w:rPr>
      </w:pPr>
    </w:p>
    <w:p w14:paraId="0E71CD71" w14:textId="77777777" w:rsidR="006A6B26" w:rsidRPr="006A6B26" w:rsidRDefault="006A6B26">
      <w:pPr>
        <w:rPr>
          <w:rFonts w:ascii="Times New Roman" w:hAnsi="Times New Roman" w:cs="Times New Roman"/>
        </w:rPr>
      </w:pPr>
    </w:p>
    <w:p w14:paraId="3EE32EA2" w14:textId="77777777" w:rsidR="006A6B26" w:rsidRPr="006A6B26" w:rsidRDefault="006A6B26">
      <w:pPr>
        <w:rPr>
          <w:rFonts w:ascii="Times New Roman" w:hAnsi="Times New Roman" w:cs="Times New Roman"/>
        </w:rPr>
      </w:pPr>
    </w:p>
    <w:p w14:paraId="2C80DABD" w14:textId="77777777" w:rsidR="006A6B26" w:rsidRDefault="006A6B26"/>
    <w:p w14:paraId="66544EFD" w14:textId="77777777" w:rsidR="006A6B26" w:rsidRDefault="006A6B26"/>
    <w:p w14:paraId="4B6720F1" w14:textId="77777777" w:rsidR="006A6B26" w:rsidRDefault="006A6B26"/>
    <w:sectPr w:rsidR="006A6B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26"/>
    <w:rsid w:val="001F56E9"/>
    <w:rsid w:val="00393B44"/>
    <w:rsid w:val="0058225F"/>
    <w:rsid w:val="006A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3A20"/>
  <w15:chartTrackingRefBased/>
  <w15:docId w15:val="{8AA3E859-FC93-4884-9E79-4E2A66B18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A6B26"/>
    <w:pPr>
      <w:widowControl w:val="0"/>
      <w:autoSpaceDE w:val="0"/>
      <w:autoSpaceDN w:val="0"/>
      <w:spacing w:before="36" w:after="0" w:line="240" w:lineRule="auto"/>
      <w:ind w:left="142"/>
      <w:outlineLvl w:val="0"/>
    </w:pPr>
    <w:rPr>
      <w:rFonts w:ascii="Calibri" w:eastAsia="Calibri" w:hAnsi="Calibri" w:cs="Calibri"/>
      <w:b/>
      <w:bCs/>
      <w:sz w:val="20"/>
      <w:szCs w:val="20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B26"/>
    <w:rPr>
      <w:rFonts w:ascii="Calibri" w:eastAsia="Calibri" w:hAnsi="Calibri" w:cs="Calibri"/>
      <w:b/>
      <w:bCs/>
      <w:sz w:val="20"/>
      <w:szCs w:val="20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6A6B26"/>
    <w:pPr>
      <w:widowControl w:val="0"/>
      <w:autoSpaceDE w:val="0"/>
      <w:autoSpaceDN w:val="0"/>
      <w:spacing w:after="0" w:line="240" w:lineRule="auto"/>
      <w:ind w:left="142"/>
    </w:pPr>
    <w:rPr>
      <w:rFonts w:ascii="Calibri" w:eastAsia="Calibri" w:hAnsi="Calibri" w:cs="Calibri"/>
      <w:sz w:val="20"/>
      <w:szCs w:val="20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6A6B26"/>
    <w:rPr>
      <w:rFonts w:ascii="Calibri" w:eastAsia="Calibri" w:hAnsi="Calibri" w:cs="Calibri"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575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Wise System</dc:creator>
  <cp:keywords/>
  <dc:description/>
  <cp:lastModifiedBy>Suporte Wise System</cp:lastModifiedBy>
  <cp:revision>2</cp:revision>
  <dcterms:created xsi:type="dcterms:W3CDTF">2025-08-01T12:04:00Z</dcterms:created>
  <dcterms:modified xsi:type="dcterms:W3CDTF">2025-08-04T17:12:00Z</dcterms:modified>
</cp:coreProperties>
</file>