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CC8800"/>
          <w:sz w:val="52"/>
          <w:szCs w:val="52"/>
        </w:rPr>
        <w:t xml:space="preserve">CHRONOS AI</w:t>
      </w:r>
    </w:p>
    <w:p>
      <w:pPr>
        <w:spacing w:before="0" w:after="80"/>
      </w:pPr>
      <w:r>
        <w:rPr>
          <w:rFonts w:ascii="Arial" w:cs="Arial" w:eastAsia="Arial" w:hAnsi="Arial"/>
          <w:color w:val="1A1A1A"/>
          <w:sz w:val="36"/>
          <w:szCs w:val="36"/>
        </w:rPr>
        <w:t xml:space="preserve">Frontend &amp; API Build Brief</w:t>
      </w:r>
    </w:p>
    <w:p>
      <w:pPr>
        <w:spacing w:before="0" w:after="400"/>
      </w:pPr>
      <w:r>
        <w:rPr>
          <w:rFonts w:ascii="Arial" w:cs="Arial" w:eastAsia="Arial" w:hAnsi="Arial"/>
          <w:i/>
          <w:iCs/>
          <w:color w:val="888888"/>
          <w:sz w:val="22"/>
          <w:szCs w:val="22"/>
        </w:rPr>
        <w:t xml:space="preserve">Swing Trading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16"/>
                <w:szCs w:val="16"/>
              </w:rPr>
              <w:t xml:space="preserve">From  </w:t>
            </w:r>
            <w:r>
              <w:rPr>
                <w:rFonts w:ascii="Arial" w:cs="Arial" w:eastAsia="Arial" w:hAnsi="Arial"/>
                <w:b w:val="false"/>
                <w:bCs w:val="false"/>
                <w:color w:val="1A1A1A"/>
                <w:sz w:val="20"/>
                <w:szCs w:val="20"/>
              </w:rPr>
              <w:t xml:space="preserve">Product Engineer</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16"/>
                <w:szCs w:val="16"/>
              </w:rPr>
              <w:t xml:space="preserve">Date  </w:t>
            </w:r>
            <w:r>
              <w:rPr>
                <w:rFonts w:ascii="Arial" w:cs="Arial" w:eastAsia="Arial" w:hAnsi="Arial"/>
                <w:b w:val="false"/>
                <w:bCs w:val="false"/>
                <w:color w:val="1A1A1A"/>
                <w:sz w:val="20"/>
                <w:szCs w:val="20"/>
              </w:rPr>
              <w:t xml:space="preserve">24 March 2026</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16"/>
                <w:szCs w:val="16"/>
              </w:rPr>
              <w:t xml:space="preserve">To  </w:t>
            </w:r>
            <w:r>
              <w:rPr>
                <w:rFonts w:ascii="Arial" w:cs="Arial" w:eastAsia="Arial" w:hAnsi="Arial"/>
                <w:b w:val="false"/>
                <w:bCs w:val="false"/>
                <w:color w:val="1A1A1A"/>
                <w:sz w:val="20"/>
                <w:szCs w:val="20"/>
              </w:rPr>
              <w:t xml:space="preserve">System Architect + Product Manager</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16"/>
                <w:szCs w:val="16"/>
              </w:rPr>
              <w:t xml:space="preserve">Status  </w:t>
            </w:r>
            <w:r>
              <w:rPr>
                <w:rFonts w:ascii="Arial" w:cs="Arial" w:eastAsia="Arial" w:hAnsi="Arial"/>
                <w:b/>
                <w:bCs/>
                <w:color w:val="1A1A1A"/>
                <w:sz w:val="20"/>
                <w:szCs w:val="20"/>
              </w:rPr>
              <w:t xml:space="preserve">READY TO EXECUTE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16"/>
                <w:szCs w:val="16"/>
              </w:rPr>
              <w:t xml:space="preserve">Version  </w:t>
            </w:r>
            <w:r>
              <w:rPr>
                <w:rFonts w:ascii="Arial" w:cs="Arial" w:eastAsia="Arial" w:hAnsi="Arial"/>
                <w:b w:val="false"/>
                <w:bCs w:val="false"/>
                <w:color w:val="1A1A1A"/>
                <w:sz w:val="20"/>
                <w:szCs w:val="20"/>
              </w:rPr>
              <w:t xml:space="preserve">v1.0 — Initial Sprint Brief</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16"/>
                <w:szCs w:val="16"/>
              </w:rPr>
              <w:t xml:space="preserve">Classification  </w:t>
            </w:r>
            <w:r>
              <w:rPr>
                <w:rFonts w:ascii="Arial" w:cs="Arial" w:eastAsia="Arial" w:hAnsi="Arial"/>
                <w:b w:val="false"/>
                <w:bCs w:val="false"/>
                <w:color w:val="1A1A1A"/>
                <w:sz w:val="20"/>
                <w:szCs w:val="20"/>
              </w:rPr>
              <w:t xml:space="preserve">Internal</w:t>
            </w:r>
          </w:p>
        </w:tc>
      </w:tr>
    </w:tbl>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1. Current Status</w:t>
      </w:r>
    </w:p>
    <w:p>
      <w:pPr>
        <w:spacing w:before="60" w:after="100"/>
      </w:pPr>
      <w:r>
        <w:rPr>
          <w:rFonts w:ascii="Arial" w:cs="Arial" w:eastAsia="Arial" w:hAnsi="Arial"/>
          <w:color w:val="1A1A1A"/>
          <w:sz w:val="20"/>
          <w:szCs w:val="20"/>
        </w:rPr>
        <w:t xml:space="preserve">The Market Scanner page (v2.4) is live, downloaded, and confirmed working. Source code is in the testui working directory. This document defines everything that gets built on top of that foundation. Nothing in the existing codebase is discarded. The existing component architecture, routing, and design language are the starting point.</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1.1 What is live</w:t>
      </w:r>
    </w:p>
    <w:p>
      <w:pPr>
        <w:pStyle w:val="ListParagraph"/>
        <w:numPr>
          <w:ilvl w:val="0"/>
          <w:numId w:val="2"/>
        </w:numPr>
        <w:spacing w:before="60" w:after="60"/>
      </w:pPr>
      <w:r>
        <w:rPr>
          <w:rFonts w:ascii="Arial" w:cs="Arial" w:eastAsia="Arial" w:hAnsi="Arial"/>
          <w:color w:val="1A1A1A"/>
          <w:sz w:val="20"/>
          <w:szCs w:val="20"/>
        </w:rPr>
        <w:t xml:space="preserve">Market Scanner page (v2.4) — deployed on Vercel, source confirmed in testui/</w:t>
      </w:r>
    </w:p>
    <w:p>
      <w:pPr>
        <w:pStyle w:val="ListParagraph"/>
        <w:numPr>
          <w:ilvl w:val="0"/>
          <w:numId w:val="2"/>
        </w:numPr>
        <w:spacing w:before="60" w:after="60"/>
      </w:pPr>
      <w:r>
        <w:rPr>
          <w:rFonts w:ascii="Arial" w:cs="Arial" w:eastAsia="Arial" w:hAnsi="Arial"/>
          <w:color w:val="1A1A1A"/>
          <w:sz w:val="20"/>
          <w:szCs w:val="20"/>
        </w:rPr>
        <w:t xml:space="preserve">Candlestick data grid with trend scores, direction tags, phase labels, MTF badges, and structure badges</w:t>
      </w:r>
    </w:p>
    <w:p>
      <w:pPr>
        <w:pStyle w:val="ListParagraph"/>
        <w:numPr>
          <w:ilvl w:val="0"/>
          <w:numId w:val="2"/>
        </w:numPr>
        <w:spacing w:before="60" w:after="60"/>
      </w:pPr>
      <w:r>
        <w:rPr>
          <w:rFonts w:ascii="Arial" w:cs="Arial" w:eastAsia="Arial" w:hAnsi="Arial"/>
          <w:color w:val="1A1A1A"/>
          <w:sz w:val="20"/>
          <w:szCs w:val="20"/>
        </w:rPr>
        <w:t xml:space="preserve">CHRONOS AI logo and wordmark in top-left corner</w:t>
      </w:r>
    </w:p>
    <w:p>
      <w:pPr>
        <w:pStyle w:val="ListParagraph"/>
        <w:numPr>
          <w:ilvl w:val="0"/>
          <w:numId w:val="2"/>
        </w:numPr>
        <w:spacing w:before="60" w:after="60"/>
      </w:pPr>
      <w:r>
        <w:rPr>
          <w:rFonts w:ascii="Arial" w:cs="Arial" w:eastAsia="Arial" w:hAnsi="Arial"/>
          <w:color w:val="1A1A1A"/>
          <w:sz w:val="20"/>
          <w:szCs w:val="20"/>
        </w:rPr>
        <w:t xml:space="preserve">Category filter row (ALL, FOREX, CRYPTO, COMMODITIES, INDICES, SYNTHETIC INDICES)</w:t>
      </w:r>
    </w:p>
    <w:p>
      <w:pPr>
        <w:pStyle w:val="ListParagraph"/>
        <w:numPr>
          <w:ilvl w:val="0"/>
          <w:numId w:val="2"/>
        </w:numPr>
        <w:spacing w:before="60" w:after="60"/>
      </w:pPr>
      <w:r>
        <w:rPr>
          <w:rFonts w:ascii="Arial" w:cs="Arial" w:eastAsia="Arial" w:hAnsi="Arial"/>
          <w:color w:val="1A1A1A"/>
          <w:sz w:val="20"/>
          <w:szCs w:val="20"/>
        </w:rPr>
        <w:t xml:space="preserve">Score rings with circular progress, phase step squares</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1.2 Design corrections required on the existing page</w:t>
      </w:r>
    </w:p>
    <w:p>
      <w:pPr>
        <w:spacing w:before="60" w:after="100"/>
      </w:pPr>
      <w:r>
        <w:rPr>
          <w:rFonts w:ascii="Arial" w:cs="Arial" w:eastAsia="Arial" w:hAnsi="Arial"/>
          <w:color w:val="1A1A1A"/>
          <w:sz w:val="20"/>
          <w:szCs w:val="20"/>
        </w:rPr>
        <w:t xml:space="preserve">The following must be fixed before any new pages are built. These are not optional refinements — they are structural corrections to the color system that will cascade into every new page if not resolved first.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c>
          <w:tcPr>
            <w:tcW w:type="dxa" w:w="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ELEMENT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CURRENT (WRONG)</w:t>
            </w:r>
          </w:p>
        </w:tc>
        <w:tc>
          <w:tcPr>
            <w:tcW w:type="dxa" w:w="37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FIX</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8"/>
                <w:szCs w:val="18"/>
              </w:rPr>
              <w:t xml:space="preserve">1</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Category labels</w:t>
            </w:r>
          </w:p>
        </w:tc>
        <w:tc>
          <w:tcPr>
            <w:tcW w:type="dxa" w:w="3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Different colors per class (green=CRYPTO, orange=INDICES, purple=SYNTHETIC)</w:t>
            </w:r>
          </w:p>
        </w:tc>
        <w:tc>
          <w:tcPr>
            <w:tcW w:type="dxa" w:w="3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All categories to #787B86 muted, small caps. Color is reserved for signals only.</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8"/>
                <w:szCs w:val="18"/>
              </w:rPr>
              <w:t xml:space="preserve">2</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Structure badges (BOS, CHoCH, True Break)</w:t>
            </w:r>
          </w:p>
        </w:tc>
        <w:tc>
          <w:tcPr>
            <w:tcW w:type="dxa" w:w="3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Inconsistent colors: green, purple, blue — compete with directional signals</w:t>
            </w:r>
          </w:p>
        </w:tc>
        <w:tc>
          <w:tcPr>
            <w:tcW w:type="dxa" w:w="3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All structure badges: #2A2E39 background, #D1D4DC text, 1px border. No color.</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8"/>
                <w:szCs w:val="18"/>
              </w:rPr>
              <w:t xml:space="preserve">3</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MTF alignment badges (W1, D1, H4 etc)</w:t>
            </w:r>
          </w:p>
        </w:tc>
        <w:tc>
          <w:tcPr>
            <w:tcW w:type="dxa" w:w="3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Green highlighting — conflicts with bullish signal color</w:t>
            </w:r>
          </w:p>
        </w:tc>
        <w:tc>
          <w:tcPr>
            <w:tcW w:type="dxa" w:w="3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Amber #F5A623 = aligned in trend direction. Muted #2A2E39 = not aligned. Remove green.</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1A1A1A"/>
                <w:sz w:val="18"/>
                <w:szCs w:val="18"/>
              </w:rPr>
              <w:t xml:space="preserve">4</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Font consistency</w:t>
            </w:r>
          </w:p>
        </w:tc>
        <w:tc>
          <w:tcPr>
            <w:tcW w:type="dxa" w:w="3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Possible fallback sans-serif appearing in some labels</w:t>
            </w:r>
          </w:p>
        </w:tc>
        <w:tc>
          <w:tcPr>
            <w:tcW w:type="dxa" w:w="37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Enforce IBM Plex Mono globally in tailwind.config. No exceptions.</w:t>
            </w:r>
          </w:p>
        </w:tc>
      </w:tr>
    </w:tbl>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2. Full Page Map</w:t>
      </w:r>
    </w:p>
    <w:p>
      <w:pPr>
        <w:spacing w:before="60" w:after="100"/>
      </w:pPr>
      <w:r>
        <w:rPr>
          <w:rFonts w:ascii="Arial" w:cs="Arial" w:eastAsia="Arial" w:hAnsi="Arial"/>
          <w:color w:val="1A1A1A"/>
          <w:sz w:val="20"/>
          <w:szCs w:val="20"/>
        </w:rPr>
        <w:t xml:space="preserve">Six pages total. Two are blocked pending trade execution data. The table below defines status and dependencies for every page.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aps/>
                <w:color w:val="888888"/>
                <w:sz w:val="16"/>
                <w:szCs w:val="16"/>
              </w:rPr>
              <w:t xml:space="preserve">PAGE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aps/>
                <w:color w:val="888888"/>
                <w:sz w:val="16"/>
                <w:szCs w:val="16"/>
              </w:rPr>
              <w:t xml:space="preserve">STATUS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aps/>
                <w:color w:val="888888"/>
                <w:sz w:val="16"/>
                <w:szCs w:val="16"/>
              </w:rPr>
              <w:t xml:space="preserve">ASSIGNED TO</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aps/>
                <w:color w:val="888888"/>
                <w:sz w:val="16"/>
                <w:szCs w:val="16"/>
              </w:rPr>
              <w:t xml:space="preserve">DEPENDS 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P1 — Market Scanner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6600"/>
                <w:sz w:val="18"/>
                <w:szCs w:val="18"/>
              </w:rPr>
              <w:t xml:space="preserve">LIVE — corrections pending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Board Computer (Copilot)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P2 — Global Radar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NOT STARTED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Board Computer (Copilot)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API Q7, Q11</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P3 — Deep Dive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NOT STARTED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Board Computer (Copilot)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API Q7, Q8</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P4 — Command Console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44444"/>
                <w:sz w:val="18"/>
                <w:szCs w:val="18"/>
              </w:rPr>
              <w:t xml:space="preserve">NOT STARTED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Board Computer (Copilot)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API Q7, Q12</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P5 — Trade Analytics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0392B"/>
                <w:sz w:val="18"/>
                <w:szCs w:val="18"/>
              </w:rPr>
              <w:t xml:space="preserve">BLOCKED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Board Computer (Copilot)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Trade execution module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P6 — Risk Analytics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C0392B"/>
                <w:sz w:val="18"/>
                <w:szCs w:val="18"/>
              </w:rPr>
              <w:t xml:space="preserve">BLOCKED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Board Computer (Copilot)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Trade execution module</w:t>
            </w:r>
          </w:p>
        </w:tc>
      </w:tr>
    </w:tbl>
    <w:p>
      <w:pPr>
        <w:spacing w:before="0" w:after="200"/>
      </w:pPr>
      <w:r>
        <w:t xml:space="preserve"/>
      </w:r>
    </w:p>
    <w:p>
      <w:pPr>
        <w:pStyle w:val="Heading2"/>
        <w:spacing w:before="320" w:after="120"/>
      </w:pPr>
      <w:r>
        <w:rPr>
          <w:rFonts w:ascii="Arial" w:cs="Arial" w:eastAsia="Arial" w:hAnsi="Arial"/>
          <w:b/>
          <w:bCs/>
          <w:color w:val="1A1A1A"/>
          <w:sz w:val="24"/>
          <w:szCs w:val="24"/>
        </w:rPr>
        <w:t xml:space="preserve">2.1 Page descriptions</w:t>
      </w:r>
    </w:p>
    <w:p>
      <w:pPr>
        <w:spacing w:before="240" w:after="80"/>
      </w:pPr>
      <w:r>
        <w:rPr>
          <w:rFonts w:ascii="Arial" w:cs="Arial" w:eastAsia="Arial" w:hAnsi="Arial"/>
          <w:b/>
          <w:bCs/>
          <w:color w:val="444444"/>
          <w:sz w:val="20"/>
          <w:szCs w:val="20"/>
        </w:rPr>
        <w:t xml:space="preserve">Page 1 — Market Scanner (LIVE)</w:t>
      </w:r>
    </w:p>
    <w:p>
      <w:pPr>
        <w:pStyle w:val="ListParagraph"/>
        <w:numPr>
          <w:ilvl w:val="0"/>
          <w:numId w:val="2"/>
        </w:numPr>
        <w:spacing w:before="60" w:after="60"/>
      </w:pPr>
      <w:r>
        <w:rPr>
          <w:rFonts w:ascii="Arial" w:cs="Arial" w:eastAsia="Arial" w:hAnsi="Arial"/>
          <w:color w:val="1A1A1A"/>
          <w:sz w:val="20"/>
          <w:szCs w:val="20"/>
        </w:rPr>
        <w:t xml:space="preserve">The primary surveillance view. Shows all monitored setups with trend score, direction, phase, and MTF alignment.</w:t>
      </w:r>
    </w:p>
    <w:p>
      <w:pPr>
        <w:pStyle w:val="ListParagraph"/>
        <w:numPr>
          <w:ilvl w:val="0"/>
          <w:numId w:val="2"/>
        </w:numPr>
        <w:spacing w:before="60" w:after="60"/>
      </w:pPr>
      <w:r>
        <w:rPr>
          <w:rFonts w:ascii="Arial" w:cs="Arial" w:eastAsia="Arial" w:hAnsi="Arial"/>
          <w:color w:val="1A1A1A"/>
          <w:sz w:val="20"/>
          <w:szCs w:val="20"/>
        </w:rPr>
        <w:t xml:space="preserve">Source: GET /api/setups</w:t>
      </w:r>
    </w:p>
    <w:p>
      <w:pPr>
        <w:pStyle w:val="ListParagraph"/>
        <w:numPr>
          <w:ilvl w:val="0"/>
          <w:numId w:val="2"/>
        </w:numPr>
        <w:spacing w:before="60" w:after="60"/>
      </w:pPr>
      <w:r>
        <w:rPr>
          <w:rFonts w:ascii="Arial" w:cs="Arial" w:eastAsia="Arial" w:hAnsi="Arial"/>
          <w:color w:val="1A1A1A"/>
          <w:sz w:val="20"/>
          <w:szCs w:val="20"/>
        </w:rPr>
        <w:t xml:space="preserve">Columns: Symbol, Broker, Timeframe, Direction (LONG/SHORT), Phase (IMPULSE/RETRACEMENT), Score ring, Phase Step squares, MTF Alignment badges, Structure type badge, Price + change.</w:t>
      </w:r>
    </w:p>
    <w:p>
      <w:pPr>
        <w:pStyle w:val="ListParagraph"/>
        <w:numPr>
          <w:ilvl w:val="0"/>
          <w:numId w:val="2"/>
        </w:numPr>
        <w:spacing w:before="60" w:after="60"/>
      </w:pPr>
      <w:r>
        <w:rPr>
          <w:rFonts w:ascii="Arial" w:cs="Arial" w:eastAsia="Arial" w:hAnsi="Arial"/>
          <w:color w:val="1A1A1A"/>
          <w:sz w:val="20"/>
          <w:szCs w:val="20"/>
        </w:rPr>
        <w:t xml:space="preserve">Actions: Drop button per row (DELETE /api/setups/{symbol}). Capacity counter in top bar.</w:t>
      </w:r>
    </w:p>
    <w:p>
      <w:pPr>
        <w:spacing w:before="0" w:after="100"/>
      </w:pPr>
      <w:r>
        <w:t xml:space="preserve"/>
      </w:r>
    </w:p>
    <w:p>
      <w:pPr>
        <w:spacing w:before="240" w:after="80"/>
      </w:pPr>
      <w:r>
        <w:rPr>
          <w:rFonts w:ascii="Arial" w:cs="Arial" w:eastAsia="Arial" w:hAnsi="Arial"/>
          <w:b/>
          <w:bCs/>
          <w:color w:val="444444"/>
          <w:sz w:val="20"/>
          <w:szCs w:val="20"/>
        </w:rPr>
        <w:t xml:space="preserve">Page 2 — Global Radar</w:t>
      </w:r>
    </w:p>
    <w:p>
      <w:pPr>
        <w:pStyle w:val="ListParagraph"/>
        <w:numPr>
          <w:ilvl w:val="0"/>
          <w:numId w:val="2"/>
        </w:numPr>
        <w:spacing w:before="60" w:after="60"/>
      </w:pPr>
      <w:r>
        <w:rPr>
          <w:rFonts w:ascii="Arial" w:cs="Arial" w:eastAsia="Arial" w:hAnsi="Arial"/>
          <w:color w:val="1A1A1A"/>
          <w:sz w:val="20"/>
          <w:szCs w:val="20"/>
        </w:rPr>
        <w:t xml:space="preserve">Scanner breadth view. Visualizes multi-asset trend alignment across timeframes as a heatmap grid.</w:t>
      </w:r>
    </w:p>
    <w:p>
      <w:pPr>
        <w:pStyle w:val="ListParagraph"/>
        <w:numPr>
          <w:ilvl w:val="0"/>
          <w:numId w:val="2"/>
        </w:numPr>
        <w:spacing w:before="60" w:after="60"/>
      </w:pPr>
      <w:r>
        <w:rPr>
          <w:rFonts w:ascii="Arial" w:cs="Arial" w:eastAsia="Arial" w:hAnsi="Arial"/>
          <w:color w:val="1A1A1A"/>
          <w:sz w:val="20"/>
          <w:szCs w:val="20"/>
        </w:rPr>
        <w:t xml:space="preserve">Source: GET /api/scanner/heatmap (to be built in API phase)</w:t>
      </w:r>
    </w:p>
    <w:p>
      <w:pPr>
        <w:pStyle w:val="ListParagraph"/>
        <w:numPr>
          <w:ilvl w:val="0"/>
          <w:numId w:val="2"/>
        </w:numPr>
        <w:spacing w:before="60" w:after="60"/>
      </w:pPr>
      <w:r>
        <w:rPr>
          <w:rFonts w:ascii="Arial" w:cs="Arial" w:eastAsia="Arial" w:hAnsi="Arial"/>
          <w:color w:val="1A1A1A"/>
          <w:sz w:val="20"/>
          <w:szCs w:val="20"/>
        </w:rPr>
        <w:t xml:space="preserve">Top section: Asset grid cells — each shows ticker + three colored squares for 15M, 1H, 4H. Green = trending up, Red = trending down, Muted = ranging.</w:t>
      </w:r>
    </w:p>
    <w:p>
      <w:pPr>
        <w:pStyle w:val="ListParagraph"/>
        <w:numPr>
          <w:ilvl w:val="0"/>
          <w:numId w:val="2"/>
        </w:numPr>
        <w:spacing w:before="60" w:after="60"/>
      </w:pPr>
      <w:r>
        <w:rPr>
          <w:rFonts w:ascii="Arial" w:cs="Arial" w:eastAsia="Arial" w:hAnsi="Arial"/>
          <w:color w:val="1A1A1A"/>
          <w:sz w:val="20"/>
          <w:szCs w:val="20"/>
        </w:rPr>
        <w:t xml:space="preserve">Bottom left: Correlation filter output — which assets were dropped and why (ATR tiebreaker logic).</w:t>
      </w:r>
    </w:p>
    <w:p>
      <w:pPr>
        <w:pStyle w:val="ListParagraph"/>
        <w:numPr>
          <w:ilvl w:val="0"/>
          <w:numId w:val="2"/>
        </w:numPr>
        <w:spacing w:before="60" w:after="60"/>
      </w:pPr>
      <w:r>
        <w:rPr>
          <w:rFonts w:ascii="Arial" w:cs="Arial" w:eastAsia="Arial" w:hAnsi="Arial"/>
          <w:color w:val="1A1A1A"/>
          <w:sz w:val="20"/>
          <w:szCs w:val="20"/>
        </w:rPr>
        <w:t xml:space="preserve">Bottom right: Phase distribution bar showing ratio of Impulse vs Retracement markets globally.</w:t>
      </w:r>
    </w:p>
    <w:p>
      <w:pPr>
        <w:spacing w:before="0" w:after="100"/>
      </w:pPr>
      <w:r>
        <w:t xml:space="preserve"/>
      </w:r>
    </w:p>
    <w:p>
      <w:pPr>
        <w:spacing w:before="240" w:after="80"/>
      </w:pPr>
      <w:r>
        <w:rPr>
          <w:rFonts w:ascii="Arial" w:cs="Arial" w:eastAsia="Arial" w:hAnsi="Arial"/>
          <w:b/>
          <w:bCs/>
          <w:color w:val="444444"/>
          <w:sz w:val="20"/>
          <w:szCs w:val="20"/>
        </w:rPr>
        <w:t xml:space="preserve">Page 3 — Deep Dive (Single Asset)</w:t>
      </w:r>
    </w:p>
    <w:p>
      <w:pPr>
        <w:pStyle w:val="ListParagraph"/>
        <w:numPr>
          <w:ilvl w:val="0"/>
          <w:numId w:val="2"/>
        </w:numPr>
        <w:spacing w:before="60" w:after="60"/>
      </w:pPr>
      <w:r>
        <w:rPr>
          <w:rFonts w:ascii="Arial" w:cs="Arial" w:eastAsia="Arial" w:hAnsi="Arial"/>
          <w:color w:val="1A1A1A"/>
          <w:sz w:val="20"/>
          <w:szCs w:val="20"/>
        </w:rPr>
        <w:t xml:space="preserve">Full analysis view for one symbol. Chart fills left 75% of viewport. Analysis sidebar fills right 25%.</w:t>
      </w:r>
    </w:p>
    <w:p>
      <w:pPr>
        <w:pStyle w:val="ListParagraph"/>
        <w:numPr>
          <w:ilvl w:val="0"/>
          <w:numId w:val="2"/>
        </w:numPr>
        <w:spacing w:before="60" w:after="60"/>
      </w:pPr>
      <w:r>
        <w:rPr>
          <w:rFonts w:ascii="Arial" w:cs="Arial" w:eastAsia="Arial" w:hAnsi="Arial"/>
          <w:color w:val="1A1A1A"/>
          <w:sz w:val="20"/>
          <w:szCs w:val="20"/>
        </w:rPr>
        <w:t xml:space="preserve">Chart source: Structural zones from GET /api/analysis/{symbol}. OHLC candles fetched client-side directly from Binance REST API. Zero backend storage cost.</w:t>
      </w:r>
    </w:p>
    <w:p>
      <w:pPr>
        <w:pStyle w:val="ListParagraph"/>
        <w:numPr>
          <w:ilvl w:val="0"/>
          <w:numId w:val="2"/>
        </w:numPr>
        <w:spacing w:before="60" w:after="60"/>
      </w:pPr>
      <w:r>
        <w:rPr>
          <w:rFonts w:ascii="Arial" w:cs="Arial" w:eastAsia="Arial" w:hAnsi="Arial"/>
          <w:color w:val="1A1A1A"/>
          <w:sz w:val="20"/>
          <w:szCs w:val="20"/>
        </w:rPr>
        <w:t xml:space="preserve">Chart overlays: Blue bands (Depth 1 CHoCH zones), Green bands (Depth 2), Purple bands (Depth 3), dashed horizontal lines for BOS levels.</w:t>
      </w:r>
    </w:p>
    <w:p>
      <w:pPr>
        <w:pStyle w:val="ListParagraph"/>
        <w:numPr>
          <w:ilvl w:val="0"/>
          <w:numId w:val="2"/>
        </w:numPr>
        <w:spacing w:before="60" w:after="60"/>
      </w:pPr>
      <w:r>
        <w:rPr>
          <w:rFonts w:ascii="Arial" w:cs="Arial" w:eastAsia="Arial" w:hAnsi="Arial"/>
          <w:color w:val="1A1A1A"/>
          <w:sz w:val="20"/>
          <w:szCs w:val="20"/>
        </w:rPr>
        <w:t xml:space="preserve">Sidebar metrics: Trend Score ring, Current Phase, FSM State, Mitigation Count, Waiting For sentence, Entry Zone high/low.</w:t>
      </w:r>
    </w:p>
    <w:p>
      <w:pPr>
        <w:pStyle w:val="ListParagraph"/>
        <w:numPr>
          <w:ilvl w:val="0"/>
          <w:numId w:val="2"/>
        </w:numPr>
        <w:spacing w:before="60" w:after="60"/>
      </w:pPr>
      <w:r>
        <w:rPr>
          <w:rFonts w:ascii="Arial" w:cs="Arial" w:eastAsia="Arial" w:hAnsi="Arial"/>
          <w:color w:val="1A1A1A"/>
          <w:sz w:val="20"/>
          <w:szCs w:val="20"/>
        </w:rPr>
        <w:t xml:space="preserve">Tabs: Analysis | Structure | History</w:t>
      </w:r>
    </w:p>
    <w:p>
      <w:pPr>
        <w:spacing w:before="0" w:after="100"/>
      </w:pPr>
      <w:r>
        <w:t xml:space="preserve"/>
      </w:r>
    </w:p>
    <w:p>
      <w:pPr>
        <w:spacing w:before="240" w:after="80"/>
      </w:pPr>
      <w:r>
        <w:rPr>
          <w:rFonts w:ascii="Arial" w:cs="Arial" w:eastAsia="Arial" w:hAnsi="Arial"/>
          <w:b/>
          <w:bCs/>
          <w:color w:val="444444"/>
          <w:sz w:val="20"/>
          <w:szCs w:val="20"/>
        </w:rPr>
        <w:t xml:space="preserve">Page 4 — Command Console</w:t>
      </w:r>
    </w:p>
    <w:p>
      <w:pPr>
        <w:pStyle w:val="ListParagraph"/>
        <w:numPr>
          <w:ilvl w:val="0"/>
          <w:numId w:val="2"/>
        </w:numPr>
        <w:spacing w:before="60" w:after="60"/>
      </w:pPr>
      <w:r>
        <w:rPr>
          <w:rFonts w:ascii="Arial" w:cs="Arial" w:eastAsia="Arial" w:hAnsi="Arial"/>
          <w:color w:val="1A1A1A"/>
          <w:sz w:val="20"/>
          <w:szCs w:val="20"/>
        </w:rPr>
        <w:t xml:space="preserve">Manual override injection. Centered form, max 600px wide.</w:t>
      </w:r>
    </w:p>
    <w:p>
      <w:pPr>
        <w:pStyle w:val="ListParagraph"/>
        <w:numPr>
          <w:ilvl w:val="0"/>
          <w:numId w:val="2"/>
        </w:numPr>
        <w:spacing w:before="60" w:after="60"/>
      </w:pPr>
      <w:r>
        <w:rPr>
          <w:rFonts w:ascii="Arial" w:cs="Arial" w:eastAsia="Arial" w:hAnsi="Arial"/>
          <w:color w:val="1A1A1A"/>
          <w:sz w:val="20"/>
          <w:szCs w:val="20"/>
        </w:rPr>
        <w:t xml:space="preserve">Fields: Asset selector, Zone High, Zone Low, Timeframe, Notes (optional).</w:t>
      </w:r>
    </w:p>
    <w:p>
      <w:pPr>
        <w:pStyle w:val="ListParagraph"/>
        <w:numPr>
          <w:ilvl w:val="0"/>
          <w:numId w:val="2"/>
        </w:numPr>
        <w:spacing w:before="60" w:after="60"/>
      </w:pPr>
      <w:r>
        <w:rPr>
          <w:rFonts w:ascii="Arial" w:cs="Arial" w:eastAsia="Arial" w:hAnsi="Arial"/>
          <w:color w:val="1A1A1A"/>
          <w:sz w:val="20"/>
          <w:szCs w:val="20"/>
        </w:rPr>
        <w:t xml:space="preserve">Submit: POST /api/overrides — creates AlertZone with is_manual_override=True, protected from eviction.</w:t>
      </w:r>
    </w:p>
    <w:p>
      <w:pPr>
        <w:pStyle w:val="ListParagraph"/>
        <w:numPr>
          <w:ilvl w:val="0"/>
          <w:numId w:val="2"/>
        </w:numPr>
        <w:spacing w:before="60" w:after="60"/>
      </w:pPr>
      <w:r>
        <w:rPr>
          <w:rFonts w:ascii="Arial" w:cs="Arial" w:eastAsia="Arial" w:hAnsi="Arial"/>
          <w:color w:val="1A1A1A"/>
          <w:sz w:val="20"/>
          <w:szCs w:val="20"/>
        </w:rPr>
        <w:t xml:space="preserve">Override log table below form showing all current manual zones with Remove action.</w:t>
      </w:r>
    </w:p>
    <w:p>
      <w:pPr>
        <w:spacing w:before="0" w:after="100"/>
      </w:pPr>
      <w:r>
        <w:t xml:space="preserve"/>
      </w:r>
    </w:p>
    <w:p>
      <w:pPr>
        <w:spacing w:before="240" w:after="80"/>
      </w:pPr>
      <w:r>
        <w:rPr>
          <w:rFonts w:ascii="Arial" w:cs="Arial" w:eastAsia="Arial" w:hAnsi="Arial"/>
          <w:b/>
          <w:bCs/>
          <w:color w:val="444444"/>
          <w:sz w:val="20"/>
          <w:szCs w:val="20"/>
        </w:rPr>
        <w:t xml:space="preserve">Page 5 — Trade Analytics (BLOCKED)</w:t>
      </w:r>
    </w:p>
    <w:p>
      <w:pPr>
        <w:pStyle w:val="ListParagraph"/>
        <w:numPr>
          <w:ilvl w:val="0"/>
          <w:numId w:val="2"/>
        </w:numPr>
        <w:spacing w:before="60" w:after="60"/>
      </w:pPr>
      <w:r>
        <w:rPr>
          <w:rFonts w:ascii="Arial" w:cs="Arial" w:eastAsia="Arial" w:hAnsi="Arial"/>
          <w:color w:val="1A1A1A"/>
          <w:sz w:val="20"/>
          <w:szCs w:val="20"/>
        </w:rPr>
        <w:t xml:space="preserve">Blocked until the trade execution module produces real PnL data.</w:t>
      </w:r>
    </w:p>
    <w:p>
      <w:pPr>
        <w:pStyle w:val="ListParagraph"/>
        <w:numPr>
          <w:ilvl w:val="0"/>
          <w:numId w:val="2"/>
        </w:numPr>
        <w:spacing w:before="60" w:after="60"/>
      </w:pPr>
      <w:r>
        <w:rPr>
          <w:rFonts w:ascii="Arial" w:cs="Arial" w:eastAsia="Arial" w:hAnsi="Arial"/>
          <w:color w:val="1A1A1A"/>
          <w:sz w:val="20"/>
          <w:szCs w:val="20"/>
        </w:rPr>
        <w:t xml:space="preserve">UI shell can be built now. Data wiring happens after trade execution is live.</w:t>
      </w:r>
    </w:p>
    <w:p>
      <w:pPr>
        <w:pStyle w:val="ListParagraph"/>
        <w:numPr>
          <w:ilvl w:val="0"/>
          <w:numId w:val="2"/>
        </w:numPr>
        <w:spacing w:before="60" w:after="60"/>
      </w:pPr>
      <w:r>
        <w:rPr>
          <w:rFonts w:ascii="Arial" w:cs="Arial" w:eastAsia="Arial" w:hAnsi="Arial"/>
          <w:color w:val="1A1A1A"/>
          <w:sz w:val="20"/>
          <w:szCs w:val="20"/>
        </w:rPr>
        <w:t xml:space="preserve">Metrics: Win Rate, Total R, Avg R:R, Expectancy, Profit Factor, Max Drawdown, Current DD.</w:t>
      </w:r>
    </w:p>
    <w:p>
      <w:pPr>
        <w:pStyle w:val="ListParagraph"/>
        <w:numPr>
          <w:ilvl w:val="0"/>
          <w:numId w:val="2"/>
        </w:numPr>
        <w:spacing w:before="60" w:after="60"/>
      </w:pPr>
      <w:r>
        <w:rPr>
          <w:rFonts w:ascii="Arial" w:cs="Arial" w:eastAsia="Arial" w:hAnsi="Arial"/>
          <w:color w:val="1A1A1A"/>
          <w:sz w:val="20"/>
          <w:szCs w:val="20"/>
        </w:rPr>
        <w:t xml:space="preserve">Tabs: Overview (equity curve + entry breakdown) | By Score (score bucket win rates) | By Class (per asset class performance) | Trade Log.</w:t>
      </w:r>
    </w:p>
    <w:p>
      <w:pPr>
        <w:spacing w:before="0" w:after="100"/>
      </w:pPr>
      <w:r>
        <w:t xml:space="preserve"/>
      </w:r>
    </w:p>
    <w:p>
      <w:pPr>
        <w:spacing w:before="240" w:after="80"/>
      </w:pPr>
      <w:r>
        <w:rPr>
          <w:rFonts w:ascii="Arial" w:cs="Arial" w:eastAsia="Arial" w:hAnsi="Arial"/>
          <w:b/>
          <w:bCs/>
          <w:color w:val="444444"/>
          <w:sz w:val="20"/>
          <w:szCs w:val="20"/>
        </w:rPr>
        <w:t xml:space="preserve">Page 6 — Risk Analytics (BLOCKED)</w:t>
      </w:r>
    </w:p>
    <w:p>
      <w:pPr>
        <w:pStyle w:val="ListParagraph"/>
        <w:numPr>
          <w:ilvl w:val="0"/>
          <w:numId w:val="2"/>
        </w:numPr>
        <w:spacing w:before="60" w:after="60"/>
      </w:pPr>
      <w:r>
        <w:rPr>
          <w:rFonts w:ascii="Arial" w:cs="Arial" w:eastAsia="Arial" w:hAnsi="Arial"/>
          <w:color w:val="1A1A1A"/>
          <w:sz w:val="20"/>
          <w:szCs w:val="20"/>
        </w:rPr>
        <w:t xml:space="preserve">Blocked until trade execution module is live.</w:t>
      </w:r>
    </w:p>
    <w:p>
      <w:pPr>
        <w:pStyle w:val="ListParagraph"/>
        <w:numPr>
          <w:ilvl w:val="0"/>
          <w:numId w:val="2"/>
        </w:numPr>
        <w:spacing w:before="60" w:after="60"/>
      </w:pPr>
      <w:r>
        <w:rPr>
          <w:rFonts w:ascii="Arial" w:cs="Arial" w:eastAsia="Arial" w:hAnsi="Arial"/>
          <w:color w:val="1A1A1A"/>
          <w:sz w:val="20"/>
          <w:szCs w:val="20"/>
        </w:rPr>
        <w:t xml:space="preserve">Panels: Drawdown gauge, Open exposure by category, Daily/weekly/monthly PnL.</w:t>
      </w:r>
    </w:p>
    <w:p>
      <w:pPr>
        <w:pStyle w:val="ListParagraph"/>
        <w:numPr>
          <w:ilvl w:val="0"/>
          <w:numId w:val="2"/>
        </w:numPr>
        <w:spacing w:before="60" w:after="60"/>
      </w:pPr>
      <w:r>
        <w:rPr>
          <w:rFonts w:ascii="Arial" w:cs="Arial" w:eastAsia="Arial" w:hAnsi="Arial"/>
          <w:color w:val="1A1A1A"/>
          <w:sz w:val="20"/>
          <w:szCs w:val="20"/>
        </w:rPr>
        <w:t xml:space="preserve">Risk settings: editable Risk Per Trade, Max DD Limit, Per-Category Cap, Daily Loss Limit.</w:t>
      </w:r>
    </w:p>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3. Design System</w:t>
      </w:r>
    </w:p>
    <w:p>
      <w:pPr>
        <w:spacing w:before="60" w:after="100"/>
      </w:pPr>
      <w:r>
        <w:rPr>
          <w:rFonts w:ascii="Arial" w:cs="Arial" w:eastAsia="Arial" w:hAnsi="Arial"/>
          <w:color w:val="1A1A1A"/>
          <w:sz w:val="20"/>
          <w:szCs w:val="20"/>
        </w:rPr>
        <w:t xml:space="preserve">This design system applies to every page without exception. The board computer must apply these rules at the Tailwind config level — not per-component. The reference designs built in JSX (Market Scanner, Deep Dive, Trade Analytics) implement this system already and are the visual specification.</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3.1 Color architecture</w:t>
      </w:r>
    </w:p>
    <w:p>
      <w:pPr>
        <w:spacing w:before="60" w:after="100"/>
      </w:pPr>
      <w:r>
        <w:rPr>
          <w:rFonts w:ascii="Arial" w:cs="Arial" w:eastAsia="Arial" w:hAnsi="Arial"/>
          <w:color w:val="1A1A1A"/>
          <w:sz w:val="20"/>
          <w:szCs w:val="20"/>
        </w:rPr>
        <w:t xml:space="preserve">Three color categories. They must never overlap.</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TOKEN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HEX VALUE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USAGE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NEVER USE FOR</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--brand-amber</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#F5A623</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Chronos identity, scores, active states, aligned TF badges</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Directional signals</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--signal-bull</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#089981</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Bullish direction, LONG tag, positive PnL only</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Category labels, badges</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--signal-bear</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#F23645</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Bearish direction, SHORT tag, negative PnL only</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Category labels, badges</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--text-primary</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#D1D4DC</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All primary text, prices, numbers</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Background fills</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--text-muted</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#787B86</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Category labels, secondary info, all metadata</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Signals or scores</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--surface-1</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#131722</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Page background</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Text</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--surface-2</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#1E222D</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Panels, cards, sidebar</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Text</w:t>
            </w:r>
          </w:p>
        </w:tc>
      </w:tr>
      <w:tr>
        <w:tc>
          <w:tcPr>
            <w:tcW w:type="dxa" w:w="20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Courier New" w:cs="Courier New" w:eastAsia="Courier New" w:hAnsi="Courier New"/>
                <w:color w:val="AA6600"/>
                <w:sz w:val="16"/>
                <w:szCs w:val="16"/>
              </w:rPr>
              <w:t xml:space="preserve">--border</w:t>
            </w:r>
          </w:p>
        </w:tc>
        <w:tc>
          <w:tcPr>
            <w:tcW w:type="dxa" w:w="2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#2A2E39</w:t>
            </w:r>
          </w:p>
        </w:tc>
        <w:tc>
          <w:tcPr>
            <w:tcW w:type="dxa" w:w="2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All borders, dividers, inactive badges</w:t>
            </w:r>
          </w:p>
        </w:tc>
        <w:tc>
          <w:tcPr>
            <w:tcW w:type="dxa" w:w="2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A1A1A"/>
                <w:sz w:val="18"/>
                <w:szCs w:val="18"/>
              </w:rPr>
              <w:t xml:space="preserve">Text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6"/>
              <w:left w:val="single" w:color="CC8800" w:sz="6"/>
              <w:bottom w:val="single" w:color="FFE8AA" w:sz="1"/>
              <w:right w:val="single" w:color="FFE8AA" w:sz="1"/>
            </w:tcBorders>
            <w:shd w:fill="FFF8E7" w:val="clear"/>
            <w:tcMar>
              <w:top w:type="dxa" w:w="100"/>
              <w:left w:type="dxa" w:w="160"/>
              <w:bottom w:type="dxa" w:w="100"/>
              <w:right w:type="dxa" w:w="160"/>
            </w:tcMar>
          </w:tcPr>
          <w:p>
            <w:r>
              <w:rPr>
                <w:rFonts w:ascii="Arial" w:cs="Arial" w:eastAsia="Arial" w:hAnsi="Arial"/>
                <w:b/>
                <w:bCs/>
                <w:caps/>
                <w:color w:val="CC8800"/>
                <w:sz w:val="18"/>
                <w:szCs w:val="18"/>
              </w:rPr>
              <w:t xml:space="preserve">NOTE  </w:t>
            </w:r>
            <w:r>
              <w:rPr>
                <w:rFonts w:ascii="Arial" w:cs="Arial" w:eastAsia="Arial" w:hAnsi="Arial"/>
                <w:color w:val="1A1A1A"/>
                <w:sz w:val="18"/>
                <w:szCs w:val="18"/>
              </w:rPr>
              <w:t xml:space="preserve">Amber is the Chronos brand color. Green and red are market signal colors. These three never serve the same purpose. A trader seeing amber knows it is a system feature. Seeing green knows it is bullish. Seeing red knows it is bearish. Color ambiguity destroys trust in a trading terminal.</w:t>
            </w:r>
          </w:p>
        </w:tc>
      </w:tr>
    </w:tbl>
    <w:p>
      <w:pPr>
        <w:spacing w:before="0" w:after="200"/>
      </w:pPr>
      <w:r>
        <w:t xml:space="preserve"/>
      </w:r>
    </w:p>
    <w:p>
      <w:pPr>
        <w:pStyle w:val="Heading2"/>
        <w:spacing w:before="320" w:after="120"/>
      </w:pPr>
      <w:r>
        <w:rPr>
          <w:rFonts w:ascii="Arial" w:cs="Arial" w:eastAsia="Arial" w:hAnsi="Arial"/>
          <w:b/>
          <w:bCs/>
          <w:color w:val="1A1A1A"/>
          <w:sz w:val="24"/>
          <w:szCs w:val="24"/>
        </w:rPr>
        <w:t xml:space="preserve">3.2 Typography</w:t>
      </w:r>
    </w:p>
    <w:p>
      <w:pPr>
        <w:pStyle w:val="ListParagraph"/>
        <w:numPr>
          <w:ilvl w:val="0"/>
          <w:numId w:val="2"/>
        </w:numPr>
        <w:spacing w:before="60" w:after="60"/>
      </w:pPr>
      <w:r>
        <w:rPr>
          <w:rFonts w:ascii="Arial" w:cs="Arial" w:eastAsia="Arial" w:hAnsi="Arial"/>
          <w:color w:val="1A1A1A"/>
          <w:sz w:val="20"/>
          <w:szCs w:val="20"/>
        </w:rPr>
        <w:t xml:space="preserve">IBM Plex Mono — applied globally to all text including menus, labels, and navigation.</w:t>
      </w:r>
    </w:p>
    <w:p>
      <w:pPr>
        <w:pStyle w:val="ListParagraph"/>
        <w:numPr>
          <w:ilvl w:val="0"/>
          <w:numId w:val="2"/>
        </w:numPr>
        <w:spacing w:before="60" w:after="60"/>
      </w:pPr>
      <w:r>
        <w:rPr>
          <w:rFonts w:ascii="Arial" w:cs="Arial" w:eastAsia="Arial" w:hAnsi="Arial"/>
          <w:color w:val="1A1A1A"/>
          <w:sz w:val="20"/>
          <w:szCs w:val="20"/>
        </w:rPr>
        <w:t xml:space="preserve">Two weights only: 400 regular and 700 bold.</w:t>
      </w:r>
    </w:p>
    <w:p>
      <w:pPr>
        <w:pStyle w:val="ListParagraph"/>
        <w:numPr>
          <w:ilvl w:val="0"/>
          <w:numId w:val="2"/>
        </w:numPr>
        <w:spacing w:before="60" w:after="60"/>
      </w:pPr>
      <w:r>
        <w:rPr>
          <w:rFonts w:ascii="Arial" w:cs="Arial" w:eastAsia="Arial" w:hAnsi="Arial"/>
          <w:color w:val="1A1A1A"/>
          <w:sz w:val="20"/>
          <w:szCs w:val="20"/>
        </w:rPr>
        <w:t xml:space="preserve">tabular-nums enforced on all numerical data via CSS font-variant-numeric: tabular-nums so prices do not shift width when they update.</w:t>
      </w:r>
    </w:p>
    <w:p>
      <w:pPr>
        <w:pStyle w:val="ListParagraph"/>
        <w:numPr>
          <w:ilvl w:val="0"/>
          <w:numId w:val="2"/>
        </w:numPr>
        <w:spacing w:before="60" w:after="60"/>
      </w:pPr>
      <w:r>
        <w:rPr>
          <w:rFonts w:ascii="Arial" w:cs="Arial" w:eastAsia="Arial" w:hAnsi="Arial"/>
          <w:color w:val="1A1A1A"/>
          <w:sz w:val="20"/>
          <w:szCs w:val="20"/>
        </w:rPr>
        <w:t xml:space="preserve">No Inter, no Roboto, no system fonts. Mixing a sans-serif for menus and mono for data creates two visual registers that fight each other.</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3.3 Layout rules</w:t>
      </w:r>
    </w:p>
    <w:p>
      <w:pPr>
        <w:pStyle w:val="ListParagraph"/>
        <w:numPr>
          <w:ilvl w:val="0"/>
          <w:numId w:val="2"/>
        </w:numPr>
        <w:spacing w:before="60" w:after="60"/>
      </w:pPr>
      <w:r>
        <w:rPr>
          <w:rFonts w:ascii="Arial" w:cs="Arial" w:eastAsia="Arial" w:hAnsi="Arial"/>
          <w:color w:val="1A1A1A"/>
          <w:sz w:val="20"/>
          <w:szCs w:val="20"/>
        </w:rPr>
        <w:t xml:space="preserve">Full viewport height locked to 100vh. Nothing scrolls at the page level. Components scroll internally.</w:t>
      </w:r>
    </w:p>
    <w:p>
      <w:pPr>
        <w:pStyle w:val="ListParagraph"/>
        <w:numPr>
          <w:ilvl w:val="0"/>
          <w:numId w:val="2"/>
        </w:numPr>
        <w:spacing w:before="60" w:after="60"/>
      </w:pPr>
      <w:r>
        <w:rPr>
          <w:rFonts w:ascii="Arial" w:cs="Arial" w:eastAsia="Arial" w:hAnsi="Arial"/>
          <w:color w:val="1A1A1A"/>
          <w:sz w:val="20"/>
          <w:szCs w:val="20"/>
        </w:rPr>
        <w:t xml:space="preserve">Left rail: icon-based collapsible sidebar. 48px collapsed, 180px expanded. Active page: amber left border.</w:t>
      </w:r>
    </w:p>
    <w:p>
      <w:pPr>
        <w:pStyle w:val="ListParagraph"/>
        <w:numPr>
          <w:ilvl w:val="0"/>
          <w:numId w:val="2"/>
        </w:numPr>
        <w:spacing w:before="60" w:after="60"/>
      </w:pPr>
      <w:r>
        <w:rPr>
          <w:rFonts w:ascii="Arial" w:cs="Arial" w:eastAsia="Arial" w:hAnsi="Arial"/>
          <w:color w:val="1A1A1A"/>
          <w:sz w:val="20"/>
          <w:szCs w:val="20"/>
        </w:rPr>
        <w:t xml:space="preserve">Top bar: 44px. Logo left. Global timeframe selector center. System health indicators right (Capacity counter, DB status, Killswitch toggle).</w:t>
      </w:r>
    </w:p>
    <w:p>
      <w:pPr>
        <w:pStyle w:val="ListParagraph"/>
        <w:numPr>
          <w:ilvl w:val="0"/>
          <w:numId w:val="2"/>
        </w:numPr>
        <w:spacing w:before="60" w:after="60"/>
      </w:pPr>
      <w:r>
        <w:rPr>
          <w:rFonts w:ascii="Arial" w:cs="Arial" w:eastAsia="Arial" w:hAnsi="Arial"/>
          <w:color w:val="1A1A1A"/>
          <w:sz w:val="20"/>
          <w:szCs w:val="20"/>
        </w:rPr>
        <w:t xml:space="preserve">Main stage: sacred. Only the data grid or chart lives here. No floating UI, no overlapping panels.</w:t>
      </w:r>
    </w:p>
    <w:p>
      <w:pPr>
        <w:pStyle w:val="ListParagraph"/>
        <w:numPr>
          <w:ilvl w:val="0"/>
          <w:numId w:val="2"/>
        </w:numPr>
        <w:spacing w:before="60" w:after="60"/>
      </w:pPr>
      <w:r>
        <w:rPr>
          <w:rFonts w:ascii="Arial" w:cs="Arial" w:eastAsia="Arial" w:hAnsi="Arial"/>
          <w:color w:val="1A1A1A"/>
          <w:sz w:val="20"/>
          <w:szCs w:val="20"/>
        </w:rPr>
        <w:t xml:space="preserve">Border-radius: 2px maximum. No rounded cards. No box shadows. No gradients on backgrounds.</w:t>
      </w:r>
    </w:p>
    <w:p>
      <w:pPr>
        <w:pStyle w:val="ListParagraph"/>
        <w:numPr>
          <w:ilvl w:val="0"/>
          <w:numId w:val="2"/>
        </w:numPr>
        <w:spacing w:before="60" w:after="60"/>
      </w:pPr>
      <w:r>
        <w:rPr>
          <w:rFonts w:ascii="Arial" w:cs="Arial" w:eastAsia="Arial" w:hAnsi="Arial"/>
          <w:color w:val="1A1A1A"/>
          <w:sz w:val="20"/>
          <w:szCs w:val="20"/>
        </w:rPr>
        <w:t xml:space="preserve">Border: 1px solid #2A2E39. Consistent everywhere.</w:t>
      </w:r>
    </w:p>
    <w:p>
      <w:pPr>
        <w:pStyle w:val="ListParagraph"/>
        <w:numPr>
          <w:ilvl w:val="0"/>
          <w:numId w:val="2"/>
        </w:numPr>
        <w:spacing w:before="60" w:after="60"/>
      </w:pPr>
      <w:r>
        <w:rPr>
          <w:rFonts w:ascii="Arial" w:cs="Arial" w:eastAsia="Arial" w:hAnsi="Arial"/>
          <w:color w:val="1A1A1A"/>
          <w:sz w:val="20"/>
          <w:szCs w:val="20"/>
        </w:rPr>
        <w:t xml:space="preserve">Spacing: 8px base unit. Panel padding: 12-16px. Table row height: 36px.</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3.4 Logo</w:t>
      </w:r>
    </w:p>
    <w:p>
      <w:pPr>
        <w:pStyle w:val="ListParagraph"/>
        <w:numPr>
          <w:ilvl w:val="0"/>
          <w:numId w:val="2"/>
        </w:numPr>
        <w:spacing w:before="60" w:after="60"/>
      </w:pPr>
      <w:r>
        <w:rPr>
          <w:rFonts w:ascii="Arial" w:cs="Arial" w:eastAsia="Arial" w:hAnsi="Arial"/>
          <w:color w:val="1A1A1A"/>
          <w:sz w:val="20"/>
          <w:szCs w:val="20"/>
        </w:rPr>
        <w:t xml:space="preserve">Top-left corner of every page.</w:t>
      </w:r>
    </w:p>
    <w:p>
      <w:pPr>
        <w:pStyle w:val="ListParagraph"/>
        <w:numPr>
          <w:ilvl w:val="0"/>
          <w:numId w:val="2"/>
        </w:numPr>
        <w:spacing w:before="60" w:after="60"/>
      </w:pPr>
      <w:r>
        <w:rPr>
          <w:rFonts w:ascii="Arial" w:cs="Arial" w:eastAsia="Arial" w:hAnsi="Arial"/>
          <w:color w:val="1A1A1A"/>
          <w:sz w:val="20"/>
          <w:szCs w:val="20"/>
        </w:rPr>
        <w:t xml:space="preserve">Mark: minimal geometric arc (incomplete circle — references the impulse/retracement cycle) in amber #F5A623.</w:t>
      </w:r>
    </w:p>
    <w:p>
      <w:pPr>
        <w:pStyle w:val="ListParagraph"/>
        <w:numPr>
          <w:ilvl w:val="0"/>
          <w:numId w:val="2"/>
        </w:numPr>
        <w:spacing w:before="60" w:after="60"/>
      </w:pPr>
      <w:r>
        <w:rPr>
          <w:rFonts w:ascii="Arial" w:cs="Arial" w:eastAsia="Arial" w:hAnsi="Arial"/>
          <w:color w:val="1A1A1A"/>
          <w:sz w:val="20"/>
          <w:szCs w:val="20"/>
        </w:rPr>
        <w:t xml:space="preserve">Wordmark: CHRONOS in IBM Plex Mono bold, all caps, amber. AI in muted #787B86 alongside.</w:t>
      </w:r>
    </w:p>
    <w:p>
      <w:pPr>
        <w:pStyle w:val="ListParagraph"/>
        <w:numPr>
          <w:ilvl w:val="0"/>
          <w:numId w:val="2"/>
        </w:numPr>
        <w:spacing w:before="60" w:after="60"/>
      </w:pPr>
      <w:r>
        <w:rPr>
          <w:rFonts w:ascii="Arial" w:cs="Arial" w:eastAsia="Arial" w:hAnsi="Arial"/>
          <w:color w:val="1A1A1A"/>
          <w:sz w:val="20"/>
          <w:szCs w:val="20"/>
        </w:rPr>
        <w:t xml:space="preserve">Must render correctly at 24x24px (icon) and full size (top bar). No intricate details.</w:t>
      </w:r>
    </w:p>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4. API Contracts</w:t>
      </w:r>
    </w:p>
    <w:p>
      <w:pPr>
        <w:spacing w:before="60" w:after="100"/>
      </w:pPr>
      <w:r>
        <w:rPr>
          <w:rFonts w:ascii="Arial" w:cs="Arial" w:eastAsia="Arial" w:hAnsi="Arial"/>
          <w:color w:val="1A1A1A"/>
          <w:sz w:val="20"/>
          <w:szCs w:val="20"/>
        </w:rPr>
        <w:t xml:space="preserve">These are the confirmed endpoint contracts from the Phase 1 FastAPI build brief. Every frontend page connects to real endpoints only. No mock data in the frontend under any circumstances.</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4.1 System endpoints</w:t>
      </w:r>
    </w:p>
    <w:p>
      <w:pPr>
        <w:spacing w:before="40" w:after="40"/>
        <w:ind w:left="360"/>
      </w:pPr>
      <w:r>
        <w:rPr>
          <w:rFonts w:ascii="Courier New" w:cs="Courier New" w:eastAsia="Courier New" w:hAnsi="Courier New"/>
          <w:color w:val="444444"/>
          <w:sz w:val="18"/>
          <w:szCs w:val="18"/>
        </w:rPr>
        <w:t xml:space="preserve">GET  /api/system/health</w:t>
      </w:r>
    </w:p>
    <w:p>
      <w:pPr>
        <w:spacing w:before="60" w:after="100"/>
      </w:pPr>
      <w:r>
        <w:rPr>
          <w:rFonts w:ascii="Arial" w:cs="Arial" w:eastAsia="Arial" w:hAnsi="Arial"/>
          <w:color w:val="1A1A1A"/>
          <w:sz w:val="20"/>
          <w:szCs w:val="20"/>
        </w:rPr>
        <w:t xml:space="preserve">Returns: { status: string, active_setups: int, max_capacity: 50 }</w:t>
      </w:r>
    </w:p>
    <w:p>
      <w:pPr>
        <w:spacing w:before="40" w:after="40"/>
        <w:ind w:left="360"/>
      </w:pPr>
      <w:r>
        <w:rPr>
          <w:rFonts w:ascii="Courier New" w:cs="Courier New" w:eastAsia="Courier New" w:hAnsi="Courier New"/>
          <w:color w:val="444444"/>
          <w:sz w:val="18"/>
          <w:szCs w:val="18"/>
        </w:rPr>
        <w:t xml:space="preserve">GET  /api/system/killswitch</w:t>
      </w:r>
    </w:p>
    <w:p>
      <w:pPr>
        <w:spacing w:before="60" w:after="100"/>
      </w:pPr>
      <w:r>
        <w:rPr>
          <w:rFonts w:ascii="Arial" w:cs="Arial" w:eastAsia="Arial" w:hAnsi="Arial"/>
          <w:color w:val="1A1A1A"/>
          <w:sz w:val="20"/>
          <w:szCs w:val="20"/>
        </w:rPr>
        <w:t xml:space="preserve">Returns: { killswitch_active: bool }</w:t>
      </w:r>
    </w:p>
    <w:p>
      <w:pPr>
        <w:spacing w:before="40" w:after="40"/>
        <w:ind w:left="360"/>
      </w:pPr>
      <w:r>
        <w:rPr>
          <w:rFonts w:ascii="Courier New" w:cs="Courier New" w:eastAsia="Courier New" w:hAnsi="Courier New"/>
          <w:color w:val="444444"/>
          <w:sz w:val="18"/>
          <w:szCs w:val="18"/>
        </w:rPr>
        <w:t xml:space="preserve">POST /api/system/killswitch</w:t>
      </w:r>
    </w:p>
    <w:p>
      <w:pPr>
        <w:spacing w:before="60" w:after="100"/>
      </w:pPr>
      <w:r>
        <w:rPr>
          <w:rFonts w:ascii="Arial" w:cs="Arial" w:eastAsia="Arial" w:hAnsi="Arial"/>
          <w:color w:val="1A1A1A"/>
          <w:sz w:val="20"/>
          <w:szCs w:val="20"/>
        </w:rPr>
        <w:t xml:space="preserve">Toggles killswitch flag. Returns: { killswitch_active: bool }</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4.2 Setup endpoints</w:t>
      </w:r>
    </w:p>
    <w:p>
      <w:pPr>
        <w:spacing w:before="40" w:after="40"/>
        <w:ind w:left="360"/>
      </w:pPr>
      <w:r>
        <w:rPr>
          <w:rFonts w:ascii="Courier New" w:cs="Courier New" w:eastAsia="Courier New" w:hAnsi="Courier New"/>
          <w:color w:val="444444"/>
          <w:sz w:val="18"/>
          <w:szCs w:val="18"/>
        </w:rPr>
        <w:t xml:space="preserve">GET    /api/setups</w:t>
      </w:r>
    </w:p>
    <w:p>
      <w:pPr>
        <w:spacing w:before="60" w:after="100"/>
      </w:pPr>
      <w:r>
        <w:rPr>
          <w:rFonts w:ascii="Arial" w:cs="Arial" w:eastAsia="Arial" w:hAnsi="Arial"/>
          <w:color w:val="1A1A1A"/>
          <w:sz w:val="20"/>
          <w:szCs w:val="20"/>
        </w:rPr>
        <w:t xml:space="preserve">Returns: list of all monitored setups with parsed structural_state_json. Fields: setup_id, symbol, broker, timeframe, trend, fsm_state, trend_score, pullback_depth, waiting_for, structural_state, active_zones, last_checked_at.</w:t>
      </w:r>
    </w:p>
    <w:p>
      <w:pPr>
        <w:spacing w:before="40" w:after="40"/>
        <w:ind w:left="360"/>
      </w:pPr>
      <w:r>
        <w:rPr>
          <w:rFonts w:ascii="Courier New" w:cs="Courier New" w:eastAsia="Courier New" w:hAnsi="Courier New"/>
          <w:color w:val="444444"/>
          <w:sz w:val="18"/>
          <w:szCs w:val="18"/>
        </w:rPr>
        <w:t xml:space="preserve">GET    /api/setups/{symbol}</w:t>
      </w:r>
    </w:p>
    <w:p>
      <w:pPr>
        <w:spacing w:before="40" w:after="40"/>
        <w:ind w:left="360"/>
      </w:pPr>
      <w:r>
        <w:rPr>
          <w:rFonts w:ascii="Courier New" w:cs="Courier New" w:eastAsia="Courier New" w:hAnsi="Courier New"/>
          <w:color w:val="444444"/>
          <w:sz w:val="18"/>
          <w:szCs w:val="18"/>
        </w:rPr>
        <w:t xml:space="preserve">DELETE /api/setups/{symbol}</w:t>
      </w:r>
    </w:p>
    <w:p>
      <w:pPr>
        <w:spacing w:before="40" w:after="40"/>
        <w:ind w:left="360"/>
      </w:pPr>
      <w:r>
        <w:rPr>
          <w:rFonts w:ascii="Courier New" w:cs="Courier New" w:eastAsia="Courier New" w:hAnsi="Courier New"/>
          <w:color w:val="444444"/>
          <w:sz w:val="18"/>
          <w:szCs w:val="18"/>
        </w:rPr>
        <w:t xml:space="preserve">POST   /api/setups/scan</w:t>
      </w:r>
    </w:p>
    <w:p>
      <w:pPr>
        <w:spacing w:before="60" w:after="100"/>
      </w:pPr>
      <w:r>
        <w:rPr>
          <w:rFonts w:ascii="Arial" w:cs="Arial" w:eastAsia="Arial" w:hAnsi="Arial"/>
          <w:color w:val="1A1A1A"/>
          <w:sz w:val="20"/>
          <w:szCs w:val="20"/>
        </w:rPr>
        <w:t xml:space="preserve">Body: { symbol, timeframe, broker }. Triggers identify_trend + walk_structure + serialize_state_report. Returns new setup record.</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4.3 Analysis endpoint</w:t>
      </w:r>
    </w:p>
    <w:p>
      <w:pPr>
        <w:spacing w:before="40" w:after="40"/>
        <w:ind w:left="360"/>
      </w:pPr>
      <w:r>
        <w:rPr>
          <w:rFonts w:ascii="Courier New" w:cs="Courier New" w:eastAsia="Courier New" w:hAnsi="Courier New"/>
          <w:color w:val="444444"/>
          <w:sz w:val="18"/>
          <w:szCs w:val="18"/>
        </w:rPr>
        <w:t xml:space="preserve">GET /api/analysis/{symbol}?timeframe=1h</w:t>
      </w:r>
    </w:p>
    <w:p>
      <w:pPr>
        <w:spacing w:before="60" w:after="100"/>
      </w:pPr>
      <w:r>
        <w:rPr>
          <w:rFonts w:ascii="Arial" w:cs="Arial" w:eastAsia="Arial" w:hAnsi="Arial"/>
          <w:color w:val="1A1A1A"/>
          <w:sz w:val="20"/>
          <w:szCs w:val="20"/>
        </w:rPr>
        <w:t xml:space="preserve">Heavy endpoint. Fetches live candles from Binance, runs full structural analysis, returns serialized state report. Cached 60 seconds per symbol+timeframe. Used by Deep Dive page only.</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4.4 Override endpoints</w:t>
      </w:r>
    </w:p>
    <w:p>
      <w:pPr>
        <w:spacing w:before="40" w:after="40"/>
        <w:ind w:left="360"/>
      </w:pPr>
      <w:r>
        <w:rPr>
          <w:rFonts w:ascii="Courier New" w:cs="Courier New" w:eastAsia="Courier New" w:hAnsi="Courier New"/>
          <w:color w:val="444444"/>
          <w:sz w:val="18"/>
          <w:szCs w:val="18"/>
        </w:rPr>
        <w:t xml:space="preserve">GET    /api/overrides</w:t>
      </w:r>
    </w:p>
    <w:p>
      <w:pPr>
        <w:spacing w:before="40" w:after="40"/>
        <w:ind w:left="360"/>
      </w:pPr>
      <w:r>
        <w:rPr>
          <w:rFonts w:ascii="Courier New" w:cs="Courier New" w:eastAsia="Courier New" w:hAnsi="Courier New"/>
          <w:color w:val="444444"/>
          <w:sz w:val="18"/>
          <w:szCs w:val="18"/>
        </w:rPr>
        <w:t xml:space="preserve">POST   /api/overrides</w:t>
      </w:r>
    </w:p>
    <w:p>
      <w:pPr>
        <w:spacing w:before="60" w:after="100"/>
      </w:pPr>
      <w:r>
        <w:rPr>
          <w:rFonts w:ascii="Arial" w:cs="Arial" w:eastAsia="Arial" w:hAnsi="Arial"/>
          <w:color w:val="1A1A1A"/>
          <w:sz w:val="20"/>
          <w:szCs w:val="20"/>
        </w:rPr>
        <w:t xml:space="preserve">Body: { symbol, zone_type, price_high, price_low }. Creates AlertZone with is_manual_override=True. Protected from eviction.</w:t>
      </w:r>
    </w:p>
    <w:p>
      <w:pPr>
        <w:spacing w:before="40" w:after="40"/>
        <w:ind w:left="360"/>
      </w:pPr>
      <w:r>
        <w:rPr>
          <w:rFonts w:ascii="Courier New" w:cs="Courier New" w:eastAsia="Courier New" w:hAnsi="Courier New"/>
          <w:color w:val="444444"/>
          <w:sz w:val="18"/>
          <w:szCs w:val="18"/>
        </w:rPr>
        <w:t xml:space="preserve">DELETE /api/overrides/{zone_id}</w:t>
      </w:r>
    </w:p>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5. Architectural Questions — Gate to Development</w:t>
      </w:r>
    </w:p>
    <w:p>
      <w:pPr>
        <w:spacing w:before="60" w:after="100"/>
      </w:pPr>
      <w:r>
        <w:rPr>
          <w:rFonts w:ascii="Arial" w:cs="Arial" w:eastAsia="Arial" w:hAnsi="Arial"/>
          <w:color w:val="1A1A1A"/>
          <w:sz w:val="20"/>
          <w:szCs w:val="20"/>
        </w:rPr>
        <w:t xml:space="preserve">All 12 questions below must be answered in writing before any new page development begins. Frontend questions (Q1-Q6) are answered by reading the testui source code. Backend questions (Q7-Q12) are answered by the System Architect from the Python codebase.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6"/>
              <w:left w:val="single" w:color="CC8800" w:sz="6"/>
              <w:bottom w:val="single" w:color="FFE8AA" w:sz="1"/>
              <w:right w:val="single" w:color="FFE8AA" w:sz="1"/>
            </w:tcBorders>
            <w:shd w:fill="FFF8E7" w:val="clear"/>
            <w:tcMar>
              <w:top w:type="dxa" w:w="100"/>
              <w:left w:type="dxa" w:w="160"/>
              <w:bottom w:type="dxa" w:w="100"/>
              <w:right w:type="dxa" w:w="160"/>
            </w:tcMar>
          </w:tcPr>
          <w:p>
            <w:r>
              <w:rPr>
                <w:rFonts w:ascii="Arial" w:cs="Arial" w:eastAsia="Arial" w:hAnsi="Arial"/>
                <w:b/>
                <w:bCs/>
                <w:caps/>
                <w:color w:val="CC8800"/>
                <w:sz w:val="18"/>
                <w:szCs w:val="18"/>
              </w:rPr>
              <w:t xml:space="preserve">NOTE  </w:t>
            </w:r>
            <w:r>
              <w:rPr>
                <w:rFonts w:ascii="Arial" w:cs="Arial" w:eastAsia="Arial" w:hAnsi="Arial"/>
                <w:color w:val="1A1A1A"/>
                <w:sz w:val="18"/>
                <w:szCs w:val="18"/>
              </w:rPr>
              <w:t xml:space="preserve">Development does not begin until every answer is confirmed. Unanswered questions result in the board computer guessing at data shapes and building components that break when real data arrives.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4200"/>
        <w:gridCol w:w="2800"/>
      </w:tblGrid>
      <w:tr>
        <w:tc>
          <w:tcPr>
            <w:tcW w:type="dxa" w:w="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REF</w:t>
            </w:r>
          </w:p>
        </w:tc>
        <w:tc>
          <w:tcPr>
            <w:tcW w:type="dxa" w:w="1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CATEGORY</w:t>
            </w:r>
          </w:p>
        </w:tc>
        <w:tc>
          <w:tcPr>
            <w:tcW w:type="dxa" w:w="4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QUESTION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aps/>
                <w:color w:val="888888"/>
                <w:sz w:val="16"/>
                <w:szCs w:val="16"/>
              </w:rPr>
              <w:t xml:space="preserve">ANSWER REQUIRED FROM</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Q1</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Frontend — Routing</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What routing library is in use: Next.js App Router, React Router, or other? Determines how new pages are scaffolded.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reads testui source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Q2</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Frontend — Data layer</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Are API calls made with fetch, axios, React Query, or SWR? Determines how new pages connect to backend.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reads testui source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Q3</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Frontend — Layout</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Is there a shared layout component (sidebar, top bar) wrapping all pages, or is it duplicated per page? If duplicated, we consolidate before adding pages.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reads testui source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Q4</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Frontend — Data shape</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What is the current mock data structure in market-data.ts? New pages need the exact shape of trade records and scanner output.</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reads testui source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Q5</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Frontend — Tailwind config</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Is Tailwind configured with a custom theme (colors, fonts) in tailwind.config, or are inline styles used? Design corrections must be applied at config level.</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reads testui source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Q6</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Frontend — Component lib</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What version of shadcn/ui is installed and which components are currently used? We need to know what to strip vs retain.</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reads testui source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Q7</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Backend — Live endpoints</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Which endpoints are currently live and returning real data? List each: method, path, and exact response shape.</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confirms from Python codebase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Q8</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Backend — OHLC fetch</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Confirm Option 1 (client-side Binance REST fetch) is implemented and CORS is configured. Will browser also fetch from Deriv for synthetic instruments?</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confirms architecture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Q9</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Backend — Trade schema</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What does the trade record look like in the DB? Analytics page needs: market, category, direction, entry type, phase at entry, trend score, RR ratio, result, timestamp.</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confirms DB schema</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Q10</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Backend — Risk data</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What does risk/exposure data look like? Risk page needs: open signals by category, current drawdown vs peak equity, daily PnL. Is this computed on request or stored?</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confirms architecture</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Q11</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Backend — Capacity</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What is the eviction trigger and how is the current setup count exposed? The Watchtower top bar needs a live count via GET /api/system/health.</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confirms from manager.py</w:t>
            </w:r>
          </w:p>
        </w:tc>
      </w:tr>
      <w:tr>
        <w:tc>
          <w:tcPr>
            <w:tcW w:type="dxa" w:w="5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CC8800"/>
                <w:sz w:val="18"/>
                <w:szCs w:val="18"/>
              </w:rPr>
              <w:t xml:space="preserve">Q12</w:t>
            </w:r>
          </w:p>
        </w:tc>
        <w:tc>
          <w:tcPr>
            <w:tcW w:type="dxa" w:w="1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Backend — Killswitch</w:t>
            </w:r>
          </w:p>
        </w:tc>
        <w:tc>
          <w:tcPr>
            <w:tcW w:type="dxa" w:w="4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Is the killswitch a database flag or in-memory state? The UI toggle must survive a server restart to be reliable.</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SA confirms from system_settings table</w:t>
            </w:r>
          </w:p>
        </w:tc>
      </w:tr>
    </w:tbl>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6. Execution Order</w:t>
      </w:r>
    </w:p>
    <w:p>
      <w:pPr>
        <w:spacing w:before="60" w:after="100"/>
      </w:pPr>
      <w:r>
        <w:rPr>
          <w:rFonts w:ascii="Arial" w:cs="Arial" w:eastAsia="Arial" w:hAnsi="Arial"/>
          <w:color w:val="1A1A1A"/>
          <w:sz w:val="20"/>
          <w:szCs w:val="20"/>
        </w:rPr>
        <w:t xml:space="preserve">The phased execution order is non-negotiable. Each phase gates the next.</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Phase 0 — Pre-conditions (gate to everything)</w:t>
      </w:r>
    </w:p>
    <w:p>
      <w:pPr>
        <w:pStyle w:val="ListParagraph"/>
        <w:numPr>
          <w:ilvl w:val="0"/>
          <w:numId w:val="3"/>
        </w:numPr>
        <w:spacing w:before="60" w:after="60"/>
      </w:pPr>
      <w:r>
        <w:rPr>
          <w:rFonts w:ascii="Arial" w:cs="Arial" w:eastAsia="Arial" w:hAnsi="Arial"/>
          <w:color w:val="1A1A1A"/>
          <w:sz w:val="20"/>
          <w:szCs w:val="20"/>
        </w:rPr>
        <w:t xml:space="preserve">All 12 questions in Section 5 answered in writing by SA.</w:t>
      </w:r>
    </w:p>
    <w:p>
      <w:pPr>
        <w:pStyle w:val="ListParagraph"/>
        <w:numPr>
          <w:ilvl w:val="0"/>
          <w:numId w:val="3"/>
        </w:numPr>
        <w:spacing w:before="60" w:after="60"/>
      </w:pPr>
      <w:r>
        <w:rPr>
          <w:rFonts w:ascii="Arial" w:cs="Arial" w:eastAsia="Arial" w:hAnsi="Arial"/>
          <w:color w:val="1A1A1A"/>
          <w:sz w:val="20"/>
          <w:szCs w:val="20"/>
        </w:rPr>
        <w:t xml:space="preserve">API contracts for Pages 2-6 confirmed (endpoint paths + response shapes).</w:t>
      </w:r>
    </w:p>
    <w:p>
      <w:pPr>
        <w:pStyle w:val="ListParagraph"/>
        <w:numPr>
          <w:ilvl w:val="0"/>
          <w:numId w:val="3"/>
        </w:numPr>
        <w:spacing w:before="60" w:after="60"/>
      </w:pPr>
      <w:r>
        <w:rPr>
          <w:rFonts w:ascii="Arial" w:cs="Arial" w:eastAsia="Arial" w:hAnsi="Arial"/>
          <w:color w:val="1A1A1A"/>
          <w:sz w:val="20"/>
          <w:szCs w:val="20"/>
        </w:rPr>
        <w:t xml:space="preserve">CORS confirmed for client-side Binance fetch from browser.</w:t>
      </w:r>
    </w:p>
    <w:p>
      <w:pPr>
        <w:pStyle w:val="ListParagraph"/>
        <w:numPr>
          <w:ilvl w:val="0"/>
          <w:numId w:val="3"/>
        </w:numPr>
        <w:spacing w:before="60" w:after="60"/>
      </w:pPr>
      <w:r>
        <w:rPr>
          <w:rFonts w:ascii="Arial" w:cs="Arial" w:eastAsia="Arial" w:hAnsi="Arial"/>
          <w:color w:val="1A1A1A"/>
          <w:sz w:val="20"/>
          <w:szCs w:val="20"/>
        </w:rPr>
        <w:t xml:space="preserve">DB schema fields for trade records and risk data confirmed.</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Phase 1 — FastAPI Bridge</w:t>
      </w:r>
    </w:p>
    <w:p>
      <w:pPr>
        <w:pStyle w:val="ListParagraph"/>
        <w:numPr>
          <w:ilvl w:val="0"/>
          <w:numId w:val="3"/>
        </w:numPr>
        <w:spacing w:before="60" w:after="60"/>
      </w:pPr>
      <w:r>
        <w:rPr>
          <w:rFonts w:ascii="Arial" w:cs="Arial" w:eastAsia="Arial" w:hAnsi="Arial"/>
          <w:color w:val="1A1A1A"/>
          <w:sz w:val="20"/>
          <w:szCs w:val="20"/>
        </w:rPr>
        <w:t xml:space="preserve">Build src/api/ with all routers from the Phase 1 spec.</w:t>
      </w:r>
    </w:p>
    <w:p>
      <w:pPr>
        <w:pStyle w:val="ListParagraph"/>
        <w:numPr>
          <w:ilvl w:val="0"/>
          <w:numId w:val="3"/>
        </w:numPr>
        <w:spacing w:before="60" w:after="60"/>
      </w:pPr>
      <w:r>
        <w:rPr>
          <w:rFonts w:ascii="Arial" w:cs="Arial" w:eastAsia="Arial" w:hAnsi="Arial"/>
          <w:color w:val="1A1A1A"/>
          <w:sz w:val="20"/>
          <w:szCs w:val="20"/>
        </w:rPr>
        <w:t xml:space="preserve">Verify: python scripts/run_api.py starts server. http://localhost:8000/docs shows all endpoints.</w:t>
      </w:r>
    </w:p>
    <w:p>
      <w:pPr>
        <w:pStyle w:val="ListParagraph"/>
        <w:numPr>
          <w:ilvl w:val="0"/>
          <w:numId w:val="3"/>
        </w:numPr>
        <w:spacing w:before="60" w:after="60"/>
      </w:pPr>
      <w:r>
        <w:rPr>
          <w:rFonts w:ascii="Arial" w:cs="Arial" w:eastAsia="Arial" w:hAnsi="Arial"/>
          <w:color w:val="1A1A1A"/>
          <w:sz w:val="20"/>
          <w:szCs w:val="20"/>
        </w:rPr>
        <w:t xml:space="preserve">Verify: GET /api/system/health returns JSON. Zero test regressions.</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Phase 2 — Frontend Foundation</w:t>
      </w:r>
    </w:p>
    <w:p>
      <w:pPr>
        <w:pStyle w:val="ListParagraph"/>
        <w:numPr>
          <w:ilvl w:val="0"/>
          <w:numId w:val="3"/>
        </w:numPr>
        <w:spacing w:before="60" w:after="60"/>
      </w:pPr>
      <w:r>
        <w:rPr>
          <w:rFonts w:ascii="Arial" w:cs="Arial" w:eastAsia="Arial" w:hAnsi="Arial"/>
          <w:color w:val="1A1A1A"/>
          <w:sz w:val="20"/>
          <w:szCs w:val="20"/>
        </w:rPr>
        <w:t xml:space="preserve">Initialize frontend/ with Next.js + TypeScript + Tailwind.</w:t>
      </w:r>
    </w:p>
    <w:p>
      <w:pPr>
        <w:pStyle w:val="ListParagraph"/>
        <w:numPr>
          <w:ilvl w:val="0"/>
          <w:numId w:val="3"/>
        </w:numPr>
        <w:spacing w:before="60" w:after="60"/>
      </w:pPr>
      <w:r>
        <w:rPr>
          <w:rFonts w:ascii="Arial" w:cs="Arial" w:eastAsia="Arial" w:hAnsi="Arial"/>
          <w:color w:val="1A1A1A"/>
          <w:sz w:val="20"/>
          <w:szCs w:val="20"/>
        </w:rPr>
        <w:t xml:space="preserve">Install: axios, @tanstack/react-query, recharts, lucide-react, lightweight-charts.</w:t>
      </w:r>
    </w:p>
    <w:p>
      <w:pPr>
        <w:pStyle w:val="ListParagraph"/>
        <w:numPr>
          <w:ilvl w:val="0"/>
          <w:numId w:val="3"/>
        </w:numPr>
        <w:spacing w:before="60" w:after="60"/>
      </w:pPr>
      <w:r>
        <w:rPr>
          <w:rFonts w:ascii="Arial" w:cs="Arial" w:eastAsia="Arial" w:hAnsi="Arial"/>
          <w:color w:val="1A1A1A"/>
          <w:sz w:val="20"/>
          <w:szCs w:val="20"/>
        </w:rPr>
        <w:t xml:space="preserve">Create: src/lib/api.ts, src/lib/types.ts, shared layout with sidebar, root redirect.</w:t>
      </w:r>
    </w:p>
    <w:p>
      <w:pPr>
        <w:pStyle w:val="ListParagraph"/>
        <w:numPr>
          <w:ilvl w:val="0"/>
          <w:numId w:val="3"/>
        </w:numPr>
        <w:spacing w:before="60" w:after="60"/>
      </w:pPr>
      <w:r>
        <w:rPr>
          <w:rFonts w:ascii="Arial" w:cs="Arial" w:eastAsia="Arial" w:hAnsi="Arial"/>
          <w:color w:val="1A1A1A"/>
          <w:sz w:val="20"/>
          <w:szCs w:val="20"/>
        </w:rPr>
        <w:t xml:space="preserve">Apply design corrections to existing Market Scanner page.</w:t>
      </w:r>
    </w:p>
    <w:p>
      <w:pPr>
        <w:pStyle w:val="ListParagraph"/>
        <w:numPr>
          <w:ilvl w:val="0"/>
          <w:numId w:val="3"/>
        </w:numPr>
        <w:spacing w:before="60" w:after="60"/>
      </w:pPr>
      <w:r>
        <w:rPr>
          <w:rFonts w:ascii="Arial" w:cs="Arial" w:eastAsia="Arial" w:hAnsi="Arial"/>
          <w:color w:val="1A1A1A"/>
          <w:sz w:val="20"/>
          <w:szCs w:val="20"/>
        </w:rPr>
        <w:t xml:space="preserve">Verify: npm run dev loads scanner from live FastAPI. npm run build has zero TypeScript errors.</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Phase 3 — Pages 2, 3, and 4</w:t>
      </w:r>
    </w:p>
    <w:p>
      <w:pPr>
        <w:pStyle w:val="ListParagraph"/>
        <w:numPr>
          <w:ilvl w:val="0"/>
          <w:numId w:val="3"/>
        </w:numPr>
        <w:spacing w:before="60" w:after="60"/>
      </w:pPr>
      <w:r>
        <w:rPr>
          <w:rFonts w:ascii="Arial" w:cs="Arial" w:eastAsia="Arial" w:hAnsi="Arial"/>
          <w:color w:val="1A1A1A"/>
          <w:sz w:val="20"/>
          <w:szCs w:val="20"/>
        </w:rPr>
        <w:t xml:space="preserve">Build Global Radar, Deep Dive, and Command Console in parallel.</w:t>
      </w:r>
    </w:p>
    <w:p>
      <w:pPr>
        <w:pStyle w:val="ListParagraph"/>
        <w:numPr>
          <w:ilvl w:val="0"/>
          <w:numId w:val="3"/>
        </w:numPr>
        <w:spacing w:before="60" w:after="60"/>
      </w:pPr>
      <w:r>
        <w:rPr>
          <w:rFonts w:ascii="Arial" w:cs="Arial" w:eastAsia="Arial" w:hAnsi="Arial"/>
          <w:color w:val="1A1A1A"/>
          <w:sz w:val="20"/>
          <w:szCs w:val="20"/>
        </w:rPr>
        <w:t xml:space="preserve">Each page connects to real API endpoints only. No mock data.</w:t>
      </w:r>
    </w:p>
    <w:p>
      <w:pPr>
        <w:pStyle w:val="ListParagraph"/>
        <w:numPr>
          <w:ilvl w:val="0"/>
          <w:numId w:val="3"/>
        </w:numPr>
        <w:spacing w:before="60" w:after="60"/>
      </w:pPr>
      <w:r>
        <w:rPr>
          <w:rFonts w:ascii="Arial" w:cs="Arial" w:eastAsia="Arial" w:hAnsi="Arial"/>
          <w:color w:val="1A1A1A"/>
          <w:sz w:val="20"/>
          <w:szCs w:val="20"/>
        </w:rPr>
        <w:t xml:space="preserve">Reference JSX designs are the visual specification for Deep Dive.</w:t>
      </w:r>
    </w:p>
    <w:p>
      <w:pPr>
        <w:spacing w:before="0" w:after="100"/>
      </w:pPr>
      <w:r>
        <w:t xml:space="preserve"/>
      </w:r>
    </w:p>
    <w:p>
      <w:pPr>
        <w:pStyle w:val="Heading2"/>
        <w:spacing w:before="320" w:after="120"/>
      </w:pPr>
      <w:r>
        <w:rPr>
          <w:rFonts w:ascii="Arial" w:cs="Arial" w:eastAsia="Arial" w:hAnsi="Arial"/>
          <w:b/>
          <w:bCs/>
          <w:color w:val="1A1A1A"/>
          <w:sz w:val="24"/>
          <w:szCs w:val="24"/>
        </w:rPr>
        <w:t xml:space="preserve">Phase 4 — Pages 5 and 6 (blocked)</w:t>
      </w:r>
    </w:p>
    <w:p>
      <w:pPr>
        <w:pStyle w:val="ListParagraph"/>
        <w:numPr>
          <w:ilvl w:val="0"/>
          <w:numId w:val="3"/>
        </w:numPr>
        <w:spacing w:before="60" w:after="60"/>
      </w:pPr>
      <w:r>
        <w:rPr>
          <w:rFonts w:ascii="Arial" w:cs="Arial" w:eastAsia="Arial" w:hAnsi="Arial"/>
          <w:color w:val="1A1A1A"/>
          <w:sz w:val="20"/>
          <w:szCs w:val="20"/>
        </w:rPr>
        <w:t xml:space="preserve">Trade Analytics and Risk Analytics are blocked until trade execution module is live.</w:t>
      </w:r>
    </w:p>
    <w:p>
      <w:pPr>
        <w:pStyle w:val="ListParagraph"/>
        <w:numPr>
          <w:ilvl w:val="0"/>
          <w:numId w:val="3"/>
        </w:numPr>
        <w:spacing w:before="60" w:after="60"/>
      </w:pPr>
      <w:r>
        <w:rPr>
          <w:rFonts w:ascii="Arial" w:cs="Arial" w:eastAsia="Arial" w:hAnsi="Arial"/>
          <w:color w:val="1A1A1A"/>
          <w:sz w:val="20"/>
          <w:szCs w:val="20"/>
        </w:rPr>
        <w:t xml:space="preserve">UI shells can be built during Phase 3 to complete the portfolio aesthetic.</w:t>
      </w:r>
    </w:p>
    <w:p>
      <w:pPr>
        <w:pStyle w:val="ListParagraph"/>
        <w:numPr>
          <w:ilvl w:val="0"/>
          <w:numId w:val="3"/>
        </w:numPr>
        <w:spacing w:before="60" w:after="60"/>
      </w:pPr>
      <w:r>
        <w:rPr>
          <w:rFonts w:ascii="Arial" w:cs="Arial" w:eastAsia="Arial" w:hAnsi="Arial"/>
          <w:color w:val="1A1A1A"/>
          <w:sz w:val="20"/>
          <w:szCs w:val="20"/>
        </w:rPr>
        <w:t xml:space="preserve">Data wiring begins only after trade execution produces real records.</w:t>
      </w:r>
    </w:p>
    <w:p>
      <w:pPr>
        <w:spacing w:before="0" w:after="200"/>
      </w:pPr>
      <w:r>
        <w:t xml:space="preserve"/>
      </w:r>
    </w:p>
    <w:p>
      <w:pPr>
        <w:pBdr>
          <w:bottom w:val="single" w:color="DDDDDD" w:sz="2" w:space="1"/>
        </w:pBdr>
        <w:spacing w:before="200" w:after="2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7. Hard Rules for the Board Computer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FFCCCC" w:sz="1"/>
              <w:right w:val="single" w:color="FFCCCC" w:sz="1"/>
            </w:tcBorders>
            <w:shd w:fill="FFF5F5" w:val="clear"/>
            <w:tcMar>
              <w:top w:type="dxa" w:w="100"/>
              <w:left w:type="dxa" w:w="160"/>
              <w:bottom w:type="dxa" w:w="100"/>
              <w:right w:type="dxa" w:w="160"/>
            </w:tcMar>
          </w:tcPr>
          <w:p>
            <w:r>
              <w:rPr>
                <w:rFonts w:ascii="Arial" w:cs="Arial" w:eastAsia="Arial" w:hAnsi="Arial"/>
                <w:b/>
                <w:bCs/>
                <w:caps/>
                <w:color w:val="C0392B"/>
                <w:sz w:val="18"/>
                <w:szCs w:val="18"/>
              </w:rPr>
              <w:t xml:space="preserve">HARD RULE  </w:t>
            </w:r>
            <w:r>
              <w:rPr>
                <w:rFonts w:ascii="Arial" w:cs="Arial" w:eastAsia="Arial" w:hAnsi="Arial"/>
                <w:color w:val="1A1A1A"/>
                <w:sz w:val="18"/>
                <w:szCs w:val="18"/>
              </w:rPr>
              <w:t xml:space="preserve">Do not mock API responses in the frontend. Every data fetch must call the real FastAPI endpoint. If an endpoint is not built yet, that page is not built yet.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FFCCCC" w:sz="1"/>
              <w:right w:val="single" w:color="FFCCCC" w:sz="1"/>
            </w:tcBorders>
            <w:shd w:fill="FFF5F5" w:val="clear"/>
            <w:tcMar>
              <w:top w:type="dxa" w:w="100"/>
              <w:left w:type="dxa" w:w="160"/>
              <w:bottom w:type="dxa" w:w="100"/>
              <w:right w:type="dxa" w:w="160"/>
            </w:tcMar>
          </w:tcPr>
          <w:p>
            <w:r>
              <w:rPr>
                <w:rFonts w:ascii="Arial" w:cs="Arial" w:eastAsia="Arial" w:hAnsi="Arial"/>
                <w:b/>
                <w:bCs/>
                <w:caps/>
                <w:color w:val="C0392B"/>
                <w:sz w:val="18"/>
                <w:szCs w:val="18"/>
              </w:rPr>
              <w:t xml:space="preserve">HARD RULE  </w:t>
            </w:r>
            <w:r>
              <w:rPr>
                <w:rFonts w:ascii="Arial" w:cs="Arial" w:eastAsia="Arial" w:hAnsi="Arial"/>
                <w:color w:val="1A1A1A"/>
                <w:sz w:val="18"/>
                <w:szCs w:val="18"/>
              </w:rPr>
              <w:t xml:space="preserve">Do not use shadcn defaults. Strip all default border-radius classes. Apply the Chronos design system from tailwind.config. Follow the reference JSX designs exactly for pages that have them.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FFCCCC" w:sz="1"/>
              <w:right w:val="single" w:color="FFCCCC" w:sz="1"/>
            </w:tcBorders>
            <w:shd w:fill="FFF5F5" w:val="clear"/>
            <w:tcMar>
              <w:top w:type="dxa" w:w="100"/>
              <w:left w:type="dxa" w:w="160"/>
              <w:bottom w:type="dxa" w:w="100"/>
              <w:right w:type="dxa" w:w="160"/>
            </w:tcMar>
          </w:tcPr>
          <w:p>
            <w:r>
              <w:rPr>
                <w:rFonts w:ascii="Arial" w:cs="Arial" w:eastAsia="Arial" w:hAnsi="Arial"/>
                <w:b/>
                <w:bCs/>
                <w:caps/>
                <w:color w:val="C0392B"/>
                <w:sz w:val="18"/>
                <w:szCs w:val="18"/>
              </w:rPr>
              <w:t xml:space="preserve">HARD RULE  </w:t>
            </w:r>
            <w:r>
              <w:rPr>
                <w:rFonts w:ascii="Arial" w:cs="Arial" w:eastAsia="Arial" w:hAnsi="Arial"/>
                <w:color w:val="1A1A1A"/>
                <w:sz w:val="18"/>
                <w:szCs w:val="18"/>
              </w:rPr>
              <w:t xml:space="preserve">Do not introduce new colors. The color system has eight tokens defined in Section 3.1. No other colors are permitted. If a new UI element requires a color decision, escalate to PE before implementing.</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FFCCCC" w:sz="1"/>
              <w:right w:val="single" w:color="FFCCCC" w:sz="1"/>
            </w:tcBorders>
            <w:shd w:fill="FFF5F5" w:val="clear"/>
            <w:tcMar>
              <w:top w:type="dxa" w:w="100"/>
              <w:left w:type="dxa" w:w="160"/>
              <w:bottom w:type="dxa" w:w="100"/>
              <w:right w:type="dxa" w:w="160"/>
            </w:tcMar>
          </w:tcPr>
          <w:p>
            <w:r>
              <w:rPr>
                <w:rFonts w:ascii="Arial" w:cs="Arial" w:eastAsia="Arial" w:hAnsi="Arial"/>
                <w:b/>
                <w:bCs/>
                <w:caps/>
                <w:color w:val="C0392B"/>
                <w:sz w:val="18"/>
                <w:szCs w:val="18"/>
              </w:rPr>
              <w:t xml:space="preserve">HARD RULE  </w:t>
            </w:r>
            <w:r>
              <w:rPr>
                <w:rFonts w:ascii="Arial" w:cs="Arial" w:eastAsia="Arial" w:hAnsi="Arial"/>
                <w:color w:val="1A1A1A"/>
                <w:sz w:val="18"/>
                <w:szCs w:val="18"/>
              </w:rPr>
              <w:t xml:space="preserve">Do not duplicate the layout. The sidebar and top bar must exist in one shared layout component. They are not re-implemented per page.</w:t>
            </w:r>
          </w:p>
        </w:tc>
      </w:tr>
    </w:tbl>
    <w:p>
      <w:pPr>
        <w:spacing w:before="0" w:after="100"/>
      </w:pPr>
      <w:r>
        <w:t xml:space="preserve"/>
      </w:r>
    </w:p>
    <w:p>
      <w:pPr>
        <w:pStyle w:val="Heading1"/>
        <w:pBdr>
          <w:bottom w:val="single" w:color="CC8800" w:sz="4" w:space="6"/>
        </w:pBdr>
        <w:spacing w:before="400" w:after="160"/>
      </w:pPr>
      <w:r>
        <w:rPr>
          <w:rFonts w:ascii="Arial" w:cs="Arial" w:eastAsia="Arial" w:hAnsi="Arial"/>
          <w:b/>
          <w:bCs/>
          <w:color w:val="1A1A1A"/>
          <w:sz w:val="28"/>
          <w:szCs w:val="28"/>
        </w:rPr>
        <w:t xml:space="preserve">8. Reference Assets Available</w:t>
      </w:r>
    </w:p>
    <w:p>
      <w:pPr>
        <w:spacing w:before="60" w:after="100"/>
      </w:pPr>
      <w:r>
        <w:rPr>
          <w:rFonts w:ascii="Arial" w:cs="Arial" w:eastAsia="Arial" w:hAnsi="Arial"/>
          <w:color w:val="1A1A1A"/>
          <w:sz w:val="20"/>
          <w:szCs w:val="20"/>
        </w:rPr>
        <w:t xml:space="preserve">The following reference designs are already built in JSX and ready to hand to the board computer as visual specification:</w:t>
      </w:r>
    </w:p>
    <w:p>
      <w:pPr>
        <w:spacing w:before="0" w:after="100"/>
      </w:pPr>
      <w:r>
        <w:t xml:space="preserve"/>
      </w:r>
    </w:p>
    <w:p>
      <w:pPr>
        <w:pStyle w:val="ListParagraph"/>
        <w:numPr>
          <w:ilvl w:val="0"/>
          <w:numId w:val="2"/>
        </w:numPr>
        <w:spacing w:before="60" w:after="60"/>
      </w:pPr>
      <w:r>
        <w:rPr>
          <w:rFonts w:ascii="Arial" w:cs="Arial" w:eastAsia="Arial" w:hAnsi="Arial"/>
          <w:color w:val="1A1A1A"/>
          <w:sz w:val="20"/>
          <w:szCs w:val="20"/>
        </w:rPr>
        <w:t xml:space="preserve">chronos-scanner.jsx — Market Scanner full reference design with gold/black terminal aesthetic, score rings, phase step squares, MTF badges, live pulse simulation.</w:t>
      </w:r>
    </w:p>
    <w:p>
      <w:pPr>
        <w:pStyle w:val="ListParagraph"/>
        <w:numPr>
          <w:ilvl w:val="0"/>
          <w:numId w:val="2"/>
        </w:numPr>
        <w:spacing w:before="60" w:after="60"/>
      </w:pPr>
      <w:r>
        <w:rPr>
          <w:rFonts w:ascii="Arial" w:cs="Arial" w:eastAsia="Arial" w:hAnsi="Arial"/>
          <w:color w:val="1A1A1A"/>
          <w:sz w:val="20"/>
          <w:szCs w:val="20"/>
        </w:rPr>
        <w:t xml:space="preserve">chronos-market-view.jsx — Deep Dive reference design with canvas candlestick chart, zone overlays, trend phase timeline, three-tab analysis sidebar.</w:t>
      </w:r>
    </w:p>
    <w:p>
      <w:pPr>
        <w:pStyle w:val="ListParagraph"/>
        <w:numPr>
          <w:ilvl w:val="0"/>
          <w:numId w:val="2"/>
        </w:numPr>
        <w:spacing w:before="60" w:after="60"/>
      </w:pPr>
      <w:r>
        <w:rPr>
          <w:rFonts w:ascii="Arial" w:cs="Arial" w:eastAsia="Arial" w:hAnsi="Arial"/>
          <w:color w:val="1A1A1A"/>
          <w:sz w:val="20"/>
          <w:szCs w:val="20"/>
        </w:rPr>
        <w:t xml:space="preserve">chronos-analytics.jsx — Trade Analytics reference design with equity curve, score bucket analysis, entry type breakdown, trade log, asset class performance bars.</w:t>
      </w:r>
    </w:p>
    <w:p>
      <w:pPr>
        <w:spacing w:before="0" w:after="100"/>
      </w:pPr>
      <w:r>
        <w:t xml:space="preserve"/>
      </w:r>
    </w:p>
    <w:p>
      <w:pPr>
        <w:spacing w:before="60" w:after="100"/>
      </w:pPr>
      <w:r>
        <w:rPr>
          <w:rFonts w:ascii="Arial" w:cs="Arial" w:eastAsia="Arial" w:hAnsi="Arial"/>
          <w:color w:val="1A1A1A"/>
          <w:sz w:val="20"/>
          <w:szCs w:val="20"/>
        </w:rPr>
        <w:t xml:space="preserve">These files implement the full design system defined in Section 3. The board computer uses them as the answer to any visual ambiguity about layout, spacing, color, or typography.</w:t>
      </w:r>
    </w:p>
    <w:p>
      <w:pPr>
        <w:spacing w:before="0" w:after="200"/>
      </w:pPr>
      <w:r>
        <w:t xml:space="preserve"/>
      </w:r>
    </w:p>
    <w:p>
      <w:pPr>
        <w:pBdr>
          <w:bottom w:val="single" w:color="DDDDDD" w:sz="2" w:space="1"/>
        </w:pBdr>
        <w:spacing w:before="200" w:after="200"/>
      </w:pPr>
      <w:r>
        <w:t xml:space="preserve"/>
      </w:r>
    </w:p>
    <w:p>
      <w:pPr>
        <w:spacing w:before="200" w:after="0"/>
      </w:pPr>
      <w:r>
        <w:rPr>
          <w:rFonts w:ascii="Arial" w:cs="Arial" w:eastAsia="Arial" w:hAnsi="Arial"/>
          <w:i/>
          <w:iCs/>
          <w:color w:val="888888"/>
          <w:sz w:val="16"/>
          <w:szCs w:val="16"/>
        </w:rPr>
        <w:t xml:space="preserve">Chronos AI — Internal Build Brief — Product Engineer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tabs>
        <w:tab w:val="right" w:pos="9026"/>
      </w:tabs>
    </w:pPr>
    <w:r>
      <w:rPr>
        <w:rFonts w:ascii="Arial" w:cs="Arial" w:eastAsia="Arial" w:hAnsi="Arial"/>
        <w:color w:val="888888"/>
        <w:sz w:val="16"/>
        <w:szCs w:val="16"/>
      </w:rPr>
      <w:t xml:space="preserve">Product Engineer  |  Chronos AI Development Sprint</w:t>
    </w:r>
    <w:r>
      <w:rPr>
        <w:rFonts w:ascii="Arial" w:cs="Arial" w:eastAsia="Arial" w:hAnsi="Arial"/>
        <w:sz w:val="16"/>
        <w:szCs w:val="16"/>
      </w:rPr>
      <w:t xml:space="preserve">	</w:t>
    </w:r>
    <w:r>
      <w:rPr>
        <w:rFonts w:ascii="Arial" w:cs="Arial" w:eastAsia="Arial" w:hAnsi="Arial"/>
        <w:color w:val="88888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6"/>
      </w:pBdr>
      <w:tabs>
        <w:tab w:val="right" w:pos="9026"/>
      </w:tabs>
    </w:pPr>
    <w:r>
      <w:rPr>
        <w:rFonts w:ascii="Arial" w:cs="Arial" w:eastAsia="Arial" w:hAnsi="Arial"/>
        <w:b/>
        <w:bCs/>
        <w:caps/>
        <w:color w:val="CC8800"/>
        <w:sz w:val="18"/>
        <w:szCs w:val="18"/>
      </w:rPr>
      <w:t xml:space="preserve">CHRONOS AI  </w:t>
    </w:r>
    <w:r>
      <w:rPr>
        <w:rFonts w:ascii="Arial" w:cs="Arial" w:eastAsia="Arial" w:hAnsi="Arial"/>
        <w:color w:val="888888"/>
        <w:sz w:val="18"/>
        <w:szCs w:val="18"/>
      </w:rPr>
      <w:t xml:space="preserve">|  Frontend &amp; API Build Brief</w:t>
    </w:r>
    <w:r>
      <w:rPr>
        <w:rFonts w:ascii="Arial" w:cs="Arial" w:eastAsia="Arial" w:hAnsi="Arial"/>
        <w:sz w:val="18"/>
        <w:szCs w:val="18"/>
      </w:rPr>
      <w:t xml:space="preserve">	</w:t>
    </w:r>
    <w:r>
      <w:rPr>
        <w:rFonts w:ascii="Arial" w:cs="Arial" w:eastAsia="Arial" w:hAnsi="Arial"/>
        <w:caps/>
        <w:color w:val="88888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32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2026-03-24T22:18:32.276Z</dcterms:created>
  <dcterms:modified xsi:type="dcterms:W3CDTF">2026-03-24T22:18:32.277Z</dcterms:modified>
</cp:coreProperties>
</file>

<file path=docProps/custom.xml><?xml version="1.0" encoding="utf-8"?>
<Properties xmlns="http://schemas.openxmlformats.org/officeDocument/2006/custom-properties" xmlns:vt="http://schemas.openxmlformats.org/officeDocument/2006/docPropsVTypes"/>
</file>