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4A7557" w:rsidR="00AC4D77" w:rsidRDefault="008502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Geannelee Araya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Millacán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1E8CCEE" w:rsidR="00AC4D77" w:rsidRDefault="008502A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diurno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8053125" w:rsidR="00AC4D77" w:rsidRDefault="008502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808A57A" w14:textId="77777777" w:rsidR="008502AC" w:rsidRPr="00C56FA7" w:rsidRDefault="008502AC" w:rsidP="008502A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56FA7">
              <w:rPr>
                <w:b/>
                <w:bCs/>
                <w:color w:val="000000" w:themeColor="text1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C56FA7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C56FA7">
              <w:rPr>
                <w:b/>
                <w:bCs/>
                <w:color w:val="000000" w:themeColor="text1"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97552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F85575D" w:rsidR="00E43678" w:rsidRPr="00045D87" w:rsidRDefault="008502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6544EA5" w:rsidR="00E43678" w:rsidRPr="00452D94" w:rsidRDefault="00606101" w:rsidP="00452D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Considero</w:t>
            </w:r>
            <w:r w:rsidR="00452D94">
              <w:rPr>
                <w:sz w:val="18"/>
                <w:szCs w:val="18"/>
              </w:rPr>
              <w:t xml:space="preserve"> que mi dominio es óptimo en el área de administración de base de datos, pero debo pulir</w:t>
            </w:r>
            <w:r w:rsidR="009209C5">
              <w:rPr>
                <w:sz w:val="18"/>
                <w:szCs w:val="18"/>
              </w:rPr>
              <w:t xml:space="preserve"> mi aprendizaje</w:t>
            </w:r>
            <w:r w:rsidR="00452D94">
              <w:rPr>
                <w:sz w:val="18"/>
                <w:szCs w:val="18"/>
              </w:rPr>
              <w:t xml:space="preserve"> en el área de Big data</w:t>
            </w:r>
            <w:r w:rsidR="009209C5">
              <w:rPr>
                <w:sz w:val="18"/>
                <w:szCs w:val="18"/>
              </w:rPr>
              <w:t xml:space="preserve">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6EE792D" w14:textId="77777777" w:rsidR="008502AC" w:rsidRPr="00C315DD" w:rsidRDefault="008502AC" w:rsidP="008502AC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  <w:p w14:paraId="28A60675" w14:textId="1132E1AF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4471592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FC683B8" w:rsidR="00E43678" w:rsidRPr="00045D87" w:rsidRDefault="008502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E35CAE6" w:rsidR="00E43678" w:rsidRPr="009209C5" w:rsidRDefault="009209C5" w:rsidP="009209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Soy capaz de</w:t>
            </w:r>
            <w:r w:rsidRPr="009209C5">
              <w:rPr>
                <w:sz w:val="18"/>
                <w:szCs w:val="18"/>
              </w:rPr>
              <w:t xml:space="preserve"> identificar los problemas </w:t>
            </w:r>
            <w:r>
              <w:rPr>
                <w:sz w:val="18"/>
                <w:szCs w:val="18"/>
              </w:rPr>
              <w:t>y/o</w:t>
            </w:r>
            <w:r w:rsidRPr="009209C5">
              <w:rPr>
                <w:sz w:val="18"/>
                <w:szCs w:val="18"/>
              </w:rPr>
              <w:t xml:space="preserve"> procesos que se puedan optimizar para obtener una solució</w:t>
            </w:r>
            <w:r w:rsidR="00F15D0A">
              <w:rPr>
                <w:sz w:val="18"/>
                <w:szCs w:val="18"/>
              </w:rPr>
              <w:t xml:space="preserve">n </w:t>
            </w:r>
            <w:r w:rsidRPr="009209C5">
              <w:rPr>
                <w:sz w:val="18"/>
                <w:szCs w:val="18"/>
              </w:rPr>
              <w:t>informática</w:t>
            </w:r>
          </w:p>
        </w:tc>
      </w:tr>
      <w:tr w:rsidR="009209C5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9BC135B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DB81C41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A1D8175" w:rsidR="009209C5" w:rsidRPr="00045D87" w:rsidRDefault="009209C5" w:rsidP="009209C5">
            <w:pPr>
              <w:rPr>
                <w:b/>
                <w:bCs/>
                <w:sz w:val="18"/>
                <w:szCs w:val="18"/>
              </w:rPr>
            </w:pPr>
            <w:r w:rsidRPr="00FD0334">
              <w:rPr>
                <w:sz w:val="18"/>
                <w:szCs w:val="18"/>
              </w:rPr>
              <w:t xml:space="preserve">Considero que </w:t>
            </w:r>
            <w:r>
              <w:rPr>
                <w:sz w:val="18"/>
                <w:szCs w:val="18"/>
              </w:rPr>
              <w:t>mi dominio e</w:t>
            </w:r>
            <w:r w:rsidR="00F15D0A">
              <w:rPr>
                <w:sz w:val="18"/>
                <w:szCs w:val="18"/>
              </w:rPr>
              <w:t>n el desarrollo de una solución de software</w:t>
            </w:r>
            <w:r w:rsidR="00242403">
              <w:rPr>
                <w:sz w:val="18"/>
                <w:szCs w:val="18"/>
              </w:rPr>
              <w:t xml:space="preserve"> es aceptable, pues sé programar en Python (que es un lenguaje muy solicitado en la industria), pero me falta aprender sintaxis más complejas del mismo lenguaje. </w:t>
            </w:r>
          </w:p>
        </w:tc>
      </w:tr>
      <w:tr w:rsidR="009209C5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7912E94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Construir Modelos de datos para soportar los requerimientos de la organización </w:t>
            </w: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acuerdo a un diseño definido y escalable en el tiempo.</w:t>
            </w:r>
          </w:p>
          <w:p w14:paraId="1BB9E155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82FAEC9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851166F" w:rsidR="009209C5" w:rsidRPr="00045D87" w:rsidRDefault="007F444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D0F2E48" w:rsidR="009209C5" w:rsidRPr="007F444E" w:rsidRDefault="00242403" w:rsidP="00242403">
            <w:pPr>
              <w:rPr>
                <w:sz w:val="18"/>
                <w:szCs w:val="18"/>
              </w:rPr>
            </w:pPr>
            <w:r w:rsidRPr="007F444E">
              <w:rPr>
                <w:sz w:val="18"/>
                <w:szCs w:val="18"/>
              </w:rPr>
              <w:t>Mi dominio es a</w:t>
            </w:r>
            <w:r w:rsidR="007F444E" w:rsidRPr="007F444E">
              <w:rPr>
                <w:sz w:val="18"/>
                <w:szCs w:val="18"/>
              </w:rPr>
              <w:t>ceptable</w:t>
            </w:r>
            <w:r w:rsidRPr="007F444E">
              <w:rPr>
                <w:sz w:val="18"/>
                <w:szCs w:val="18"/>
              </w:rPr>
              <w:t xml:space="preserve">, ya que </w:t>
            </w:r>
            <w:r w:rsidR="007F444E" w:rsidRPr="007F444E">
              <w:rPr>
                <w:sz w:val="18"/>
                <w:szCs w:val="18"/>
              </w:rPr>
              <w:t xml:space="preserve">debo pulir mis conocimientos en cuanto a la </w:t>
            </w:r>
            <w:r w:rsidR="007F444E" w:rsidRPr="007F444E">
              <w:rPr>
                <w:sz w:val="18"/>
                <w:szCs w:val="18"/>
              </w:rPr>
              <w:lastRenderedPageBreak/>
              <w:t>construcción de las bases de datos</w:t>
            </w:r>
          </w:p>
        </w:tc>
      </w:tr>
      <w:tr w:rsidR="009209C5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E1EB02A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554C138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ADE34A" w:rsidR="009209C5" w:rsidRPr="0031567E" w:rsidRDefault="00242403" w:rsidP="0031567E">
            <w:pPr>
              <w:rPr>
                <w:sz w:val="18"/>
                <w:szCs w:val="18"/>
              </w:rPr>
            </w:pPr>
            <w:r w:rsidRPr="0031567E">
              <w:rPr>
                <w:sz w:val="18"/>
                <w:szCs w:val="18"/>
              </w:rPr>
              <w:t>Mi dominio es alto, pues tengo una inclinación a aprender rutinas de código bastante rápido</w:t>
            </w:r>
          </w:p>
        </w:tc>
      </w:tr>
      <w:tr w:rsidR="009209C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79F2557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04FF7A9B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2122161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A6F7CC2" w:rsidR="009209C5" w:rsidRPr="00045D87" w:rsidRDefault="007F444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84B7E6F" w:rsidR="009209C5" w:rsidRPr="007F444E" w:rsidRDefault="007F444E" w:rsidP="007F444E">
            <w:pPr>
              <w:rPr>
                <w:sz w:val="18"/>
                <w:szCs w:val="18"/>
              </w:rPr>
            </w:pPr>
            <w:r w:rsidRPr="007F444E">
              <w:rPr>
                <w:sz w:val="18"/>
                <w:szCs w:val="18"/>
              </w:rPr>
              <w:t>Mi dominio es aceptable, pues me falta conocimiento es el área de QA. Sin embargo, cuando me ha tocado realizar alguna prueba, no me ha costado aprender cómo implementarla</w:t>
            </w:r>
          </w:p>
        </w:tc>
      </w:tr>
      <w:tr w:rsidR="009209C5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272BA91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6ECA9D03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68DC12E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FD9A974" w:rsidR="009209C5" w:rsidRPr="00A72AB0" w:rsidRDefault="00A72AB0" w:rsidP="00A72AB0">
            <w:pPr>
              <w:rPr>
                <w:sz w:val="18"/>
                <w:szCs w:val="18"/>
              </w:rPr>
            </w:pPr>
            <w:r w:rsidRPr="00A72AB0">
              <w:rPr>
                <w:sz w:val="18"/>
                <w:szCs w:val="18"/>
              </w:rPr>
              <w:t>Si bien puedo identificar una solución arquitectónica adecuada para los sistemas de un negocio. Aún creo que debo profundizar en mis conocimientos de arquitectura de software para potenciar esta habilidad.</w:t>
            </w:r>
          </w:p>
        </w:tc>
      </w:tr>
      <w:tr w:rsidR="009209C5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9D520A6" w14:textId="2D31FE59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BA224B" w:rsidRPr="00C315DD">
              <w:rPr>
                <w:b/>
                <w:bCs/>
                <w:color w:val="000000" w:themeColor="text1"/>
                <w:sz w:val="18"/>
                <w:szCs w:val="18"/>
              </w:rPr>
              <w:t>de acuerdo con</w:t>
            </w: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 las necesidades de la organización.</w:t>
            </w:r>
          </w:p>
          <w:p w14:paraId="1CC8A990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D0FE300" w:rsidR="009209C5" w:rsidRPr="00045D87" w:rsidRDefault="00BA224B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15846EBD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6111712" w:rsidR="009209C5" w:rsidRPr="00BA224B" w:rsidRDefault="00BA224B" w:rsidP="00BA224B">
            <w:pPr>
              <w:rPr>
                <w:sz w:val="18"/>
                <w:szCs w:val="18"/>
              </w:rPr>
            </w:pPr>
            <w:r w:rsidRPr="00BA224B">
              <w:rPr>
                <w:sz w:val="18"/>
                <w:szCs w:val="18"/>
              </w:rPr>
              <w:t>Si bien me falta conocimiento en el área de automatización, puedo desarrollar aplicaciones que automaticen procesos de manera aceptable</w:t>
            </w:r>
          </w:p>
        </w:tc>
      </w:tr>
      <w:tr w:rsidR="009209C5" w:rsidRPr="00045D87" w14:paraId="67BE0E03" w14:textId="77777777" w:rsidTr="6C71971D">
        <w:trPr>
          <w:trHeight w:val="576"/>
          <w:jc w:val="center"/>
        </w:trPr>
        <w:tc>
          <w:tcPr>
            <w:tcW w:w="1931" w:type="dxa"/>
          </w:tcPr>
          <w:p w14:paraId="239459EF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6578E971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AA072FC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680CB5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ABC4975" w14:textId="26A7E30F" w:rsidR="009209C5" w:rsidRDefault="0031567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45ACED7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ABDF6EF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B6E6B9" w14:textId="1A2D633B" w:rsidR="009209C5" w:rsidRPr="00BA224B" w:rsidRDefault="00BA224B" w:rsidP="00BA224B">
            <w:pPr>
              <w:rPr>
                <w:sz w:val="18"/>
                <w:szCs w:val="18"/>
              </w:rPr>
            </w:pPr>
            <w:r w:rsidRPr="00BA224B">
              <w:rPr>
                <w:sz w:val="18"/>
                <w:szCs w:val="18"/>
              </w:rPr>
              <w:t>Tengo conocimientos de nivel intermedio en ciberseguridad, conozco los estándares de la industria y sé aplicarlos en una solución</w:t>
            </w:r>
          </w:p>
        </w:tc>
      </w:tr>
      <w:tr w:rsidR="009209C5" w:rsidRPr="00045D87" w14:paraId="6B17101E" w14:textId="77777777" w:rsidTr="6C71971D">
        <w:trPr>
          <w:trHeight w:val="576"/>
          <w:jc w:val="center"/>
        </w:trPr>
        <w:tc>
          <w:tcPr>
            <w:tcW w:w="1931" w:type="dxa"/>
          </w:tcPr>
          <w:p w14:paraId="0DD515C0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  <w:p w14:paraId="24244D4D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FB639AC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CF45E4" w14:textId="11BE78B0" w:rsidR="009209C5" w:rsidRPr="00045D87" w:rsidRDefault="0031567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B8FD78" w14:textId="77777777" w:rsidR="009209C5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E09C91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E33474" w14:textId="77777777" w:rsidR="009209C5" w:rsidRPr="00045D87" w:rsidRDefault="009209C5" w:rsidP="00BA22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600E72" w14:textId="42BC4D17" w:rsidR="009209C5" w:rsidRPr="00BA224B" w:rsidRDefault="00BA224B" w:rsidP="00BA224B">
            <w:pPr>
              <w:rPr>
                <w:sz w:val="18"/>
                <w:szCs w:val="18"/>
              </w:rPr>
            </w:pPr>
            <w:r w:rsidRPr="00BA224B">
              <w:rPr>
                <w:sz w:val="18"/>
                <w:szCs w:val="18"/>
              </w:rPr>
              <w:t>Tengo una facilidad para gestionar actividades en general. Además de ser una persona que busca conciliar partes que están en conflicto.</w:t>
            </w:r>
          </w:p>
        </w:tc>
      </w:tr>
      <w:tr w:rsidR="009209C5" w:rsidRPr="00045D87" w14:paraId="254446D5" w14:textId="77777777" w:rsidTr="6C71971D">
        <w:trPr>
          <w:trHeight w:val="576"/>
          <w:jc w:val="center"/>
        </w:trPr>
        <w:tc>
          <w:tcPr>
            <w:tcW w:w="1931" w:type="dxa"/>
          </w:tcPr>
          <w:p w14:paraId="0C15D65C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C315DD">
              <w:rPr>
                <w:b/>
                <w:bCs/>
                <w:color w:val="000000" w:themeColor="text1"/>
                <w:sz w:val="18"/>
                <w:szCs w:val="18"/>
              </w:rPr>
              <w:t xml:space="preserve"> las necesidades de la organización.</w:t>
            </w:r>
          </w:p>
          <w:p w14:paraId="14EC3B7F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5B32D29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D85650" w14:textId="76D831C9" w:rsidR="009209C5" w:rsidRPr="00045D87" w:rsidRDefault="000A02F7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773FB6D" w14:textId="06940032" w:rsidR="009209C5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7815F90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3BDE6B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D0972B" w14:textId="02AC2C52" w:rsidR="009209C5" w:rsidRPr="000A02F7" w:rsidRDefault="000A02F7" w:rsidP="000A02F7">
            <w:pPr>
              <w:rPr>
                <w:sz w:val="18"/>
                <w:szCs w:val="18"/>
              </w:rPr>
            </w:pPr>
            <w:r w:rsidRPr="000A02F7">
              <w:rPr>
                <w:sz w:val="18"/>
                <w:szCs w:val="18"/>
              </w:rPr>
              <w:t xml:space="preserve">Mi desempeño en esta área es bueno, ya que </w:t>
            </w:r>
            <w:r w:rsidRPr="000A02F7">
              <w:rPr>
                <w:sz w:val="18"/>
                <w:szCs w:val="18"/>
              </w:rPr>
              <w:t>me manejo bastante en inteligencia de negocios y en minería de datos</w:t>
            </w:r>
            <w:r w:rsidRPr="000A02F7">
              <w:rPr>
                <w:sz w:val="18"/>
                <w:szCs w:val="18"/>
              </w:rPr>
              <w:t xml:space="preserve">. Sin embargo, debo integrar más competencias de </w:t>
            </w:r>
            <w:proofErr w:type="spellStart"/>
            <w:r w:rsidRPr="000A02F7">
              <w:rPr>
                <w:sz w:val="18"/>
                <w:szCs w:val="18"/>
              </w:rPr>
              <w:t>big</w:t>
            </w:r>
            <w:proofErr w:type="spellEnd"/>
            <w:r w:rsidRPr="000A02F7">
              <w:rPr>
                <w:sz w:val="18"/>
                <w:szCs w:val="18"/>
              </w:rPr>
              <w:t xml:space="preserve"> data</w:t>
            </w:r>
          </w:p>
        </w:tc>
      </w:tr>
      <w:tr w:rsidR="009209C5" w:rsidRPr="00045D87" w14:paraId="3FF0A293" w14:textId="77777777" w:rsidTr="6C71971D">
        <w:trPr>
          <w:trHeight w:val="576"/>
          <w:jc w:val="center"/>
        </w:trPr>
        <w:tc>
          <w:tcPr>
            <w:tcW w:w="1931" w:type="dxa"/>
          </w:tcPr>
          <w:p w14:paraId="276DA5D5" w14:textId="1A58E035" w:rsidR="009209C5" w:rsidRPr="00C315DD" w:rsidRDefault="009209C5" w:rsidP="009209C5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 xml:space="preserve">Resolver situaciones </w:t>
            </w:r>
            <w:r w:rsidR="00533F53" w:rsidRPr="00C315DD">
              <w:rPr>
                <w:color w:val="000000" w:themeColor="text1"/>
                <w:sz w:val="18"/>
                <w:szCs w:val="18"/>
              </w:rPr>
              <w:t>problemáticas de</w:t>
            </w:r>
            <w:r w:rsidRPr="00C315DD">
              <w:rPr>
                <w:color w:val="000000" w:themeColor="text1"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  <w:p w14:paraId="4595D44B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FFE15C4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5D5D8" w14:textId="6FBAB561" w:rsidR="009209C5" w:rsidRPr="00045D87" w:rsidRDefault="0031567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C39B0EA" w14:textId="77777777" w:rsidR="009209C5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44B4C8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D84A34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A375F2" w14:textId="12EC89C6" w:rsidR="009209C5" w:rsidRPr="00A72AB0" w:rsidRDefault="00A72AB0" w:rsidP="00A72AB0">
            <w:pPr>
              <w:rPr>
                <w:sz w:val="18"/>
                <w:szCs w:val="18"/>
              </w:rPr>
            </w:pPr>
            <w:r w:rsidRPr="00A72AB0">
              <w:rPr>
                <w:sz w:val="18"/>
                <w:szCs w:val="18"/>
              </w:rPr>
              <w:t>Mi desempeño en las matemáticas es bastante bueno</w:t>
            </w:r>
            <w:r>
              <w:rPr>
                <w:sz w:val="18"/>
                <w:szCs w:val="18"/>
              </w:rPr>
              <w:t>. No me dificulta trabajar con las nociones generales que se necesitan en mi área para desempeñarse</w:t>
            </w:r>
          </w:p>
        </w:tc>
      </w:tr>
      <w:tr w:rsidR="009209C5" w:rsidRPr="00045D87" w14:paraId="6C11D8AE" w14:textId="77777777" w:rsidTr="6C71971D">
        <w:trPr>
          <w:trHeight w:val="576"/>
          <w:jc w:val="center"/>
        </w:trPr>
        <w:tc>
          <w:tcPr>
            <w:tcW w:w="1931" w:type="dxa"/>
          </w:tcPr>
          <w:p w14:paraId="12886B88" w14:textId="77777777" w:rsidR="009209C5" w:rsidRPr="00C315DD" w:rsidRDefault="009209C5" w:rsidP="009209C5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Resolver situaciones problemáticas de la vida cotidiana, ámbito científico y mundo laboral, utilizando elementos de la estadística descriptiva.</w:t>
            </w:r>
          </w:p>
          <w:p w14:paraId="4175A7B2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9AF273D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812541" w14:textId="599CCEE9" w:rsidR="009209C5" w:rsidRPr="00045D87" w:rsidRDefault="0031567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87EFD24" w14:textId="77777777" w:rsidR="009209C5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C20F58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D35E76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DBB740" w14:textId="3CF20B5A" w:rsidR="009209C5" w:rsidRPr="00533F53" w:rsidRDefault="00533F53" w:rsidP="00533F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Poseo un buen</w:t>
            </w:r>
            <w:r w:rsidRPr="00533F5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manejo en cuanto a utilizar la estadística descriptiva como herramienta</w:t>
            </w:r>
          </w:p>
        </w:tc>
      </w:tr>
      <w:tr w:rsidR="009209C5" w:rsidRPr="00045D87" w14:paraId="07EBDAC1" w14:textId="77777777" w:rsidTr="6C71971D">
        <w:trPr>
          <w:trHeight w:val="576"/>
          <w:jc w:val="center"/>
        </w:trPr>
        <w:tc>
          <w:tcPr>
            <w:tcW w:w="1931" w:type="dxa"/>
          </w:tcPr>
          <w:p w14:paraId="64E09257" w14:textId="77777777" w:rsidR="009209C5" w:rsidRPr="00C315DD" w:rsidRDefault="009209C5" w:rsidP="009209C5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29796F25" w14:textId="77777777" w:rsidR="009209C5" w:rsidRPr="00C315DD" w:rsidRDefault="009209C5" w:rsidP="009209C5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32A9B822" w14:textId="6CB236BA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09B416" w14:textId="0BEA6846" w:rsidR="009209C5" w:rsidRPr="00045D87" w:rsidRDefault="0031567E" w:rsidP="009209C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34E919F" w14:textId="77777777" w:rsidR="009209C5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35749A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C70AE5" w14:textId="77777777" w:rsidR="009209C5" w:rsidRPr="00045D87" w:rsidRDefault="009209C5" w:rsidP="009209C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F9A996" w14:textId="29D4891C" w:rsidR="009209C5" w:rsidRPr="0031567E" w:rsidRDefault="0031567E" w:rsidP="0031567E">
            <w:pPr>
              <w:rPr>
                <w:sz w:val="18"/>
                <w:szCs w:val="18"/>
              </w:rPr>
            </w:pPr>
            <w:r w:rsidRPr="0031567E">
              <w:rPr>
                <w:sz w:val="18"/>
                <w:szCs w:val="18"/>
              </w:rPr>
              <w:t>He desarrollado una excelente habilidad redacción y ortografía durante mi formación académica. Lo que junto a mis habilidades interpersonales y afición por entender como funciona la comunicación humana. Me ha permitido establecer una manera asertiva de comunicación</w:t>
            </w:r>
          </w:p>
        </w:tc>
      </w:tr>
      <w:tr w:rsidR="0031567E" w:rsidRPr="00045D87" w14:paraId="11020505" w14:textId="77777777" w:rsidTr="6C71971D">
        <w:trPr>
          <w:trHeight w:val="576"/>
          <w:jc w:val="center"/>
        </w:trPr>
        <w:tc>
          <w:tcPr>
            <w:tcW w:w="1931" w:type="dxa"/>
          </w:tcPr>
          <w:p w14:paraId="771D3741" w14:textId="77777777" w:rsidR="0031567E" w:rsidRPr="00C315DD" w:rsidRDefault="0031567E" w:rsidP="0031567E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C315DD">
              <w:rPr>
                <w:color w:val="000000" w:themeColor="text1"/>
                <w:sz w:val="18"/>
                <w:szCs w:val="18"/>
              </w:rPr>
              <w:t>socio-laborales</w:t>
            </w:r>
            <w:proofErr w:type="gramEnd"/>
            <w:r w:rsidRPr="00C315DD">
              <w:rPr>
                <w:color w:val="000000" w:themeColor="text1"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  <w:p w14:paraId="4FCBB899" w14:textId="77777777" w:rsidR="0031567E" w:rsidRPr="00C315DD" w:rsidRDefault="0031567E" w:rsidP="0031567E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575954E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EDB55E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539D6F" w14:textId="3AAF02CC" w:rsidR="0031567E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ECB6D57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D2E570D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CE939E" w14:textId="54D60D11" w:rsidR="0031567E" w:rsidRPr="00045D87" w:rsidRDefault="0031567E" w:rsidP="0031567E">
            <w:pPr>
              <w:rPr>
                <w:b/>
                <w:bCs/>
                <w:sz w:val="18"/>
                <w:szCs w:val="18"/>
              </w:rPr>
            </w:pPr>
            <w:r w:rsidRPr="00E9310E">
              <w:rPr>
                <w:sz w:val="18"/>
                <w:szCs w:val="18"/>
              </w:rPr>
              <w:t>Soy capaz de mantener conversaciones simples. Sin embargo, cuando se trata de mezclar vocabulario técnico, relacionado a la carrera, se me dificulta el proceso.</w:t>
            </w:r>
          </w:p>
        </w:tc>
      </w:tr>
      <w:tr w:rsidR="0031567E" w:rsidRPr="00045D87" w14:paraId="391C440D" w14:textId="77777777" w:rsidTr="6C71971D">
        <w:trPr>
          <w:trHeight w:val="576"/>
          <w:jc w:val="center"/>
        </w:trPr>
        <w:tc>
          <w:tcPr>
            <w:tcW w:w="1931" w:type="dxa"/>
          </w:tcPr>
          <w:p w14:paraId="36B0C59F" w14:textId="4B2298F3" w:rsidR="0031567E" w:rsidRPr="00C315DD" w:rsidRDefault="0031567E" w:rsidP="0031567E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lastRenderedPageBreak/>
              <w:t xml:space="preserve">Comunicarse usando el idioma inglés en situaciones laborales a un nivel intermedio, relacionado con el área de informática y desarrollo </w:t>
            </w:r>
            <w:proofErr w:type="gramStart"/>
            <w:r w:rsidRPr="00C315DD">
              <w:rPr>
                <w:color w:val="000000" w:themeColor="text1"/>
                <w:sz w:val="18"/>
                <w:szCs w:val="18"/>
              </w:rPr>
              <w:t>de  habilidades</w:t>
            </w:r>
            <w:proofErr w:type="gramEnd"/>
            <w:r w:rsidRPr="00C315DD">
              <w:rPr>
                <w:color w:val="000000" w:themeColor="text1"/>
                <w:sz w:val="18"/>
                <w:szCs w:val="18"/>
              </w:rPr>
              <w:t xml:space="preserve"> comunicativas, según la tabla de competencias TOEIC y CEFR.</w:t>
            </w:r>
          </w:p>
        </w:tc>
        <w:tc>
          <w:tcPr>
            <w:tcW w:w="1017" w:type="dxa"/>
          </w:tcPr>
          <w:p w14:paraId="369A3E01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496CA7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DA16A9" w14:textId="09527B85" w:rsidR="0031567E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EA442FD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AAA57A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9AEA54" w14:textId="33F82146" w:rsidR="0031567E" w:rsidRPr="00E9310E" w:rsidRDefault="0031567E" w:rsidP="0031567E">
            <w:pPr>
              <w:rPr>
                <w:sz w:val="18"/>
                <w:szCs w:val="18"/>
              </w:rPr>
            </w:pPr>
            <w:r w:rsidRPr="00E9310E">
              <w:rPr>
                <w:sz w:val="18"/>
                <w:szCs w:val="18"/>
              </w:rPr>
              <w:t>Soy capaz de mantener conversaciones simples. Sin embargo, cuando se trata de mezclar vocabulario técnico, relacionado a la carrera, se me dificulta el proceso.</w:t>
            </w:r>
          </w:p>
        </w:tc>
      </w:tr>
      <w:tr w:rsidR="0031567E" w:rsidRPr="00045D87" w14:paraId="2CE081D4" w14:textId="77777777" w:rsidTr="6C71971D">
        <w:trPr>
          <w:trHeight w:val="576"/>
          <w:jc w:val="center"/>
        </w:trPr>
        <w:tc>
          <w:tcPr>
            <w:tcW w:w="1931" w:type="dxa"/>
          </w:tcPr>
          <w:p w14:paraId="5CBFCAAB" w14:textId="77777777" w:rsidR="0031567E" w:rsidRPr="00C315DD" w:rsidRDefault="0031567E" w:rsidP="0031567E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59412472" w14:textId="77777777" w:rsidR="0031567E" w:rsidRPr="00C315DD" w:rsidRDefault="0031567E" w:rsidP="0031567E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33200727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EBF1F8F" w14:textId="651D73DF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52A9A39" w14:textId="77777777" w:rsidR="0031567E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E6B5E7D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814BCD3" w14:textId="77777777" w:rsidR="0031567E" w:rsidRPr="00045D87" w:rsidRDefault="0031567E" w:rsidP="0031567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9CB536" w14:textId="764D1D2F" w:rsidR="0031567E" w:rsidRPr="00045D87" w:rsidRDefault="0031567E" w:rsidP="0031567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de mis fortalezas es el pensamiento creativo, por lo cual soy capaz de generar soluciones apropiadas a un problema específico. Puedo trabajar en equipo e incluso guiar al grupo </w:t>
            </w:r>
            <w:proofErr w:type="gramStart"/>
            <w:r>
              <w:rPr>
                <w:sz w:val="18"/>
                <w:szCs w:val="18"/>
              </w:rPr>
              <w:t>para  generar</w:t>
            </w:r>
            <w:proofErr w:type="gramEnd"/>
            <w:r>
              <w:rPr>
                <w:sz w:val="18"/>
                <w:szCs w:val="18"/>
              </w:rPr>
              <w:t xml:space="preserve"> un plan de proyecto que asuma apropiadamente los riesgos, tiempo y costos. </w:t>
            </w:r>
          </w:p>
        </w:tc>
      </w:tr>
      <w:tr w:rsidR="0031567E" w:rsidRPr="00045D87" w14:paraId="58200667" w14:textId="77777777" w:rsidTr="6C71971D">
        <w:trPr>
          <w:trHeight w:val="576"/>
          <w:jc w:val="center"/>
        </w:trPr>
        <w:tc>
          <w:tcPr>
            <w:tcW w:w="1931" w:type="dxa"/>
          </w:tcPr>
          <w:p w14:paraId="4D578D72" w14:textId="77777777" w:rsidR="0031567E" w:rsidRPr="00C315DD" w:rsidRDefault="0031567E" w:rsidP="0031567E">
            <w:pPr>
              <w:tabs>
                <w:tab w:val="num" w:pos="720"/>
              </w:tabs>
              <w:rPr>
                <w:color w:val="000000" w:themeColor="text1"/>
                <w:sz w:val="18"/>
                <w:szCs w:val="18"/>
              </w:rPr>
            </w:pPr>
            <w:r w:rsidRPr="00C315DD">
              <w:rPr>
                <w:color w:val="000000" w:themeColor="text1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1BE347C5" w14:textId="77777777" w:rsidR="0031567E" w:rsidRPr="00C315DD" w:rsidRDefault="0031567E" w:rsidP="0031567E">
            <w:pPr>
              <w:tabs>
                <w:tab w:val="num" w:pos="720"/>
              </w:tabs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94517F8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B58944" w14:textId="1C3768B4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15FDF6D" w14:textId="77777777" w:rsidR="0031567E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0B3DC0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4CD0D4" w14:textId="77777777" w:rsidR="0031567E" w:rsidRPr="00045D87" w:rsidRDefault="0031567E" w:rsidP="0031567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F44C4E" w14:textId="3738379E" w:rsidR="0031567E" w:rsidRPr="00045D87" w:rsidRDefault="0031567E" w:rsidP="0031567E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Soy capaz de identificar oportunidades de negocio desde mi especialidad. Específicamente en lo que respecta a optimizar procesos.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BFE33" w14:textId="77777777" w:rsidR="00C60221" w:rsidRDefault="00C60221" w:rsidP="00DF38AE">
      <w:pPr>
        <w:spacing w:after="0" w:line="240" w:lineRule="auto"/>
      </w:pPr>
      <w:r>
        <w:separator/>
      </w:r>
    </w:p>
  </w:endnote>
  <w:endnote w:type="continuationSeparator" w:id="0">
    <w:p w14:paraId="7269F33E" w14:textId="77777777" w:rsidR="00C60221" w:rsidRDefault="00C6022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AF8E4" w14:textId="77777777" w:rsidR="00C60221" w:rsidRDefault="00C60221" w:rsidP="00DF38AE">
      <w:pPr>
        <w:spacing w:after="0" w:line="240" w:lineRule="auto"/>
      </w:pPr>
      <w:r>
        <w:separator/>
      </w:r>
    </w:p>
  </w:footnote>
  <w:footnote w:type="continuationSeparator" w:id="0">
    <w:p w14:paraId="3BECA124" w14:textId="77777777" w:rsidR="00C60221" w:rsidRDefault="00C6022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86201">
    <w:abstractNumId w:val="3"/>
  </w:num>
  <w:num w:numId="2" w16cid:durableId="290064479">
    <w:abstractNumId w:val="9"/>
  </w:num>
  <w:num w:numId="3" w16cid:durableId="205534266">
    <w:abstractNumId w:val="13"/>
  </w:num>
  <w:num w:numId="4" w16cid:durableId="433718597">
    <w:abstractNumId w:val="29"/>
  </w:num>
  <w:num w:numId="5" w16cid:durableId="620037195">
    <w:abstractNumId w:val="31"/>
  </w:num>
  <w:num w:numId="6" w16cid:durableId="1185289766">
    <w:abstractNumId w:val="4"/>
  </w:num>
  <w:num w:numId="7" w16cid:durableId="832376320">
    <w:abstractNumId w:val="12"/>
  </w:num>
  <w:num w:numId="8" w16cid:durableId="982124158">
    <w:abstractNumId w:val="20"/>
  </w:num>
  <w:num w:numId="9" w16cid:durableId="1147824182">
    <w:abstractNumId w:val="16"/>
  </w:num>
  <w:num w:numId="10" w16cid:durableId="1612473813">
    <w:abstractNumId w:val="10"/>
  </w:num>
  <w:num w:numId="11" w16cid:durableId="1499148913">
    <w:abstractNumId w:val="25"/>
  </w:num>
  <w:num w:numId="12" w16cid:durableId="1472752841">
    <w:abstractNumId w:val="36"/>
  </w:num>
  <w:num w:numId="13" w16cid:durableId="1231693494">
    <w:abstractNumId w:val="30"/>
  </w:num>
  <w:num w:numId="14" w16cid:durableId="867572043">
    <w:abstractNumId w:val="1"/>
  </w:num>
  <w:num w:numId="15" w16cid:durableId="1583562112">
    <w:abstractNumId w:val="37"/>
  </w:num>
  <w:num w:numId="16" w16cid:durableId="1482430624">
    <w:abstractNumId w:val="22"/>
  </w:num>
  <w:num w:numId="17" w16cid:durableId="1662352288">
    <w:abstractNumId w:val="18"/>
  </w:num>
  <w:num w:numId="18" w16cid:durableId="814613187">
    <w:abstractNumId w:val="32"/>
  </w:num>
  <w:num w:numId="19" w16cid:durableId="659577328">
    <w:abstractNumId w:val="11"/>
  </w:num>
  <w:num w:numId="20" w16cid:durableId="1420059847">
    <w:abstractNumId w:val="40"/>
  </w:num>
  <w:num w:numId="21" w16cid:durableId="853810208">
    <w:abstractNumId w:val="35"/>
  </w:num>
  <w:num w:numId="22" w16cid:durableId="622075583">
    <w:abstractNumId w:val="14"/>
  </w:num>
  <w:num w:numId="23" w16cid:durableId="21562738">
    <w:abstractNumId w:val="15"/>
  </w:num>
  <w:num w:numId="24" w16cid:durableId="109512851">
    <w:abstractNumId w:val="5"/>
  </w:num>
  <w:num w:numId="25" w16cid:durableId="1713310903">
    <w:abstractNumId w:val="17"/>
  </w:num>
  <w:num w:numId="26" w16cid:durableId="768543654">
    <w:abstractNumId w:val="21"/>
  </w:num>
  <w:num w:numId="27" w16cid:durableId="1723139633">
    <w:abstractNumId w:val="24"/>
  </w:num>
  <w:num w:numId="28" w16cid:durableId="1842355462">
    <w:abstractNumId w:val="0"/>
  </w:num>
  <w:num w:numId="29" w16cid:durableId="1215435123">
    <w:abstractNumId w:val="19"/>
  </w:num>
  <w:num w:numId="30" w16cid:durableId="650789693">
    <w:abstractNumId w:val="23"/>
  </w:num>
  <w:num w:numId="31" w16cid:durableId="877545313">
    <w:abstractNumId w:val="2"/>
  </w:num>
  <w:num w:numId="32" w16cid:durableId="30959159">
    <w:abstractNumId w:val="7"/>
  </w:num>
  <w:num w:numId="33" w16cid:durableId="1702704656">
    <w:abstractNumId w:val="33"/>
  </w:num>
  <w:num w:numId="34" w16cid:durableId="607541072">
    <w:abstractNumId w:val="39"/>
  </w:num>
  <w:num w:numId="35" w16cid:durableId="749545334">
    <w:abstractNumId w:val="6"/>
  </w:num>
  <w:num w:numId="36" w16cid:durableId="1084105454">
    <w:abstractNumId w:val="26"/>
  </w:num>
  <w:num w:numId="37" w16cid:durableId="1784568967">
    <w:abstractNumId w:val="38"/>
  </w:num>
  <w:num w:numId="38" w16cid:durableId="712121271">
    <w:abstractNumId w:val="28"/>
  </w:num>
  <w:num w:numId="39" w16cid:durableId="1804224697">
    <w:abstractNumId w:val="27"/>
  </w:num>
  <w:num w:numId="40" w16cid:durableId="710765280">
    <w:abstractNumId w:val="34"/>
  </w:num>
  <w:num w:numId="41" w16cid:durableId="21355199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F5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02F7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0AB7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161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196C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2403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D91"/>
    <w:rsid w:val="00306F80"/>
    <w:rsid w:val="003076AF"/>
    <w:rsid w:val="003141C6"/>
    <w:rsid w:val="0031567E"/>
    <w:rsid w:val="00315939"/>
    <w:rsid w:val="003161F9"/>
    <w:rsid w:val="00316D2C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1B7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2D94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3F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101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57A4C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44A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44E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2A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9C5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03E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22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2AB0"/>
    <w:rsid w:val="00A73E4D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24B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0221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B38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310E"/>
    <w:rsid w:val="00E94739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D0A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Usuario</cp:lastModifiedBy>
  <cp:revision>2</cp:revision>
  <cp:lastPrinted>2019-12-16T20:10:00Z</cp:lastPrinted>
  <dcterms:created xsi:type="dcterms:W3CDTF">2024-08-19T15:30:00Z</dcterms:created>
  <dcterms:modified xsi:type="dcterms:W3CDTF">2024-08-19T15:30:00Z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