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95B" w:rsidRPr="0078195B" w:rsidRDefault="0078195B" w:rsidP="0078195B">
      <w:pPr>
        <w:jc w:val="both"/>
        <w:rPr>
          <w:rFonts w:ascii="Arial" w:hAnsi="Arial" w:cs="Arial"/>
        </w:rPr>
      </w:pPr>
      <w:r w:rsidRPr="0078195B">
        <w:rPr>
          <w:rFonts w:ascii="Arial" w:hAnsi="Arial" w:cs="Arial"/>
          <w:b/>
        </w:rPr>
        <w:t>Instrucciones</w:t>
      </w:r>
      <w:r w:rsidRPr="0078195B">
        <w:rPr>
          <w:rFonts w:ascii="Arial" w:hAnsi="Arial" w:cs="Arial"/>
        </w:rPr>
        <w:t xml:space="preserve">: Elabora cada una de las citas de acuerdo a la APA siguiendo el ejemplo. Utiliza la información proporcionada en el siguiente texto. </w:t>
      </w:r>
    </w:p>
    <w:p w:rsidR="0078195B" w:rsidRPr="0078195B" w:rsidRDefault="0078195B" w:rsidP="0078195B">
      <w:pPr>
        <w:jc w:val="center"/>
        <w:rPr>
          <w:rFonts w:ascii="Arial" w:hAnsi="Arial" w:cs="Arial"/>
        </w:rPr>
      </w:pPr>
      <w:r w:rsidRPr="0078195B">
        <w:rPr>
          <w:rFonts w:ascii="Arial" w:hAnsi="Arial" w:cs="Arial"/>
        </w:rPr>
        <w:t>El divorcio</w:t>
      </w:r>
    </w:p>
    <w:p w:rsidR="0078195B" w:rsidRDefault="0078195B" w:rsidP="0078195B">
      <w:pPr>
        <w:jc w:val="both"/>
        <w:rPr>
          <w:rFonts w:ascii="Arial" w:hAnsi="Arial" w:cs="Arial"/>
        </w:rPr>
      </w:pPr>
      <w:r w:rsidRPr="0078195B">
        <w:rPr>
          <w:rFonts w:ascii="Arial" w:hAnsi="Arial" w:cs="Arial"/>
        </w:rPr>
        <w:t xml:space="preserve">Con motivo de </w:t>
      </w:r>
      <w:r w:rsidRPr="0078195B">
        <w:rPr>
          <w:rFonts w:ascii="Arial" w:hAnsi="Arial" w:cs="Arial"/>
          <w:i/>
        </w:rPr>
        <w:t>Las jornadas de la mujer</w:t>
      </w:r>
      <w:r w:rsidRPr="0078195B">
        <w:rPr>
          <w:rFonts w:ascii="Arial" w:hAnsi="Arial" w:cs="Arial"/>
        </w:rPr>
        <w:t xml:space="preserve">, se habla del divorcio como uno de los privilegios a que ellas o la pareja han tenido acceso. Efectivamente, la democracia trajo muchas cosas, pero las trajo un poco caras. Como dice un gran especialista en el tema, los pobres no se divorcian. Y no se divorcian, en muchos casos, porque no pueden, claro. Aquí estaría la explicación de mucha violencia matrimonial que los periódicos no explican. </w:t>
      </w:r>
    </w:p>
    <w:p w:rsidR="0078195B" w:rsidRDefault="0078195B" w:rsidP="0078195B">
      <w:pPr>
        <w:jc w:val="both"/>
        <w:rPr>
          <w:rFonts w:ascii="Arial" w:hAnsi="Arial" w:cs="Arial"/>
        </w:rPr>
      </w:pPr>
      <w:r w:rsidRPr="0078195B">
        <w:rPr>
          <w:rFonts w:ascii="Arial" w:hAnsi="Arial" w:cs="Arial"/>
        </w:rPr>
        <w:t xml:space="preserve">El divorcio supone un gran avance social siempre que sea para todos, es decir, barato y fácil. De otro modo, se convierte en un privilegio, en un capricho de millonarios. No ya en un avance social sino en una burla social. El divorcio es caro en sus trámites legales, pero hasta aquí nos parece normal. Lo que sale caro es partir el gasto alimentario de una familia en dos. El divorcio como expresión de libertad democrática frente a las viejas instituciones queda muy hermoso, pero el divorcio caro - me parece que no hay otro-, y con frecuencia carísimo, no supone ningún orgullo democrático, sino un privilegio más que el liberal-capitalismo regala a los ricos. Al leer el Hola me percato de que son pocos los divorcios de barrenderos, empleados y peones de albañil. La gente económicamente pobre no se divorcia. </w:t>
      </w:r>
    </w:p>
    <w:p w:rsidR="0078195B" w:rsidRDefault="0078195B" w:rsidP="0078195B">
      <w:pPr>
        <w:jc w:val="both"/>
        <w:rPr>
          <w:rFonts w:ascii="Arial" w:hAnsi="Arial" w:cs="Arial"/>
        </w:rPr>
      </w:pPr>
      <w:r w:rsidRPr="0078195B">
        <w:rPr>
          <w:rFonts w:ascii="Arial" w:hAnsi="Arial" w:cs="Arial"/>
        </w:rPr>
        <w:t xml:space="preserve">Las tensiones dentro del matrimonio obrero -o de clase media- pueden ser distintas de las tensiones de la alta sociedad, pero en ambos casos se acumula violencia, y esa violencia acumulada es, como decíamos antes, la causa de muertes y accidentes familiares. El marido suele ser culpable de tales conductas violentas, pero ocurre que un marido con elegante chequera, extiende talón nominativo a quien haga falta, y el gesto queda mucho más elegante y educado que el sartenazo habitual. </w:t>
      </w:r>
    </w:p>
    <w:p w:rsidR="0078195B" w:rsidRDefault="0078195B" w:rsidP="0078195B">
      <w:pPr>
        <w:jc w:val="both"/>
        <w:rPr>
          <w:rFonts w:ascii="Arial" w:hAnsi="Arial" w:cs="Arial"/>
        </w:rPr>
      </w:pPr>
      <w:r w:rsidRPr="0078195B">
        <w:rPr>
          <w:rFonts w:ascii="Arial" w:hAnsi="Arial" w:cs="Arial"/>
        </w:rPr>
        <w:t xml:space="preserve">Aquí, como en tantos otros aspectos de la vida, se habla de machismo, “deseducación”, abuso y mal vino, porque nos hemos olvidado de don Carlos Marx y el problema de clases. Al fondo de todas estas razones sociológicas lo que hay es una limpia razón económica. El dinero licua los lazos entre Dios y los hombres, entre los hombres y las mujeres, y encima esto nos tiene muy orgullosos y con cresta de socialdemócratas. Así, ocurre que el financiero multimillonario nunca es acusado de haber dado con la sartén a su santa, porque no le da, y a la hora de juzgar al picapedrero se acude a la brutalidad ingénita del sexo fuerte, ignorado con maldad o ingenuidad el factor económico, que es el único que explica a fondo las rencillas humanas y divinas. Yo les aseguro que un parado con chequera y tarjeta oro se torna inmediatamente un </w:t>
      </w:r>
      <w:proofErr w:type="spellStart"/>
      <w:r w:rsidRPr="0078195B">
        <w:rPr>
          <w:rFonts w:ascii="Arial" w:hAnsi="Arial" w:cs="Arial"/>
        </w:rPr>
        <w:t>Brummel</w:t>
      </w:r>
      <w:proofErr w:type="spellEnd"/>
      <w:r w:rsidRPr="0078195B">
        <w:rPr>
          <w:rFonts w:ascii="Arial" w:hAnsi="Arial" w:cs="Arial"/>
        </w:rPr>
        <w:t xml:space="preserve"> [hombre famoso por buenos modales y buena educación] y razona con el abogado, con el juez y con su santa y vareada esposa. </w:t>
      </w:r>
    </w:p>
    <w:p w:rsidR="0078195B" w:rsidRDefault="0078195B" w:rsidP="0078195B">
      <w:pPr>
        <w:jc w:val="both"/>
        <w:rPr>
          <w:rFonts w:ascii="Arial" w:hAnsi="Arial" w:cs="Arial"/>
        </w:rPr>
      </w:pPr>
      <w:r w:rsidRPr="0078195B">
        <w:rPr>
          <w:rFonts w:ascii="Arial" w:hAnsi="Arial" w:cs="Arial"/>
        </w:rPr>
        <w:t xml:space="preserve">El dinero es una educación sentimental y, sobre todo, una cosa rápida que va. Seguiremos siendo socialistas, comunistas, lo que haga falta, mientras sigamos viendo por el Hola, y por la vida misma, el susurrante y deslizante divorcio de las clases altas, que es que parece que van en el AVE. Aquel divorcio que trajimos no ha llegado nunca a los pobres, cuando su pobreza suele ser la causa o justificación de cualquier nulidad. Pero lo bueno del divorcio es que hace muy moderno, eso sí. </w:t>
      </w:r>
    </w:p>
    <w:p w:rsidR="00314CB5" w:rsidRDefault="0078195B" w:rsidP="0078195B">
      <w:pPr>
        <w:jc w:val="right"/>
        <w:rPr>
          <w:rFonts w:ascii="Arial" w:hAnsi="Arial" w:cs="Arial"/>
        </w:rPr>
      </w:pPr>
      <w:r w:rsidRPr="0078195B">
        <w:rPr>
          <w:rFonts w:ascii="Arial" w:hAnsi="Arial" w:cs="Arial"/>
        </w:rPr>
        <w:t>Umbral, F. (23 de julio de 2005) “</w:t>
      </w:r>
      <w:r w:rsidRPr="00510476">
        <w:rPr>
          <w:rFonts w:ascii="Arial" w:hAnsi="Arial" w:cs="Arial"/>
          <w:i/>
        </w:rPr>
        <w:t>El divorcio</w:t>
      </w:r>
      <w:r w:rsidRPr="0078195B">
        <w:rPr>
          <w:rFonts w:ascii="Arial" w:hAnsi="Arial" w:cs="Arial"/>
        </w:rPr>
        <w:t>”.</w:t>
      </w:r>
      <w:r w:rsidR="00510476">
        <w:rPr>
          <w:rFonts w:ascii="Arial" w:hAnsi="Arial" w:cs="Arial"/>
        </w:rPr>
        <w:t xml:space="preserve"> Diario El </w:t>
      </w:r>
      <w:r w:rsidRPr="0078195B">
        <w:rPr>
          <w:rFonts w:ascii="Arial" w:hAnsi="Arial" w:cs="Arial"/>
        </w:rPr>
        <w:t>Clarín: 42</w:t>
      </w:r>
    </w:p>
    <w:p w:rsidR="00CC4166" w:rsidRDefault="00CC4166" w:rsidP="00050A93">
      <w:pPr>
        <w:jc w:val="both"/>
        <w:rPr>
          <w:rFonts w:ascii="Arial" w:hAnsi="Arial" w:cs="Arial"/>
          <w:b/>
          <w:bCs/>
          <w:sz w:val="20"/>
        </w:rPr>
        <w:sectPr w:rsidR="00CC4166">
          <w:headerReference w:type="default" r:id="rId8"/>
          <w:footerReference w:type="default" r:id="rId9"/>
          <w:pgSz w:w="12240" w:h="15840"/>
          <w:pgMar w:top="1417" w:right="1701" w:bottom="1417" w:left="1701" w:header="708" w:footer="708" w:gutter="0"/>
          <w:cols w:space="708"/>
          <w:docGrid w:linePitch="360"/>
        </w:sectPr>
      </w:pPr>
    </w:p>
    <w:p w:rsidR="00050A93" w:rsidRPr="00D46F11" w:rsidRDefault="00050A93" w:rsidP="00050A93">
      <w:pPr>
        <w:jc w:val="both"/>
        <w:rPr>
          <w:rFonts w:ascii="Arial" w:hAnsi="Arial" w:cs="Arial"/>
          <w:b/>
          <w:bCs/>
          <w:sz w:val="20"/>
        </w:rPr>
      </w:pPr>
      <w:r w:rsidRPr="00D46F11">
        <w:rPr>
          <w:rFonts w:ascii="Arial" w:hAnsi="Arial" w:cs="Arial"/>
          <w:b/>
          <w:bCs/>
          <w:sz w:val="20"/>
        </w:rPr>
        <w:lastRenderedPageBreak/>
        <w:t xml:space="preserve">Formato de las citas </w:t>
      </w:r>
    </w:p>
    <w:p w:rsidR="00050A93" w:rsidRPr="00D46F11" w:rsidRDefault="00050A93" w:rsidP="00050A93">
      <w:pPr>
        <w:rPr>
          <w:rFonts w:ascii="Arial" w:hAnsi="Arial" w:cs="Arial"/>
          <w:sz w:val="20"/>
        </w:rPr>
      </w:pPr>
      <w:r w:rsidRPr="00D46F11">
        <w:rPr>
          <w:rFonts w:ascii="Arial" w:hAnsi="Arial" w:cs="Arial"/>
          <w:noProof/>
          <w:sz w:val="20"/>
          <w:lang w:eastAsia="es-MX"/>
        </w:rPr>
        <mc:AlternateContent>
          <mc:Choice Requires="wps">
            <w:drawing>
              <wp:anchor distT="45720" distB="45720" distL="114300" distR="114300" simplePos="0" relativeHeight="251659264" behindDoc="0" locked="0" layoutInCell="1" allowOverlap="1" wp14:anchorId="7DF528F0" wp14:editId="413074C0">
                <wp:simplePos x="0" y="0"/>
                <wp:positionH relativeFrom="margin">
                  <wp:align>left</wp:align>
                </wp:positionH>
                <wp:positionV relativeFrom="paragraph">
                  <wp:posOffset>260350</wp:posOffset>
                </wp:positionV>
                <wp:extent cx="5572125" cy="504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504825"/>
                        </a:xfrm>
                        <a:prstGeom prst="rect">
                          <a:avLst/>
                        </a:prstGeom>
                        <a:solidFill>
                          <a:srgbClr val="FFFFFF"/>
                        </a:solidFill>
                        <a:ln w="9525">
                          <a:solidFill>
                            <a:srgbClr val="000000"/>
                          </a:solidFill>
                          <a:miter lim="800000"/>
                          <a:headEnd/>
                          <a:tailEnd/>
                        </a:ln>
                      </wps:spPr>
                      <wps:txbx>
                        <w:txbxContent>
                          <w:p w:rsidR="00050A93" w:rsidRPr="00D46F11" w:rsidRDefault="00D05286" w:rsidP="00050A93">
                            <w:pPr>
                              <w:spacing w:after="0" w:line="360" w:lineRule="auto"/>
                              <w:jc w:val="both"/>
                              <w:rPr>
                                <w:rFonts w:ascii="Arial" w:hAnsi="Arial" w:cs="Arial"/>
                                <w:sz w:val="20"/>
                                <w:szCs w:val="20"/>
                              </w:rPr>
                            </w:pPr>
                            <w:r>
                              <w:rPr>
                                <w:rFonts w:ascii="Arial" w:hAnsi="Arial" w:cs="Arial"/>
                                <w:sz w:val="20"/>
                                <w:szCs w:val="20"/>
                              </w:rPr>
                              <w:t xml:space="preserve">Según </w:t>
                            </w:r>
                            <w:proofErr w:type="spellStart"/>
                            <w:r w:rsidR="00050A93" w:rsidRPr="00D46F11">
                              <w:rPr>
                                <w:rFonts w:ascii="Arial" w:hAnsi="Arial" w:cs="Arial"/>
                                <w:sz w:val="20"/>
                                <w:szCs w:val="20"/>
                              </w:rPr>
                              <w:t>Viadero</w:t>
                            </w:r>
                            <w:proofErr w:type="spellEnd"/>
                            <w:r w:rsidR="00050A93" w:rsidRPr="00D46F11">
                              <w:rPr>
                                <w:rFonts w:ascii="Arial" w:hAnsi="Arial" w:cs="Arial"/>
                                <w:sz w:val="20"/>
                                <w:szCs w:val="20"/>
                              </w:rPr>
                              <w:t xml:space="preserve"> (2007)</w:t>
                            </w:r>
                            <w:r w:rsidR="0038643F">
                              <w:rPr>
                                <w:rFonts w:ascii="Arial" w:hAnsi="Arial" w:cs="Arial"/>
                                <w:sz w:val="20"/>
                                <w:szCs w:val="20"/>
                              </w:rPr>
                              <w:t>,</w:t>
                            </w:r>
                            <w:r w:rsidR="00050A93" w:rsidRPr="00D46F11">
                              <w:rPr>
                                <w:rFonts w:ascii="Arial" w:hAnsi="Arial" w:cs="Arial"/>
                                <w:sz w:val="20"/>
                                <w:szCs w:val="20"/>
                              </w:rPr>
                              <w:t xml:space="preserve"> </w:t>
                            </w:r>
                            <w:r>
                              <w:rPr>
                                <w:rFonts w:ascii="Arial" w:hAnsi="Arial" w:cs="Arial"/>
                                <w:sz w:val="20"/>
                                <w:szCs w:val="20"/>
                              </w:rPr>
                              <w:t>“u</w:t>
                            </w:r>
                            <w:r w:rsidR="00050A93" w:rsidRPr="00D46F11">
                              <w:rPr>
                                <w:rFonts w:ascii="Arial" w:hAnsi="Arial" w:cs="Arial"/>
                                <w:sz w:val="20"/>
                                <w:szCs w:val="20"/>
                              </w:rPr>
                              <w:t>n análisis de más de doscientos estudios evidencia la correlación entre la enseñanza de destrezas sociales y el mejoramiento del desempeño escolar</w:t>
                            </w:r>
                            <w:r>
                              <w:rPr>
                                <w:rFonts w:ascii="Arial" w:hAnsi="Arial" w:cs="Arial"/>
                                <w:sz w:val="20"/>
                                <w:szCs w:val="20"/>
                              </w:rPr>
                              <w:t>”</w:t>
                            </w:r>
                            <w:r w:rsidR="00050A93" w:rsidRPr="00D46F11">
                              <w:rPr>
                                <w:rFonts w:ascii="Arial" w:hAnsi="Arial" w:cs="Arial"/>
                                <w:sz w:val="20"/>
                                <w:szCs w:val="20"/>
                              </w:rPr>
                              <w:t>.</w:t>
                            </w:r>
                          </w:p>
                          <w:p w:rsidR="00050A93" w:rsidRDefault="00050A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F528F0" id="_x0000_t202" coordsize="21600,21600" o:spt="202" path="m,l,21600r21600,l21600,xe">
                <v:stroke joinstyle="miter"/>
                <v:path gradientshapeok="t" o:connecttype="rect"/>
              </v:shapetype>
              <v:shape id="Text Box 2" o:spid="_x0000_s1026" type="#_x0000_t202" style="position:absolute;margin-left:0;margin-top:20.5pt;width:438.75pt;height:39.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BsIAIAAEYEAAAOAAAAZHJzL2Uyb0RvYy54bWysU9tu2zAMfR+wfxD0vviCZE2NOEWXLsOA&#10;7gK0+wBZlmNhkqhJSuzs60fJaZpdsIdhehBIkTokD8nVzagVOQjnJZiaFrOcEmE4tNLsavrlcftq&#10;SYkPzLRMgRE1PQpPb9YvX6wGW4kSelCtcARBjK8GW9M+BFtlmee90MzPwAqDxg6cZgFVt8taxwZE&#10;1yor8/x1NoBrrQMuvMfXu8lI1wm/6wQPn7rOi0BUTTG3kG6X7ibe2XrFqp1jtpf8lAb7hyw0kwaD&#10;nqHuWGBk7+RvUFpyBx66MOOgM+g6yUWqAasp8l+qeeiZFakWJMfbM03+/8Hyj4fPjsi2pmVxRYlh&#10;Gpv0KMZA3sBIysjPYH2Fbg8WHcOIz9jnVKu398C/emJg0zOzE7fOwdAL1mJ+RfyZXXydcHwEaYYP&#10;0GIYtg+QgMbO6Uge0kEQHft0PPcmpsLxcbG4KotyQQlH2yKfL1GOIVj19Ns6H94J0CQKNXXY+4TO&#10;Dvc+TK5PLjGYByXbrVQqKW7XbJQjB4Zzsk3nhP6TmzJkqOn1AmP/HSJP508QWgYceCV1TZdnJ1ZF&#10;2t6aFtNkVWBSTTJWp8yJx0jdRGIYmxEdI7kNtEdk1ME02LiIKPTgvlMy4FDX1H/bMycoUe8NduW6&#10;mM/jFiRljoyi4i4tzaWFGY5QNQ2UTOImpM2JORq4xe51MhH7nMkpVxzW1JrTYsVtuNST1/P6r38A&#10;AAD//wMAUEsDBBQABgAIAAAAIQBJ2hjN3gAAAAcBAAAPAAAAZHJzL2Rvd25yZXYueG1sTI/BTsMw&#10;EETvSPyDtUhcEHVa2iaEOBVCAsENCoKrG2+TCHsdbDcNf89ygtNoNaOZt9VmclaMGGLvScF8loFA&#10;arzpqVXw9np/WYCISZPR1hMq+MYIm/r0pNKl8Ud6wXGbWsElFEutoEtpKKWMTYdOx5kfkNjb++B0&#10;4jO00gR95HJn5SLL1tLpnnih0wPeddh8bg9OQbF8HD/i09Xze7Pe2+t0kY8PX0Gp87Pp9gZEwin9&#10;heEXn9GhZqadP5CJwirgR5KC5ZyV3SLPVyB2HFtkK5B1Jf/z1z8AAAD//wMAUEsBAi0AFAAGAAgA&#10;AAAhALaDOJL+AAAA4QEAABMAAAAAAAAAAAAAAAAAAAAAAFtDb250ZW50X1R5cGVzXS54bWxQSwEC&#10;LQAUAAYACAAAACEAOP0h/9YAAACUAQAACwAAAAAAAAAAAAAAAAAvAQAAX3JlbHMvLnJlbHNQSwEC&#10;LQAUAAYACAAAACEAOU4wbCACAABGBAAADgAAAAAAAAAAAAAAAAAuAgAAZHJzL2Uyb0RvYy54bWxQ&#10;SwECLQAUAAYACAAAACEASdoYzd4AAAAHAQAADwAAAAAAAAAAAAAAAAB6BAAAZHJzL2Rvd25yZXYu&#10;eG1sUEsFBgAAAAAEAAQA8wAAAIUFAAAAAA==&#10;">
                <v:textbox>
                  <w:txbxContent>
                    <w:p w:rsidR="00050A93" w:rsidRPr="00D46F11" w:rsidRDefault="00D05286" w:rsidP="00050A93">
                      <w:pPr>
                        <w:spacing w:after="0" w:line="360" w:lineRule="auto"/>
                        <w:jc w:val="both"/>
                        <w:rPr>
                          <w:rFonts w:ascii="Arial" w:hAnsi="Arial" w:cs="Arial"/>
                          <w:sz w:val="20"/>
                          <w:szCs w:val="20"/>
                        </w:rPr>
                      </w:pPr>
                      <w:r>
                        <w:rPr>
                          <w:rFonts w:ascii="Arial" w:hAnsi="Arial" w:cs="Arial"/>
                          <w:sz w:val="20"/>
                          <w:szCs w:val="20"/>
                        </w:rPr>
                        <w:t xml:space="preserve">Según </w:t>
                      </w:r>
                      <w:proofErr w:type="spellStart"/>
                      <w:r w:rsidR="00050A93" w:rsidRPr="00D46F11">
                        <w:rPr>
                          <w:rFonts w:ascii="Arial" w:hAnsi="Arial" w:cs="Arial"/>
                          <w:sz w:val="20"/>
                          <w:szCs w:val="20"/>
                        </w:rPr>
                        <w:t>Viadero</w:t>
                      </w:r>
                      <w:proofErr w:type="spellEnd"/>
                      <w:r w:rsidR="00050A93" w:rsidRPr="00D46F11">
                        <w:rPr>
                          <w:rFonts w:ascii="Arial" w:hAnsi="Arial" w:cs="Arial"/>
                          <w:sz w:val="20"/>
                          <w:szCs w:val="20"/>
                        </w:rPr>
                        <w:t xml:space="preserve"> (2007)</w:t>
                      </w:r>
                      <w:r w:rsidR="0038643F">
                        <w:rPr>
                          <w:rFonts w:ascii="Arial" w:hAnsi="Arial" w:cs="Arial"/>
                          <w:sz w:val="20"/>
                          <w:szCs w:val="20"/>
                        </w:rPr>
                        <w:t>,</w:t>
                      </w:r>
                      <w:r w:rsidR="00050A93" w:rsidRPr="00D46F11">
                        <w:rPr>
                          <w:rFonts w:ascii="Arial" w:hAnsi="Arial" w:cs="Arial"/>
                          <w:sz w:val="20"/>
                          <w:szCs w:val="20"/>
                        </w:rPr>
                        <w:t xml:space="preserve"> </w:t>
                      </w:r>
                      <w:r>
                        <w:rPr>
                          <w:rFonts w:ascii="Arial" w:hAnsi="Arial" w:cs="Arial"/>
                          <w:sz w:val="20"/>
                          <w:szCs w:val="20"/>
                        </w:rPr>
                        <w:t>“u</w:t>
                      </w:r>
                      <w:r w:rsidR="00050A93" w:rsidRPr="00D46F11">
                        <w:rPr>
                          <w:rFonts w:ascii="Arial" w:hAnsi="Arial" w:cs="Arial"/>
                          <w:sz w:val="20"/>
                          <w:szCs w:val="20"/>
                        </w:rPr>
                        <w:t>n análisis de más de doscientos estudios evidencia la correlación entre la enseñanza de destrezas sociales y el mejoramiento del desempeño escolar</w:t>
                      </w:r>
                      <w:r>
                        <w:rPr>
                          <w:rFonts w:ascii="Arial" w:hAnsi="Arial" w:cs="Arial"/>
                          <w:sz w:val="20"/>
                          <w:szCs w:val="20"/>
                        </w:rPr>
                        <w:t>”</w:t>
                      </w:r>
                      <w:r w:rsidR="00050A93" w:rsidRPr="00D46F11">
                        <w:rPr>
                          <w:rFonts w:ascii="Arial" w:hAnsi="Arial" w:cs="Arial"/>
                          <w:sz w:val="20"/>
                          <w:szCs w:val="20"/>
                        </w:rPr>
                        <w:t>.</w:t>
                      </w:r>
                    </w:p>
                    <w:p w:rsidR="00050A93" w:rsidRDefault="00050A93"/>
                  </w:txbxContent>
                </v:textbox>
                <w10:wrap type="square" anchorx="margin"/>
              </v:shape>
            </w:pict>
          </mc:Fallback>
        </mc:AlternateContent>
      </w:r>
      <w:r w:rsidRPr="00D46F11">
        <w:rPr>
          <w:rFonts w:ascii="Arial" w:hAnsi="Arial" w:cs="Arial"/>
          <w:sz w:val="20"/>
        </w:rPr>
        <w:t>• Si la oración incluye el apellido del autor, sólo se escribe la fecha entre paréntesis.</w:t>
      </w:r>
    </w:p>
    <w:p w:rsidR="00CC4166" w:rsidRDefault="00CC4166" w:rsidP="00050A93">
      <w:pPr>
        <w:spacing w:after="0" w:line="240" w:lineRule="auto"/>
        <w:rPr>
          <w:rFonts w:ascii="Arial" w:hAnsi="Arial" w:cs="Arial"/>
          <w:sz w:val="20"/>
        </w:rPr>
      </w:pPr>
    </w:p>
    <w:p w:rsidR="00050A93" w:rsidRPr="00D46F11" w:rsidRDefault="00CC4166" w:rsidP="00050A93">
      <w:pPr>
        <w:spacing w:after="0" w:line="240" w:lineRule="auto"/>
        <w:rPr>
          <w:rFonts w:ascii="Arial" w:hAnsi="Arial" w:cs="Arial"/>
          <w:sz w:val="20"/>
        </w:rPr>
      </w:pPr>
      <w:r w:rsidRPr="00D46F11">
        <w:rPr>
          <w:rFonts w:ascii="Arial" w:hAnsi="Arial" w:cs="Arial"/>
          <w:noProof/>
          <w:sz w:val="20"/>
          <w:lang w:eastAsia="es-MX"/>
        </w:rPr>
        <mc:AlternateContent>
          <mc:Choice Requires="wps">
            <w:drawing>
              <wp:anchor distT="45720" distB="45720" distL="114300" distR="114300" simplePos="0" relativeHeight="251661312" behindDoc="0" locked="0" layoutInCell="1" allowOverlap="1" wp14:anchorId="5C680AB0" wp14:editId="1E6EF242">
                <wp:simplePos x="0" y="0"/>
                <wp:positionH relativeFrom="margin">
                  <wp:align>right</wp:align>
                </wp:positionH>
                <wp:positionV relativeFrom="paragraph">
                  <wp:posOffset>274955</wp:posOffset>
                </wp:positionV>
                <wp:extent cx="5591175" cy="5524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552450"/>
                        </a:xfrm>
                        <a:prstGeom prst="rect">
                          <a:avLst/>
                        </a:prstGeom>
                        <a:solidFill>
                          <a:srgbClr val="FFFFFF"/>
                        </a:solidFill>
                        <a:ln w="9525">
                          <a:solidFill>
                            <a:srgbClr val="000000"/>
                          </a:solidFill>
                          <a:miter lim="800000"/>
                          <a:headEnd/>
                          <a:tailEnd/>
                        </a:ln>
                      </wps:spPr>
                      <wps:txbx>
                        <w:txbxContent>
                          <w:p w:rsidR="00050A93" w:rsidRPr="00D46F11" w:rsidRDefault="00D05286" w:rsidP="00050A93">
                            <w:pPr>
                              <w:spacing w:after="0" w:line="360" w:lineRule="auto"/>
                              <w:jc w:val="both"/>
                              <w:rPr>
                                <w:rFonts w:ascii="Arial" w:hAnsi="Arial" w:cs="Arial"/>
                                <w:sz w:val="20"/>
                              </w:rPr>
                            </w:pPr>
                            <w:r>
                              <w:rPr>
                                <w:rFonts w:ascii="Arial" w:hAnsi="Arial" w:cs="Arial"/>
                                <w:sz w:val="20"/>
                              </w:rPr>
                              <w:t>“</w:t>
                            </w:r>
                            <w:r w:rsidR="00050A93" w:rsidRPr="00D46F11">
                              <w:rPr>
                                <w:rFonts w:ascii="Arial" w:hAnsi="Arial" w:cs="Arial"/>
                                <w:sz w:val="20"/>
                              </w:rPr>
                              <w:t>Un análisis de más de doscientos estudios evidencia la correlación entre la enseñanza de destrezas sociales y el mejoramiento del desempeño escolar</w:t>
                            </w:r>
                            <w:r>
                              <w:rPr>
                                <w:rFonts w:ascii="Arial" w:hAnsi="Arial" w:cs="Arial"/>
                                <w:sz w:val="20"/>
                              </w:rPr>
                              <w:t>”. (</w:t>
                            </w:r>
                            <w:proofErr w:type="spellStart"/>
                            <w:r>
                              <w:rPr>
                                <w:rFonts w:ascii="Arial" w:hAnsi="Arial" w:cs="Arial"/>
                                <w:sz w:val="20"/>
                              </w:rPr>
                              <w:t>Viadero</w:t>
                            </w:r>
                            <w:proofErr w:type="spellEnd"/>
                            <w:r>
                              <w:rPr>
                                <w:rFonts w:ascii="Arial" w:hAnsi="Arial" w:cs="Arial"/>
                                <w:sz w:val="20"/>
                              </w:rPr>
                              <w:t>, 2007)</w:t>
                            </w:r>
                          </w:p>
                          <w:p w:rsidR="00050A93" w:rsidRDefault="00050A93" w:rsidP="00050A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80AB0" id="_x0000_s1027" type="#_x0000_t202" style="position:absolute;margin-left:389.05pt;margin-top:21.65pt;width:440.25pt;height:43.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LgJgIAAEsEAAAOAAAAZHJzL2Uyb0RvYy54bWysVFFv0zAQfkfiP1h+p2mqhq1R02l0FCGN&#10;gbTxAxzHaSxsn7HdJuPXc3ayEgFPiDxYPt/589333WV7M2hFzsJ5Caai+WJJiTAcGmmOFf36dHhz&#10;TYkPzDRMgREVfRae3uxev9r2thQr6EA1whEEMb7sbUW7EGyZZZ53QjO/ACsMOltwmgU03TFrHOsR&#10;XatstVy+zXpwjXXAhfd4ejc66S7ht63g4XPbehGIqijmFtLq0lrHNdttWXl0zHaST2mwf8hCM2nw&#10;0QvUHQuMnJz8A0pL7sBDGxYcdAZtK7lINWA1+fK3ah47ZkWqBcnx9kKT/3+w/OH8xRHZoHaUGKZR&#10;oicxBPIOBrKK7PTWlxj0aDEsDHgcI2Ol3t4D/+aJgX3HzFHcOgd9J1iD2eXxZja7OuL4CFL3n6DB&#10;Z9gpQAIaWqcjIJJBEB1Ver4oE1PheFgUmzy/Kijh6CuK1bpI0mWsfLltnQ8fBGgSNxV1qHxCZ+d7&#10;H2I2rHwJSdmDks1BKpUMd6z3ypEzwy45pC8VgEXOw5QhfUU3xaoYCZj7/Bximb6/QWgZsN2V1BW9&#10;vgSxMtL23jSpGQOTatxjyspMPEbqRhLDUA+TYJM8NTTPSKyDsbtxGnHTgftBSY+dXVH//cScoER9&#10;NCjOJl+v4ygkY11crdBwc0899zDDEaqigZJxuw9pfCJvBm5RxFYmfqPaYyZTytixifZpuuJIzO0U&#10;9esfsPsJAAD//wMAUEsDBBQABgAIAAAAIQClLi0q3QAAAAcBAAAPAAAAZHJzL2Rvd25yZXYueG1s&#10;TI/BTsMwEETvSPyDtUhcUGuDSwkhToWQQPQGLYKrG7tJhL0OtpuGv2c5wXE0o5k31Wryjo02pj6g&#10;gsu5AGaxCabHVsHb9nFWAEtZo9EuoFXwbROs6tOTSpcmHPHVjpvcMirBVGoFXc5DyXlqOut1mofB&#10;Inn7EL3OJGPLTdRHKveOXwmx5F73SAudHuxDZ5vPzcErKBbP40day5f3Zrl3t/niZnz6ikqdn033&#10;d8CynfJfGH7xCR1qYtqFA5rEnAI6khUspARGblGIa2A7ikkhgdcV/89f/wAAAP//AwBQSwECLQAU&#10;AAYACAAAACEAtoM4kv4AAADhAQAAEwAAAAAAAAAAAAAAAAAAAAAAW0NvbnRlbnRfVHlwZXNdLnht&#10;bFBLAQItABQABgAIAAAAIQA4/SH/1gAAAJQBAAALAAAAAAAAAAAAAAAAAC8BAABfcmVscy8ucmVs&#10;c1BLAQItABQABgAIAAAAIQBwlFLgJgIAAEsEAAAOAAAAAAAAAAAAAAAAAC4CAABkcnMvZTJvRG9j&#10;LnhtbFBLAQItABQABgAIAAAAIQClLi0q3QAAAAcBAAAPAAAAAAAAAAAAAAAAAIAEAABkcnMvZG93&#10;bnJldi54bWxQSwUGAAAAAAQABADzAAAAigUAAAAA&#10;">
                <v:textbox>
                  <w:txbxContent>
                    <w:p w:rsidR="00050A93" w:rsidRPr="00D46F11" w:rsidRDefault="00D05286" w:rsidP="00050A93">
                      <w:pPr>
                        <w:spacing w:after="0" w:line="360" w:lineRule="auto"/>
                        <w:jc w:val="both"/>
                        <w:rPr>
                          <w:rFonts w:ascii="Arial" w:hAnsi="Arial" w:cs="Arial"/>
                          <w:sz w:val="20"/>
                        </w:rPr>
                      </w:pPr>
                      <w:r>
                        <w:rPr>
                          <w:rFonts w:ascii="Arial" w:hAnsi="Arial" w:cs="Arial"/>
                          <w:sz w:val="20"/>
                        </w:rPr>
                        <w:t>“</w:t>
                      </w:r>
                      <w:r w:rsidR="00050A93" w:rsidRPr="00D46F11">
                        <w:rPr>
                          <w:rFonts w:ascii="Arial" w:hAnsi="Arial" w:cs="Arial"/>
                          <w:sz w:val="20"/>
                        </w:rPr>
                        <w:t>Un análisis de más de doscientos estudios evidencia la correlación entre la enseñanza de destrezas sociales y el mejoramiento del desempeño escolar</w:t>
                      </w:r>
                      <w:r>
                        <w:rPr>
                          <w:rFonts w:ascii="Arial" w:hAnsi="Arial" w:cs="Arial"/>
                          <w:sz w:val="20"/>
                        </w:rPr>
                        <w:t>”. (</w:t>
                      </w:r>
                      <w:proofErr w:type="spellStart"/>
                      <w:r>
                        <w:rPr>
                          <w:rFonts w:ascii="Arial" w:hAnsi="Arial" w:cs="Arial"/>
                          <w:sz w:val="20"/>
                        </w:rPr>
                        <w:t>Viadero</w:t>
                      </w:r>
                      <w:proofErr w:type="spellEnd"/>
                      <w:r>
                        <w:rPr>
                          <w:rFonts w:ascii="Arial" w:hAnsi="Arial" w:cs="Arial"/>
                          <w:sz w:val="20"/>
                        </w:rPr>
                        <w:t>, 2007)</w:t>
                      </w:r>
                    </w:p>
                    <w:p w:rsidR="00050A93" w:rsidRDefault="00050A93" w:rsidP="00050A93"/>
                  </w:txbxContent>
                </v:textbox>
                <w10:wrap type="square" anchorx="margin"/>
              </v:shape>
            </w:pict>
          </mc:Fallback>
        </mc:AlternateContent>
      </w:r>
      <w:r w:rsidR="00050A93" w:rsidRPr="00D46F11">
        <w:rPr>
          <w:rFonts w:ascii="Arial" w:hAnsi="Arial" w:cs="Arial"/>
          <w:sz w:val="20"/>
        </w:rPr>
        <w:t>• Si no se incluye el autor en la oración, se escribe entre paréntesis el apellido y la fecha.</w:t>
      </w:r>
    </w:p>
    <w:p w:rsidR="00CC4166" w:rsidRDefault="00CC4166" w:rsidP="00050A93">
      <w:pPr>
        <w:spacing w:after="0" w:line="240" w:lineRule="auto"/>
        <w:rPr>
          <w:rFonts w:ascii="Arial" w:hAnsi="Arial" w:cs="Arial"/>
          <w:b/>
          <w:sz w:val="20"/>
        </w:rPr>
      </w:pPr>
    </w:p>
    <w:p w:rsidR="00050A93" w:rsidRPr="00D46F11" w:rsidRDefault="00D91DCC" w:rsidP="00050A93">
      <w:pPr>
        <w:spacing w:after="0" w:line="240" w:lineRule="auto"/>
        <w:rPr>
          <w:rFonts w:ascii="Arial" w:hAnsi="Arial" w:cs="Arial"/>
          <w:b/>
          <w:sz w:val="20"/>
        </w:rPr>
      </w:pPr>
      <w:r w:rsidRPr="00D46F11">
        <w:rPr>
          <w:rFonts w:ascii="Arial" w:hAnsi="Arial" w:cs="Arial"/>
          <w:b/>
          <w:sz w:val="20"/>
        </w:rPr>
        <w:t>Tipos de citas</w:t>
      </w:r>
    </w:p>
    <w:p w:rsidR="00D91DCC" w:rsidRPr="00D46F11" w:rsidRDefault="00D91DCC" w:rsidP="00050A93">
      <w:pPr>
        <w:spacing w:after="0" w:line="240" w:lineRule="auto"/>
        <w:rPr>
          <w:rFonts w:ascii="Arial" w:hAnsi="Arial" w:cs="Arial"/>
          <w:b/>
          <w:sz w:val="20"/>
        </w:rPr>
      </w:pPr>
    </w:p>
    <w:p w:rsidR="00D91DCC" w:rsidRPr="00D46F11" w:rsidRDefault="00D91DCC" w:rsidP="00D91DCC">
      <w:pPr>
        <w:pStyle w:val="Prrafodelista"/>
        <w:numPr>
          <w:ilvl w:val="0"/>
          <w:numId w:val="1"/>
        </w:numPr>
        <w:spacing w:after="0" w:line="240" w:lineRule="auto"/>
        <w:rPr>
          <w:rFonts w:ascii="Arial" w:hAnsi="Arial" w:cs="Arial"/>
          <w:b/>
          <w:sz w:val="20"/>
        </w:rPr>
      </w:pPr>
      <w:r w:rsidRPr="00D46F11">
        <w:rPr>
          <w:rFonts w:ascii="Arial" w:hAnsi="Arial" w:cs="Arial"/>
          <w:b/>
          <w:sz w:val="20"/>
        </w:rPr>
        <w:t>Cita textual corta</w:t>
      </w:r>
    </w:p>
    <w:p w:rsidR="00D91DCC" w:rsidRPr="00D46F11" w:rsidRDefault="00D91DCC" w:rsidP="009023C7">
      <w:pPr>
        <w:spacing w:after="0" w:line="240" w:lineRule="auto"/>
        <w:jc w:val="both"/>
        <w:rPr>
          <w:rFonts w:ascii="Arial" w:hAnsi="Arial" w:cs="Arial"/>
          <w:sz w:val="20"/>
        </w:rPr>
      </w:pPr>
      <w:r w:rsidRPr="00D46F11">
        <w:rPr>
          <w:rFonts w:ascii="Arial" w:hAnsi="Arial" w:cs="Arial"/>
          <w:sz w:val="20"/>
        </w:rPr>
        <w:t>Si la cita es menor a las 40 palabras, se organiza en el cuerpo del párrafo, después de la frase señal</w:t>
      </w:r>
      <w:r w:rsidR="009023C7" w:rsidRPr="00D46F11">
        <w:rPr>
          <w:rFonts w:ascii="Arial" w:hAnsi="Arial" w:cs="Arial"/>
          <w:sz w:val="20"/>
        </w:rPr>
        <w:t xml:space="preserve"> </w:t>
      </w:r>
      <w:r w:rsidRPr="00D46F11">
        <w:rPr>
          <w:rFonts w:ascii="Arial" w:hAnsi="Arial" w:cs="Arial"/>
          <w:sz w:val="20"/>
        </w:rPr>
        <w:t>y entre comillas dobles. Si se maneja comentario para esta cita, no ubicarlo en párrafo aparte.</w:t>
      </w:r>
      <w:r w:rsidR="009023C7" w:rsidRPr="00D46F11">
        <w:rPr>
          <w:rFonts w:ascii="Arial" w:hAnsi="Arial" w:cs="Arial"/>
          <w:sz w:val="20"/>
        </w:rPr>
        <w:t xml:space="preserve"> </w:t>
      </w:r>
    </w:p>
    <w:p w:rsidR="009023C7" w:rsidRPr="00D46F11" w:rsidRDefault="009023C7" w:rsidP="009023C7">
      <w:pPr>
        <w:spacing w:after="0" w:line="240" w:lineRule="auto"/>
        <w:jc w:val="both"/>
        <w:rPr>
          <w:rFonts w:ascii="Arial" w:hAnsi="Arial" w:cs="Arial"/>
          <w:sz w:val="20"/>
        </w:rPr>
      </w:pPr>
    </w:p>
    <w:p w:rsidR="009023C7" w:rsidRDefault="009023C7" w:rsidP="009023C7">
      <w:pPr>
        <w:spacing w:after="0" w:line="240" w:lineRule="auto"/>
        <w:jc w:val="both"/>
        <w:rPr>
          <w:rFonts w:ascii="Arial" w:hAnsi="Arial" w:cs="Arial"/>
          <w:sz w:val="20"/>
        </w:rPr>
      </w:pPr>
      <w:r w:rsidRPr="00D46F11">
        <w:rPr>
          <w:rFonts w:ascii="Arial" w:hAnsi="Arial" w:cs="Arial"/>
          <w:sz w:val="20"/>
        </w:rPr>
        <w:t xml:space="preserve">Ejemplo: </w:t>
      </w:r>
    </w:p>
    <w:p w:rsidR="000F50C9" w:rsidRPr="000F50C9" w:rsidRDefault="000F50C9" w:rsidP="000F50C9">
      <w:pPr>
        <w:spacing w:after="0" w:line="240" w:lineRule="auto"/>
        <w:jc w:val="both"/>
        <w:rPr>
          <w:rFonts w:ascii="Arial" w:hAnsi="Arial" w:cs="Arial"/>
          <w:sz w:val="20"/>
        </w:rPr>
      </w:pPr>
      <w:r w:rsidRPr="000F50C9">
        <w:rPr>
          <w:rFonts w:ascii="Arial" w:hAnsi="Arial" w:cs="Arial"/>
          <w:sz w:val="20"/>
        </w:rPr>
        <w:t xml:space="preserve">Según </w:t>
      </w:r>
      <w:proofErr w:type="spellStart"/>
      <w:r w:rsidRPr="000F50C9">
        <w:rPr>
          <w:rFonts w:ascii="Arial" w:hAnsi="Arial" w:cs="Arial"/>
          <w:sz w:val="20"/>
        </w:rPr>
        <w:t>Senner</w:t>
      </w:r>
      <w:proofErr w:type="spellEnd"/>
      <w:r w:rsidRPr="000F50C9">
        <w:rPr>
          <w:rFonts w:ascii="Arial" w:hAnsi="Arial" w:cs="Arial"/>
          <w:sz w:val="20"/>
        </w:rPr>
        <w:t xml:space="preserve"> (2001), “para algunos lingüistas e historiadores de la escritura del siglo XX los primeros precursores de la escritura serían las innumerables pinturas y tallas del Paleolítico superior (35 000 a 15 000 a.C.) halladas en cuevas”. </w:t>
      </w:r>
    </w:p>
    <w:p w:rsidR="009023C7" w:rsidRPr="00D46F11" w:rsidRDefault="009023C7" w:rsidP="00D91DCC">
      <w:pPr>
        <w:spacing w:after="0" w:line="240" w:lineRule="auto"/>
        <w:rPr>
          <w:rFonts w:ascii="Arial" w:hAnsi="Arial" w:cs="Arial"/>
          <w:b/>
          <w:sz w:val="20"/>
        </w:rPr>
      </w:pPr>
    </w:p>
    <w:p w:rsidR="00D91DCC" w:rsidRPr="00D46F11" w:rsidRDefault="00D91DCC" w:rsidP="00D91DCC">
      <w:pPr>
        <w:pStyle w:val="Prrafodelista"/>
        <w:numPr>
          <w:ilvl w:val="0"/>
          <w:numId w:val="1"/>
        </w:numPr>
        <w:spacing w:after="0" w:line="240" w:lineRule="auto"/>
        <w:rPr>
          <w:rFonts w:ascii="Arial" w:hAnsi="Arial" w:cs="Arial"/>
          <w:b/>
          <w:sz w:val="20"/>
        </w:rPr>
      </w:pPr>
      <w:r w:rsidRPr="00D46F11">
        <w:rPr>
          <w:rFonts w:ascii="Arial" w:hAnsi="Arial" w:cs="Arial"/>
          <w:b/>
          <w:sz w:val="20"/>
        </w:rPr>
        <w:t>Cita textual larga</w:t>
      </w:r>
    </w:p>
    <w:p w:rsidR="009023C7" w:rsidRPr="00D46F11" w:rsidRDefault="009023C7" w:rsidP="009023C7">
      <w:pPr>
        <w:spacing w:after="0" w:line="240" w:lineRule="auto"/>
        <w:jc w:val="both"/>
        <w:rPr>
          <w:rFonts w:ascii="Arial" w:hAnsi="Arial" w:cs="Arial"/>
          <w:sz w:val="20"/>
        </w:rPr>
      </w:pPr>
      <w:r w:rsidRPr="00D46F11">
        <w:rPr>
          <w:rFonts w:ascii="Arial" w:hAnsi="Arial" w:cs="Arial"/>
          <w:sz w:val="20"/>
        </w:rPr>
        <w:t>Cuando la cita excede las 40 palabras, ésta debe presentarse en párrafo aparte. Si se desea, aquí la letra puede bajarse a 11 puntos. El interlineado debe ser sencillo (1) y respetarse una sangría (en ambos lados) a lo largo de toda la cita</w:t>
      </w:r>
      <w:r w:rsidR="00D46F11" w:rsidRPr="00D46F11">
        <w:rPr>
          <w:rFonts w:ascii="Arial" w:hAnsi="Arial" w:cs="Arial"/>
          <w:sz w:val="20"/>
        </w:rPr>
        <w:t>, sin comillas</w:t>
      </w:r>
      <w:r w:rsidRPr="00D46F11">
        <w:rPr>
          <w:rFonts w:ascii="Arial" w:hAnsi="Arial" w:cs="Arial"/>
          <w:sz w:val="20"/>
        </w:rPr>
        <w:t>. En este caso, la frase señal y el comentario de la cita (si lo hay) van aparte, siguiendo el formato normal: letra 12 e interlineado doble.</w:t>
      </w:r>
    </w:p>
    <w:p w:rsidR="009023C7" w:rsidRPr="00D46F11" w:rsidRDefault="009023C7" w:rsidP="009023C7">
      <w:pPr>
        <w:spacing w:after="0" w:line="240" w:lineRule="auto"/>
        <w:jc w:val="both"/>
        <w:rPr>
          <w:rFonts w:ascii="Arial" w:hAnsi="Arial" w:cs="Arial"/>
          <w:sz w:val="20"/>
        </w:rPr>
      </w:pPr>
    </w:p>
    <w:p w:rsidR="009023C7" w:rsidRPr="00D46F11" w:rsidRDefault="009023C7" w:rsidP="009023C7">
      <w:pPr>
        <w:spacing w:after="0" w:line="240" w:lineRule="auto"/>
        <w:jc w:val="both"/>
        <w:rPr>
          <w:rFonts w:ascii="Arial" w:hAnsi="Arial" w:cs="Arial"/>
          <w:sz w:val="20"/>
        </w:rPr>
      </w:pPr>
      <w:r w:rsidRPr="00D46F11">
        <w:rPr>
          <w:rFonts w:ascii="Arial" w:hAnsi="Arial" w:cs="Arial"/>
          <w:sz w:val="20"/>
        </w:rPr>
        <w:t xml:space="preserve">Ejemplo: </w:t>
      </w:r>
    </w:p>
    <w:p w:rsidR="00D46F11" w:rsidRPr="00D46F11" w:rsidRDefault="00D46F11" w:rsidP="00D46F11">
      <w:pPr>
        <w:spacing w:after="0" w:line="240" w:lineRule="auto"/>
        <w:jc w:val="both"/>
        <w:rPr>
          <w:rFonts w:ascii="Arial" w:hAnsi="Arial" w:cs="Arial"/>
          <w:iCs/>
          <w:sz w:val="20"/>
          <w:lang w:val="es-ES"/>
        </w:rPr>
      </w:pPr>
      <w:r w:rsidRPr="00D46F11">
        <w:rPr>
          <w:rFonts w:ascii="Arial" w:hAnsi="Arial" w:cs="Arial"/>
          <w:sz w:val="20"/>
        </w:rPr>
        <w:fldChar w:fldCharType="begin"/>
      </w:r>
      <w:r w:rsidRPr="00D46F11">
        <w:rPr>
          <w:rFonts w:ascii="Arial" w:hAnsi="Arial" w:cs="Arial"/>
          <w:sz w:val="20"/>
        </w:rPr>
        <w:instrText xml:space="preserve"> ADDIN ZOTERO_TEMP </w:instrText>
      </w:r>
      <w:r w:rsidRPr="00D46F11">
        <w:rPr>
          <w:rFonts w:ascii="Arial" w:hAnsi="Arial" w:cs="Arial"/>
          <w:sz w:val="20"/>
        </w:rPr>
        <w:fldChar w:fldCharType="end"/>
      </w:r>
      <w:r w:rsidRPr="00D46F11">
        <w:rPr>
          <w:rFonts w:ascii="Arial" w:hAnsi="Arial" w:cs="Arial"/>
          <w:sz w:val="20"/>
        </w:rPr>
        <w:t xml:space="preserve">En 2008, Eduardo </w:t>
      </w:r>
      <w:proofErr w:type="spellStart"/>
      <w:r w:rsidRPr="00D46F11">
        <w:rPr>
          <w:rFonts w:ascii="Arial" w:hAnsi="Arial" w:cs="Arial"/>
          <w:sz w:val="20"/>
        </w:rPr>
        <w:t>Backhoff</w:t>
      </w:r>
      <w:proofErr w:type="spellEnd"/>
      <w:r w:rsidRPr="00D46F11">
        <w:rPr>
          <w:rFonts w:ascii="Arial" w:hAnsi="Arial" w:cs="Arial"/>
          <w:sz w:val="20"/>
        </w:rPr>
        <w:t xml:space="preserve"> Escudero, Margarita </w:t>
      </w:r>
      <w:proofErr w:type="spellStart"/>
      <w:r w:rsidRPr="00D46F11">
        <w:rPr>
          <w:rFonts w:ascii="Arial" w:hAnsi="Arial" w:cs="Arial"/>
          <w:sz w:val="20"/>
        </w:rPr>
        <w:t>Peon</w:t>
      </w:r>
      <w:proofErr w:type="spellEnd"/>
      <w:r w:rsidRPr="00D46F11">
        <w:rPr>
          <w:rFonts w:ascii="Arial" w:hAnsi="Arial" w:cs="Arial"/>
          <w:sz w:val="20"/>
        </w:rPr>
        <w:t xml:space="preserve"> Zapata, Edgar Andrade Muñoz y Sara Rivera López, </w:t>
      </w:r>
      <w:r w:rsidRPr="00D46F11">
        <w:rPr>
          <w:rFonts w:ascii="Arial" w:hAnsi="Arial" w:cs="Arial"/>
          <w:iCs/>
          <w:sz w:val="20"/>
          <w:lang w:val="es-ES"/>
        </w:rPr>
        <w:t xml:space="preserve">realizaron una investigación en México para el Instituto Nacional para la Evaluación de la Educación (INEE), sobre la ortografía de los estudiantes de educación básica; y en dicho documento explican que se realizó un muestreo de pruebas a alumnos de tercero y sexto de primaria, así como de tercero de secundaria. </w:t>
      </w:r>
    </w:p>
    <w:p w:rsidR="00D46F11" w:rsidRPr="00D46F11" w:rsidRDefault="00D46F11" w:rsidP="00D46F11">
      <w:pPr>
        <w:spacing w:after="0" w:line="240" w:lineRule="auto"/>
        <w:jc w:val="both"/>
        <w:rPr>
          <w:rFonts w:ascii="Arial" w:hAnsi="Arial" w:cs="Arial"/>
          <w:iCs/>
          <w:sz w:val="20"/>
          <w:lang w:val="es-ES"/>
        </w:rPr>
      </w:pPr>
    </w:p>
    <w:p w:rsidR="00D46F11" w:rsidRPr="00D46F11" w:rsidRDefault="005A2C3F" w:rsidP="00D46F11">
      <w:pPr>
        <w:spacing w:after="0" w:line="240" w:lineRule="auto"/>
        <w:ind w:left="567" w:right="616"/>
        <w:jc w:val="both"/>
        <w:rPr>
          <w:rFonts w:ascii="Arial" w:hAnsi="Arial" w:cs="Arial"/>
          <w:sz w:val="18"/>
          <w:lang w:val="es-ES"/>
        </w:rPr>
      </w:pPr>
      <w:r>
        <w:rPr>
          <w:rFonts w:ascii="Arial" w:hAnsi="Arial" w:cs="Arial"/>
          <w:iCs/>
          <w:sz w:val="18"/>
          <w:lang w:val="es-ES"/>
        </w:rPr>
        <w:t>E</w:t>
      </w:r>
      <w:r w:rsidR="00D46F11" w:rsidRPr="00D46F11">
        <w:rPr>
          <w:rFonts w:ascii="Arial" w:hAnsi="Arial" w:cs="Arial"/>
          <w:sz w:val="18"/>
          <w:lang w:val="es-ES"/>
        </w:rPr>
        <w:t xml:space="preserve">l tema es de importancia pedagógica, si se tiene en cuenta que no pocos maestros dedican buena parte del tiempo de enseñanza a la ortografía, y que algunos lo hacen en formas rutinarias y memorísticas, haciendo que se aprendan reglas que no se usan al momento de escribir, o </w:t>
      </w:r>
      <w:r w:rsidR="00D46F11" w:rsidRPr="00D46F11">
        <w:rPr>
          <w:rFonts w:ascii="Arial" w:hAnsi="Arial" w:cs="Arial"/>
          <w:sz w:val="18"/>
        </w:rPr>
        <w:t>presc</w:t>
      </w:r>
      <w:r>
        <w:rPr>
          <w:rFonts w:ascii="Arial" w:hAnsi="Arial" w:cs="Arial"/>
          <w:sz w:val="18"/>
        </w:rPr>
        <w:t>ribiendo ejercicios repetitivos</w:t>
      </w:r>
      <w:r w:rsidR="00D46F11" w:rsidRPr="00D46F11">
        <w:rPr>
          <w:rFonts w:ascii="Arial" w:hAnsi="Arial" w:cs="Arial"/>
          <w:sz w:val="18"/>
        </w:rPr>
        <w:t>. (</w:t>
      </w:r>
      <w:proofErr w:type="spellStart"/>
      <w:r w:rsidR="00D46F11" w:rsidRPr="00D46F11">
        <w:rPr>
          <w:rFonts w:ascii="Arial" w:hAnsi="Arial" w:cs="Arial"/>
          <w:iCs/>
          <w:sz w:val="18"/>
          <w:lang w:val="es-ES"/>
        </w:rPr>
        <w:t>Backhoff</w:t>
      </w:r>
      <w:proofErr w:type="spellEnd"/>
      <w:r w:rsidR="00D46F11" w:rsidRPr="00D46F11">
        <w:rPr>
          <w:rFonts w:ascii="Arial" w:hAnsi="Arial" w:cs="Arial"/>
          <w:iCs/>
          <w:sz w:val="18"/>
          <w:lang w:val="es-ES"/>
        </w:rPr>
        <w:t xml:space="preserve"> </w:t>
      </w:r>
      <w:r w:rsidR="00D46F11" w:rsidRPr="00D46F11">
        <w:rPr>
          <w:rFonts w:ascii="Arial" w:hAnsi="Arial" w:cs="Arial"/>
          <w:i/>
          <w:iCs/>
          <w:sz w:val="18"/>
          <w:lang w:val="es-ES"/>
        </w:rPr>
        <w:t>et al</w:t>
      </w:r>
      <w:r w:rsidR="00D46F11" w:rsidRPr="00D46F11">
        <w:rPr>
          <w:rFonts w:ascii="Arial" w:hAnsi="Arial" w:cs="Arial"/>
          <w:iCs/>
          <w:sz w:val="18"/>
          <w:lang w:val="es-ES"/>
        </w:rPr>
        <w:t>., 2008)</w:t>
      </w:r>
    </w:p>
    <w:p w:rsidR="00D46F11" w:rsidRPr="00D46F11" w:rsidRDefault="00D46F11" w:rsidP="009023C7">
      <w:pPr>
        <w:spacing w:after="0" w:line="240" w:lineRule="auto"/>
        <w:jc w:val="both"/>
        <w:rPr>
          <w:rFonts w:ascii="Arial" w:hAnsi="Arial" w:cs="Arial"/>
          <w:b/>
          <w:sz w:val="20"/>
        </w:rPr>
      </w:pPr>
    </w:p>
    <w:p w:rsidR="00D91DCC" w:rsidRDefault="00D91DCC" w:rsidP="00D91DCC">
      <w:pPr>
        <w:pStyle w:val="Prrafodelista"/>
        <w:numPr>
          <w:ilvl w:val="0"/>
          <w:numId w:val="1"/>
        </w:numPr>
        <w:spacing w:after="0" w:line="240" w:lineRule="auto"/>
        <w:rPr>
          <w:rFonts w:ascii="Arial" w:hAnsi="Arial" w:cs="Arial"/>
          <w:b/>
          <w:sz w:val="20"/>
        </w:rPr>
      </w:pPr>
      <w:r w:rsidRPr="00D46F11">
        <w:rPr>
          <w:rFonts w:ascii="Arial" w:hAnsi="Arial" w:cs="Arial"/>
          <w:b/>
          <w:sz w:val="20"/>
        </w:rPr>
        <w:t xml:space="preserve">Parafraseo </w:t>
      </w:r>
    </w:p>
    <w:p w:rsidR="00D46F11" w:rsidRDefault="00D46F11" w:rsidP="00D46F11">
      <w:pPr>
        <w:spacing w:after="0" w:line="240" w:lineRule="auto"/>
        <w:jc w:val="both"/>
        <w:rPr>
          <w:rFonts w:ascii="Arial" w:hAnsi="Arial" w:cs="Arial"/>
          <w:sz w:val="20"/>
        </w:rPr>
      </w:pPr>
      <w:r w:rsidRPr="00D46F11">
        <w:rPr>
          <w:rFonts w:ascii="Arial" w:hAnsi="Arial" w:cs="Arial"/>
          <w:sz w:val="20"/>
        </w:rPr>
        <w:t>El autor del escrito parte de una fuente de información a la cual remite después de haberla reelaborado, en beneficio de su propia exposición. Obviamente, debe recurrir al estilo de cita elegido con el fin de informar sobre el autor o la fuente de la paráfrasis</w:t>
      </w:r>
      <w:r>
        <w:rPr>
          <w:rFonts w:ascii="Arial" w:hAnsi="Arial" w:cs="Arial"/>
          <w:sz w:val="20"/>
        </w:rPr>
        <w:t>.</w:t>
      </w:r>
    </w:p>
    <w:p w:rsidR="00D46F11" w:rsidRDefault="00D46F11" w:rsidP="00D46F11">
      <w:pPr>
        <w:spacing w:after="0" w:line="240" w:lineRule="auto"/>
        <w:jc w:val="both"/>
        <w:rPr>
          <w:rFonts w:ascii="Arial" w:hAnsi="Arial" w:cs="Arial"/>
          <w:sz w:val="20"/>
        </w:rPr>
      </w:pPr>
    </w:p>
    <w:p w:rsidR="00D46F11" w:rsidRDefault="00D46F11" w:rsidP="00D46F11">
      <w:pPr>
        <w:spacing w:after="0" w:line="240" w:lineRule="auto"/>
        <w:jc w:val="both"/>
        <w:rPr>
          <w:rFonts w:ascii="Arial" w:hAnsi="Arial" w:cs="Arial"/>
          <w:sz w:val="20"/>
        </w:rPr>
      </w:pPr>
      <w:r>
        <w:rPr>
          <w:rFonts w:ascii="Arial" w:hAnsi="Arial" w:cs="Arial"/>
          <w:sz w:val="20"/>
        </w:rPr>
        <w:t xml:space="preserve">Ejemplo: </w:t>
      </w:r>
    </w:p>
    <w:p w:rsidR="00050A93" w:rsidRDefault="00D46F11" w:rsidP="00CC4166">
      <w:pPr>
        <w:spacing w:after="0" w:line="240" w:lineRule="auto"/>
        <w:jc w:val="both"/>
        <w:rPr>
          <w:rFonts w:ascii="Arial" w:hAnsi="Arial" w:cs="Arial"/>
          <w:sz w:val="20"/>
        </w:rPr>
      </w:pPr>
      <w:r w:rsidRPr="00D46F11">
        <w:rPr>
          <w:rFonts w:ascii="Arial" w:hAnsi="Arial" w:cs="Arial"/>
          <w:sz w:val="20"/>
        </w:rPr>
        <w:t xml:space="preserve">Gómez (2005), comenta que el verdadero problema en cuanto a la mala ortografía de los estudiantes universitarios está en la enseñanza de la lengua escrita y que es más bien un problema de enfoque didáctico, ya que la mayoría de los que escriben con faltas ortográficas es porque no se les enseñó de una manera correcta o porque no se les exige, además de no darle la importancia que realmente tiene. </w:t>
      </w:r>
    </w:p>
    <w:p w:rsidR="00D05286" w:rsidRDefault="00D05286" w:rsidP="00CC4166">
      <w:pPr>
        <w:spacing w:after="0" w:line="240" w:lineRule="auto"/>
        <w:jc w:val="both"/>
        <w:rPr>
          <w:rFonts w:ascii="Arial" w:hAnsi="Arial" w:cs="Arial"/>
          <w:sz w:val="20"/>
        </w:rPr>
      </w:pPr>
    </w:p>
    <w:p w:rsidR="00D05286" w:rsidRPr="00CD36BA" w:rsidRDefault="00CD36BA" w:rsidP="00CD36BA">
      <w:pPr>
        <w:pStyle w:val="Prrafodelista"/>
        <w:numPr>
          <w:ilvl w:val="0"/>
          <w:numId w:val="2"/>
        </w:numPr>
        <w:spacing w:after="0" w:line="240" w:lineRule="auto"/>
        <w:jc w:val="both"/>
        <w:rPr>
          <w:rFonts w:ascii="Arial" w:hAnsi="Arial" w:cs="Arial"/>
          <w:b/>
          <w:sz w:val="20"/>
        </w:rPr>
      </w:pPr>
      <w:r w:rsidRPr="00CD36BA">
        <w:rPr>
          <w:rFonts w:ascii="Arial" w:hAnsi="Arial" w:cs="Arial"/>
          <w:b/>
          <w:sz w:val="20"/>
        </w:rPr>
        <w:lastRenderedPageBreak/>
        <w:t>Corta</w:t>
      </w:r>
    </w:p>
    <w:p w:rsidR="00CD36BA" w:rsidRPr="00CD36BA" w:rsidRDefault="00CD36BA" w:rsidP="00CD36BA">
      <w:pPr>
        <w:pStyle w:val="Prrafodelista"/>
        <w:spacing w:after="0" w:line="240" w:lineRule="auto"/>
        <w:jc w:val="both"/>
        <w:rPr>
          <w:rFonts w:ascii="Arial" w:hAnsi="Arial" w:cs="Arial"/>
          <w:sz w:val="20"/>
        </w:rPr>
      </w:pPr>
    </w:p>
    <w:p w:rsidR="00620B0C" w:rsidRPr="00620B0C" w:rsidRDefault="00620B0C" w:rsidP="00620B0C">
      <w:pPr>
        <w:jc w:val="both"/>
        <w:rPr>
          <w:rFonts w:ascii="Arial" w:hAnsi="Arial" w:cs="Arial"/>
          <w:sz w:val="24"/>
        </w:rPr>
      </w:pPr>
      <w:r w:rsidRPr="00620B0C">
        <w:rPr>
          <w:rFonts w:ascii="Arial" w:hAnsi="Arial" w:cs="Arial"/>
          <w:sz w:val="24"/>
        </w:rPr>
        <w:t xml:space="preserve">Según Umbral (2005), “Como dice un gran especialista en el tema, los pobres no se divorcian. Y no se divorcian, en muchos casos, porque no pueden, claro. Aquí estaría la explicación de mucha violencia matrimonial que los periódicos no explican”. </w:t>
      </w:r>
    </w:p>
    <w:p w:rsidR="00D05286" w:rsidRDefault="00D05286" w:rsidP="00CC4166">
      <w:pPr>
        <w:spacing w:after="0" w:line="240" w:lineRule="auto"/>
        <w:jc w:val="both"/>
        <w:rPr>
          <w:rFonts w:ascii="Arial" w:hAnsi="Arial" w:cs="Arial"/>
          <w:sz w:val="20"/>
        </w:rPr>
      </w:pPr>
    </w:p>
    <w:p w:rsidR="00D05286" w:rsidRDefault="00D05286" w:rsidP="00CC4166">
      <w:pPr>
        <w:spacing w:after="0" w:line="240" w:lineRule="auto"/>
        <w:jc w:val="both"/>
        <w:rPr>
          <w:rFonts w:ascii="Arial" w:hAnsi="Arial" w:cs="Arial"/>
          <w:sz w:val="20"/>
        </w:rPr>
      </w:pPr>
    </w:p>
    <w:p w:rsidR="00D05286" w:rsidRDefault="00D05286" w:rsidP="00CC4166">
      <w:pPr>
        <w:spacing w:after="0" w:line="240" w:lineRule="auto"/>
        <w:jc w:val="both"/>
        <w:rPr>
          <w:rFonts w:ascii="Arial" w:hAnsi="Arial" w:cs="Arial"/>
          <w:sz w:val="20"/>
        </w:rPr>
      </w:pPr>
    </w:p>
    <w:p w:rsidR="00D05286" w:rsidRPr="00CD36BA" w:rsidRDefault="00CD36BA" w:rsidP="00CD36BA">
      <w:pPr>
        <w:pStyle w:val="Prrafodelista"/>
        <w:numPr>
          <w:ilvl w:val="0"/>
          <w:numId w:val="2"/>
        </w:numPr>
        <w:spacing w:after="0" w:line="240" w:lineRule="auto"/>
        <w:jc w:val="both"/>
        <w:rPr>
          <w:rFonts w:ascii="Arial" w:hAnsi="Arial" w:cs="Arial"/>
          <w:b/>
          <w:sz w:val="20"/>
        </w:rPr>
      </w:pPr>
      <w:r w:rsidRPr="00CD36BA">
        <w:rPr>
          <w:rFonts w:ascii="Arial" w:hAnsi="Arial" w:cs="Arial"/>
          <w:b/>
          <w:sz w:val="20"/>
        </w:rPr>
        <w:t>Larga</w:t>
      </w:r>
    </w:p>
    <w:p w:rsidR="00CD36BA" w:rsidRPr="00CD36BA" w:rsidRDefault="00CD36BA" w:rsidP="00CD36BA">
      <w:pPr>
        <w:pStyle w:val="Prrafodelista"/>
        <w:spacing w:after="0" w:line="240" w:lineRule="auto"/>
        <w:jc w:val="both"/>
        <w:rPr>
          <w:rFonts w:ascii="Arial" w:hAnsi="Arial" w:cs="Arial"/>
          <w:sz w:val="20"/>
        </w:rPr>
      </w:pPr>
    </w:p>
    <w:p w:rsidR="00F65A48" w:rsidRPr="00F65A48" w:rsidRDefault="00F65A48" w:rsidP="00F65A48">
      <w:pPr>
        <w:spacing w:after="0" w:line="240" w:lineRule="auto"/>
        <w:mirrorIndents/>
        <w:jc w:val="both"/>
        <w:rPr>
          <w:rFonts w:ascii="Arial" w:hAnsi="Arial" w:cs="Arial"/>
          <w:sz w:val="24"/>
          <w:szCs w:val="24"/>
        </w:rPr>
      </w:pPr>
      <w:r>
        <w:rPr>
          <w:rFonts w:ascii="Arial" w:hAnsi="Arial" w:cs="Arial"/>
          <w:sz w:val="24"/>
          <w:szCs w:val="24"/>
        </w:rPr>
        <w:t>El divorcio se ha convertido a lo largo de los años en una práctica común para parejas que después de tiempo encuentran problemas que no son fáciles de solucionar y es entonces cuando entran en un conflicto en el cual su “salida” más fácil es este. Cabe mencionar que la situación económica de las personas es un factor importante en porcentaje de divorcios anualmente.</w:t>
      </w:r>
    </w:p>
    <w:p w:rsidR="00484764" w:rsidRDefault="00484764" w:rsidP="00484764">
      <w:pPr>
        <w:spacing w:after="0" w:line="240" w:lineRule="auto"/>
        <w:ind w:right="709"/>
        <w:mirrorIndents/>
        <w:jc w:val="both"/>
        <w:rPr>
          <w:rFonts w:ascii="Arial" w:hAnsi="Arial" w:cs="Arial"/>
        </w:rPr>
      </w:pPr>
      <w:bookmarkStart w:id="0" w:name="_GoBack"/>
      <w:bookmarkEnd w:id="0"/>
    </w:p>
    <w:p w:rsidR="00D05286" w:rsidRDefault="00620B0C" w:rsidP="00484764">
      <w:pPr>
        <w:spacing w:after="0" w:line="240" w:lineRule="auto"/>
        <w:ind w:left="709" w:right="709"/>
        <w:mirrorIndents/>
        <w:jc w:val="both"/>
        <w:rPr>
          <w:rFonts w:ascii="Arial" w:hAnsi="Arial" w:cs="Arial"/>
          <w:sz w:val="20"/>
        </w:rPr>
      </w:pPr>
      <w:r w:rsidRPr="0078195B">
        <w:rPr>
          <w:rFonts w:ascii="Arial" w:hAnsi="Arial" w:cs="Arial"/>
        </w:rPr>
        <w:t>El dinero licua los lazos entre Dios y los hombres, entre los hombres y las mujeres, y encima esto nos tiene muy orgullosos y con cresta de socialdemócratas. Así, ocurre que el financiero multimillonario nunca es acusado de haber dado con la sartén a su santa, porque no le da, y a la hora de juzgar al picapedrero se acude a la brutalidad ingénita del sexo fuerte, ignorado con maldad o ingenuidad el factor económico, que es el único que explica a fondo las rencillas humanas y divinas.</w:t>
      </w:r>
      <w:r>
        <w:rPr>
          <w:rFonts w:ascii="Arial" w:hAnsi="Arial" w:cs="Arial"/>
        </w:rPr>
        <w:t xml:space="preserve"> (Umbral, 2005)</w:t>
      </w:r>
    </w:p>
    <w:p w:rsidR="00D05286" w:rsidRDefault="00D05286" w:rsidP="00CC4166">
      <w:pPr>
        <w:spacing w:after="0" w:line="240" w:lineRule="auto"/>
        <w:jc w:val="both"/>
        <w:rPr>
          <w:rFonts w:ascii="Arial" w:hAnsi="Arial" w:cs="Arial"/>
          <w:sz w:val="20"/>
        </w:rPr>
      </w:pPr>
    </w:p>
    <w:p w:rsidR="00D05286" w:rsidRDefault="00D05286" w:rsidP="00CC4166">
      <w:pPr>
        <w:spacing w:after="0" w:line="240" w:lineRule="auto"/>
        <w:jc w:val="both"/>
        <w:rPr>
          <w:rFonts w:ascii="Arial" w:hAnsi="Arial" w:cs="Arial"/>
          <w:sz w:val="20"/>
        </w:rPr>
      </w:pPr>
    </w:p>
    <w:p w:rsidR="00D05286" w:rsidRDefault="00D05286" w:rsidP="00CC4166">
      <w:pPr>
        <w:spacing w:after="0" w:line="240" w:lineRule="auto"/>
        <w:jc w:val="both"/>
        <w:rPr>
          <w:rFonts w:ascii="Arial" w:hAnsi="Arial" w:cs="Arial"/>
          <w:sz w:val="20"/>
        </w:rPr>
      </w:pPr>
    </w:p>
    <w:p w:rsidR="00D05286" w:rsidRDefault="00D05286" w:rsidP="00CC4166">
      <w:pPr>
        <w:spacing w:after="0" w:line="240" w:lineRule="auto"/>
        <w:jc w:val="both"/>
        <w:rPr>
          <w:rFonts w:ascii="Arial" w:hAnsi="Arial" w:cs="Arial"/>
          <w:sz w:val="20"/>
        </w:rPr>
      </w:pPr>
    </w:p>
    <w:p w:rsidR="00D05286" w:rsidRDefault="00D05286" w:rsidP="00CC4166">
      <w:pPr>
        <w:spacing w:after="0" w:line="240" w:lineRule="auto"/>
        <w:jc w:val="both"/>
        <w:rPr>
          <w:rFonts w:ascii="Arial" w:hAnsi="Arial" w:cs="Arial"/>
          <w:sz w:val="20"/>
        </w:rPr>
      </w:pPr>
    </w:p>
    <w:p w:rsidR="00D05286" w:rsidRPr="00CD36BA" w:rsidRDefault="00CD36BA" w:rsidP="00CD36BA">
      <w:pPr>
        <w:pStyle w:val="Prrafodelista"/>
        <w:numPr>
          <w:ilvl w:val="0"/>
          <w:numId w:val="2"/>
        </w:numPr>
        <w:spacing w:after="0" w:line="240" w:lineRule="auto"/>
        <w:jc w:val="both"/>
        <w:rPr>
          <w:rFonts w:ascii="Arial" w:hAnsi="Arial" w:cs="Arial"/>
          <w:b/>
          <w:sz w:val="20"/>
        </w:rPr>
      </w:pPr>
      <w:r w:rsidRPr="00CD36BA">
        <w:rPr>
          <w:rFonts w:ascii="Arial" w:hAnsi="Arial" w:cs="Arial"/>
          <w:b/>
          <w:sz w:val="20"/>
        </w:rPr>
        <w:t>Parafraseo</w:t>
      </w:r>
    </w:p>
    <w:p w:rsidR="00CD36BA" w:rsidRPr="00CD36BA" w:rsidRDefault="00CD36BA" w:rsidP="00CD36BA">
      <w:pPr>
        <w:pStyle w:val="Prrafodelista"/>
        <w:spacing w:after="0" w:line="240" w:lineRule="auto"/>
        <w:jc w:val="both"/>
        <w:rPr>
          <w:rFonts w:ascii="Arial" w:hAnsi="Arial" w:cs="Arial"/>
          <w:sz w:val="20"/>
        </w:rPr>
      </w:pPr>
    </w:p>
    <w:p w:rsidR="00620B0C" w:rsidRPr="00CD36BA" w:rsidRDefault="00620B0C" w:rsidP="00620B0C">
      <w:pPr>
        <w:spacing w:after="0" w:line="240" w:lineRule="auto"/>
        <w:jc w:val="both"/>
        <w:rPr>
          <w:rFonts w:ascii="Arial" w:hAnsi="Arial" w:cs="Arial"/>
        </w:rPr>
      </w:pPr>
      <w:r w:rsidRPr="00620B0C">
        <w:rPr>
          <w:rFonts w:ascii="Arial" w:hAnsi="Arial" w:cs="Arial"/>
          <w:sz w:val="24"/>
        </w:rPr>
        <w:t>Umbral (2005),</w:t>
      </w:r>
      <w:r>
        <w:rPr>
          <w:rFonts w:ascii="Arial" w:hAnsi="Arial" w:cs="Arial"/>
          <w:sz w:val="24"/>
        </w:rPr>
        <w:t xml:space="preserve"> comenta que se ha estado hablando mucho del divorcio como uno de los</w:t>
      </w:r>
      <w:r w:rsidR="00CD36BA">
        <w:rPr>
          <w:rFonts w:ascii="Arial" w:hAnsi="Arial" w:cs="Arial"/>
          <w:sz w:val="24"/>
        </w:rPr>
        <w:t xml:space="preserve"> privilegios que ellas o la pareja han tenido acceso debido a </w:t>
      </w:r>
      <w:r w:rsidR="00CD36BA">
        <w:rPr>
          <w:rFonts w:ascii="Arial" w:hAnsi="Arial" w:cs="Arial"/>
          <w:i/>
          <w:sz w:val="24"/>
        </w:rPr>
        <w:t>Las jornadas de la mujer</w:t>
      </w:r>
      <w:r w:rsidR="00CD36BA">
        <w:rPr>
          <w:rFonts w:ascii="Arial" w:hAnsi="Arial" w:cs="Arial"/>
          <w:sz w:val="24"/>
        </w:rPr>
        <w:t>.</w:t>
      </w:r>
    </w:p>
    <w:sectPr w:rsidR="00620B0C" w:rsidRPr="00CD36B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B0F" w:rsidRDefault="00655B0F" w:rsidP="00ED5940">
      <w:pPr>
        <w:spacing w:after="0" w:line="240" w:lineRule="auto"/>
      </w:pPr>
      <w:r>
        <w:separator/>
      </w:r>
    </w:p>
  </w:endnote>
  <w:endnote w:type="continuationSeparator" w:id="0">
    <w:p w:rsidR="00655B0F" w:rsidRDefault="00655B0F" w:rsidP="00ED5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940" w:rsidRPr="00ED5940" w:rsidRDefault="00ED5940">
    <w:pPr>
      <w:pStyle w:val="Piedepgina"/>
      <w:rPr>
        <w:lang w:val="en-US"/>
      </w:rPr>
    </w:pPr>
    <w:r>
      <w:rPr>
        <w:lang w:val="en-US"/>
      </w:rPr>
      <w:t>GALVAN VICTOR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B0F" w:rsidRDefault="00655B0F" w:rsidP="00ED5940">
      <w:pPr>
        <w:spacing w:after="0" w:line="240" w:lineRule="auto"/>
      </w:pPr>
      <w:r>
        <w:separator/>
      </w:r>
    </w:p>
  </w:footnote>
  <w:footnote w:type="continuationSeparator" w:id="0">
    <w:p w:rsidR="00655B0F" w:rsidRDefault="00655B0F" w:rsidP="00ED5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940" w:rsidRDefault="00ED5940" w:rsidP="00ED5940">
    <w:pPr>
      <w:pStyle w:val="Encabezado"/>
      <w:tabs>
        <w:tab w:val="clear" w:pos="4419"/>
        <w:tab w:val="clear" w:pos="8838"/>
        <w:tab w:val="left" w:pos="7020"/>
      </w:tabs>
    </w:pPr>
    <w:r>
      <w:tab/>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82FF8"/>
    <w:multiLevelType w:val="hybridMultilevel"/>
    <w:tmpl w:val="943AF43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05B583D"/>
    <w:multiLevelType w:val="hybridMultilevel"/>
    <w:tmpl w:val="E66C45E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81"/>
    <w:rsid w:val="00050A93"/>
    <w:rsid w:val="0005212B"/>
    <w:rsid w:val="000D5CDF"/>
    <w:rsid w:val="000F50C9"/>
    <w:rsid w:val="001A0B27"/>
    <w:rsid w:val="00314CB5"/>
    <w:rsid w:val="0038643F"/>
    <w:rsid w:val="00484764"/>
    <w:rsid w:val="004F49AB"/>
    <w:rsid w:val="00510476"/>
    <w:rsid w:val="005A2C3F"/>
    <w:rsid w:val="005D7011"/>
    <w:rsid w:val="00613881"/>
    <w:rsid w:val="00620B0C"/>
    <w:rsid w:val="00655B0F"/>
    <w:rsid w:val="006B0046"/>
    <w:rsid w:val="007075E4"/>
    <w:rsid w:val="0078195B"/>
    <w:rsid w:val="009023C7"/>
    <w:rsid w:val="00CC4166"/>
    <w:rsid w:val="00CD36BA"/>
    <w:rsid w:val="00D05286"/>
    <w:rsid w:val="00D46F11"/>
    <w:rsid w:val="00D91DCC"/>
    <w:rsid w:val="00ED5940"/>
    <w:rsid w:val="00F65A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4BEE"/>
  <w15:chartTrackingRefBased/>
  <w15:docId w15:val="{63556E27-EF72-45A5-9D54-45CCAB02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D5CD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1DCC"/>
    <w:pPr>
      <w:ind w:left="720"/>
      <w:contextualSpacing/>
    </w:pPr>
  </w:style>
  <w:style w:type="character" w:customStyle="1" w:styleId="Ttulo1Car">
    <w:name w:val="Título 1 Car"/>
    <w:basedOn w:val="Fuentedeprrafopredeter"/>
    <w:link w:val="Ttulo1"/>
    <w:uiPriority w:val="9"/>
    <w:rsid w:val="000D5CDF"/>
    <w:rPr>
      <w:rFonts w:asciiTheme="majorHAnsi" w:eastAsiaTheme="majorEastAsia" w:hAnsiTheme="majorHAnsi" w:cstheme="majorBidi"/>
      <w:color w:val="2E74B5" w:themeColor="accent1" w:themeShade="BF"/>
      <w:sz w:val="32"/>
      <w:szCs w:val="32"/>
      <w:lang w:val="en-US"/>
    </w:rPr>
  </w:style>
  <w:style w:type="paragraph" w:styleId="Bibliografa">
    <w:name w:val="Bibliography"/>
    <w:basedOn w:val="Normal"/>
    <w:next w:val="Normal"/>
    <w:uiPriority w:val="37"/>
    <w:unhideWhenUsed/>
    <w:rsid w:val="000D5CDF"/>
  </w:style>
  <w:style w:type="paragraph" w:styleId="Encabezado">
    <w:name w:val="header"/>
    <w:basedOn w:val="Normal"/>
    <w:link w:val="EncabezadoCar"/>
    <w:uiPriority w:val="99"/>
    <w:unhideWhenUsed/>
    <w:rsid w:val="00ED59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5940"/>
  </w:style>
  <w:style w:type="paragraph" w:styleId="Piedepgina">
    <w:name w:val="footer"/>
    <w:basedOn w:val="Normal"/>
    <w:link w:val="PiedepginaCar"/>
    <w:uiPriority w:val="99"/>
    <w:unhideWhenUsed/>
    <w:rsid w:val="00ED59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5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339892">
      <w:bodyDiv w:val="1"/>
      <w:marLeft w:val="0"/>
      <w:marRight w:val="0"/>
      <w:marTop w:val="0"/>
      <w:marBottom w:val="0"/>
      <w:divBdr>
        <w:top w:val="none" w:sz="0" w:space="0" w:color="auto"/>
        <w:left w:val="none" w:sz="0" w:space="0" w:color="auto"/>
        <w:bottom w:val="none" w:sz="0" w:space="0" w:color="auto"/>
        <w:right w:val="none" w:sz="0" w:space="0" w:color="auto"/>
      </w:divBdr>
    </w:div>
    <w:div w:id="120528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Riv18</b:Tag>
    <b:SourceType>Book</b:SourceType>
    <b:Guid>{DF0F95F0-E644-4F35-B687-525D2C4131EB}</b:Guid>
    <b:Title>Cómo pasar esta materia</b:Title>
    <b:Year>2018</b:Year>
    <b:Author>
      <b:Author>
        <b:NameList>
          <b:Person>
            <b:Last>Rivera</b:Last>
            <b:First>C.</b:First>
          </b:Person>
        </b:NameList>
      </b:Author>
    </b:Author>
    <b:City>San Luis</b:City>
    <b:Publisher>Libritos</b:Publisher>
    <b:Edition>Tercera</b:Edition>
    <b:RefOrder>1</b:RefOrder>
  </b:Source>
</b:Sources>
</file>

<file path=customXml/itemProps1.xml><?xml version="1.0" encoding="utf-8"?>
<ds:datastoreItem xmlns:ds="http://schemas.openxmlformats.org/officeDocument/2006/customXml" ds:itemID="{E4E44C3A-F795-4B2A-A86C-BECE967F4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1129</Words>
  <Characters>6215</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Cinthya Rivera</dc:creator>
  <cp:keywords/>
  <dc:description/>
  <cp:lastModifiedBy>acer</cp:lastModifiedBy>
  <cp:revision>13</cp:revision>
  <dcterms:created xsi:type="dcterms:W3CDTF">2016-08-17T21:05:00Z</dcterms:created>
  <dcterms:modified xsi:type="dcterms:W3CDTF">2020-04-22T19:14:00Z</dcterms:modified>
</cp:coreProperties>
</file>