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BA8D793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7F8E123F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85EE5F7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79649F9E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5762E7A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23444BB" wp14:editId="4A3D73C7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3BA1">
              <w:rPr>
                <w:rFonts w:ascii="Arial" w:hAnsi="Arial" w:cs="Arial"/>
                <w:sz w:val="20"/>
              </w:rPr>
              <w:t>Yohani Valdez</w:t>
            </w:r>
          </w:p>
        </w:tc>
        <w:tc>
          <w:tcPr>
            <w:tcW w:w="5064" w:type="dxa"/>
            <w:gridSpan w:val="4"/>
            <w:vAlign w:val="center"/>
          </w:tcPr>
          <w:p w14:paraId="085D2BC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7F5B8ED6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44C710D" w14:textId="77777777"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2399D4EB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5F8A0300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4CA209B7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14:paraId="3F812A9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7683B461" w14:textId="37166592" w:rsidR="006829B6" w:rsidRPr="00677EA0" w:rsidRDefault="004F1597" w:rsidP="006829B6">
            <w:pPr>
              <w:rPr>
                <w:rFonts w:ascii="Arial" w:hAnsi="Arial" w:cs="Arial"/>
                <w:bCs/>
                <w:noProof/>
                <w:sz w:val="16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28F7BD3" wp14:editId="458E220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677EA0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677EA0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14:paraId="35ABEB32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1F6A9DAE" w14:textId="77777777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BC07E2" wp14:editId="608762C9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582FDEBF" w14:textId="72A9E8A5" w:rsidR="006829B6" w:rsidRDefault="001B483E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05</w:t>
            </w:r>
            <w:r w:rsidR="00BC0881">
              <w:rPr>
                <w:rFonts w:ascii="Arial" w:hAnsi="Arial" w:cs="Arial"/>
                <w:bCs/>
                <w:sz w:val="20"/>
              </w:rPr>
              <w:t>/</w:t>
            </w:r>
            <w:r>
              <w:rPr>
                <w:rFonts w:ascii="Arial" w:hAnsi="Arial" w:cs="Arial"/>
                <w:bCs/>
                <w:sz w:val="20"/>
              </w:rPr>
              <w:t>11</w:t>
            </w:r>
            <w:r w:rsidR="00BC0881">
              <w:rPr>
                <w:rFonts w:ascii="Arial" w:hAnsi="Arial" w:cs="Arial"/>
                <w:bCs/>
                <w:sz w:val="20"/>
              </w:rPr>
              <w:t>/20</w:t>
            </w:r>
          </w:p>
        </w:tc>
      </w:tr>
    </w:tbl>
    <w:p w14:paraId="594CB215" w14:textId="77777777" w:rsidR="00835117" w:rsidRDefault="00835117" w:rsidP="00F75D73">
      <w:pPr>
        <w:jc w:val="center"/>
        <w:rPr>
          <w:b/>
          <w:bCs/>
          <w:sz w:val="20"/>
        </w:rPr>
      </w:pPr>
    </w:p>
    <w:p w14:paraId="261F1590" w14:textId="72481330" w:rsidR="001B483E" w:rsidRDefault="006A3BA1" w:rsidP="001B483E">
      <w:pPr>
        <w:pStyle w:val="Prrafodelista"/>
        <w:numPr>
          <w:ilvl w:val="0"/>
          <w:numId w:val="48"/>
        </w:numPr>
        <w:rPr>
          <w:rFonts w:ascii="Arial" w:hAnsi="Arial" w:cs="Arial"/>
          <w:b/>
          <w:sz w:val="24"/>
        </w:rPr>
      </w:pPr>
      <w:r w:rsidRPr="006A3BA1">
        <w:rPr>
          <w:rFonts w:ascii="Arial" w:hAnsi="Arial" w:cs="Arial"/>
          <w:b/>
          <w:sz w:val="24"/>
        </w:rPr>
        <w:t xml:space="preserve">Realizar </w:t>
      </w:r>
      <w:r w:rsidR="001B483E">
        <w:rPr>
          <w:rFonts w:ascii="Arial" w:hAnsi="Arial" w:cs="Arial"/>
          <w:b/>
          <w:sz w:val="24"/>
        </w:rPr>
        <w:t>la siguiente investigación</w:t>
      </w:r>
    </w:p>
    <w:p w14:paraId="2ACC6FE1" w14:textId="162C404F" w:rsidR="001B483E" w:rsidRDefault="001B483E" w:rsidP="001B483E">
      <w:pPr>
        <w:rPr>
          <w:rFonts w:ascii="Arial" w:hAnsi="Arial" w:cs="Arial"/>
          <w:bCs/>
        </w:rPr>
      </w:pPr>
      <w:r w:rsidRPr="001B483E">
        <w:rPr>
          <w:rFonts w:ascii="Arial" w:hAnsi="Arial" w:cs="Arial"/>
          <w:bCs/>
        </w:rPr>
        <w:t>Definir los conceptos de</w:t>
      </w:r>
      <w:r>
        <w:rPr>
          <w:rFonts w:ascii="Arial" w:hAnsi="Arial" w:cs="Arial"/>
          <w:bCs/>
        </w:rPr>
        <w:t xml:space="preserve"> </w:t>
      </w:r>
      <w:r w:rsidRPr="001B483E">
        <w:rPr>
          <w:rFonts w:ascii="Arial" w:hAnsi="Arial" w:cs="Arial"/>
          <w:bCs/>
        </w:rPr>
        <w:t>probabilidad:</w:t>
      </w:r>
    </w:p>
    <w:p w14:paraId="3AABD8C9" w14:textId="77777777" w:rsidR="002355E6" w:rsidRPr="001B483E" w:rsidRDefault="002355E6" w:rsidP="001B483E">
      <w:pPr>
        <w:rPr>
          <w:rFonts w:ascii="Arial" w:hAnsi="Arial" w:cs="Arial"/>
          <w:bCs/>
        </w:rPr>
      </w:pPr>
    </w:p>
    <w:p w14:paraId="7FECD836" w14:textId="0085DFE0" w:rsidR="001B483E" w:rsidRPr="002355E6" w:rsidRDefault="001B483E" w:rsidP="001B483E">
      <w:pPr>
        <w:rPr>
          <w:rFonts w:ascii="Arial" w:hAnsi="Arial" w:cs="Arial"/>
          <w:b/>
          <w:bCs/>
        </w:rPr>
      </w:pPr>
      <w:r w:rsidRPr="002355E6">
        <w:rPr>
          <w:rFonts w:ascii="Arial" w:hAnsi="Arial" w:cs="Arial"/>
          <w:b/>
          <w:bCs/>
          <w:highlight w:val="yellow"/>
        </w:rPr>
        <w:t>- Probabilidad condicional</w:t>
      </w:r>
    </w:p>
    <w:p w14:paraId="6864A8F9" w14:textId="77777777" w:rsidR="00677EA0" w:rsidRDefault="00677EA0" w:rsidP="001B483E">
      <w:pPr>
        <w:rPr>
          <w:rFonts w:ascii="Arial" w:hAnsi="Arial" w:cs="Arial"/>
          <w:bCs/>
        </w:rPr>
      </w:pPr>
    </w:p>
    <w:p w14:paraId="2AEA4C93" w14:textId="03724801" w:rsidR="00677EA0" w:rsidRDefault="00677EA0" w:rsidP="001B483E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>La probabilidad condicional es la probabilidad de algún evento A, dada la ocurrencia de algún otro evento B.  Esto está denotado por P (A | B) y se lee “la probabilidad de A, dado B”. En otras palabras, estamos calculando probabilidades condicionales al conocer información adicional parcialmente a través del experimento.</w:t>
      </w:r>
    </w:p>
    <w:p w14:paraId="12F88199" w14:textId="7EF21F38" w:rsidR="00677EA0" w:rsidRDefault="00677EA0" w:rsidP="001B483E">
      <w:pPr>
        <w:rPr>
          <w:rFonts w:ascii="Arial" w:hAnsi="Arial" w:cs="Arial"/>
          <w:bCs/>
        </w:rPr>
      </w:pPr>
      <w:r>
        <w:rPr>
          <w:noProof/>
          <w:lang w:eastAsia="es-MX"/>
        </w:rPr>
        <w:drawing>
          <wp:inline distT="0" distB="0" distL="0" distR="0" wp14:anchorId="6D5AAF7A" wp14:editId="45FBB525">
            <wp:extent cx="1371600" cy="419100"/>
            <wp:effectExtent l="0" t="0" r="0" b="0"/>
            <wp:docPr id="5" name="Imagen 5" descr="https://www.varsitytutors.com/assets/vt-hotmath-legacy/hotmath_help/topics/conditional-probability/conditional-probability-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arsitytutors.com/assets/vt-hotmath-legacy/hotmath_help/topics/conditional-probability/conditional-probability-image0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AE71" w14:textId="1BC42239" w:rsidR="00677EA0" w:rsidRDefault="00677EA0" w:rsidP="001B483E">
      <w:pPr>
        <w:rPr>
          <w:rFonts w:ascii="Arial" w:hAnsi="Arial" w:cs="Arial"/>
          <w:bCs/>
        </w:rPr>
      </w:pPr>
    </w:p>
    <w:p w14:paraId="585155B5" w14:textId="7154C3BC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>Ejemplo:</w:t>
      </w:r>
    </w:p>
    <w:p w14:paraId="4351E7C8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3835B421" w14:textId="0F1FDA5D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 xml:space="preserve">Una maestra de matemáticas le da a su clase dos exámenes. El 30% de la clase paso ambos exámenes y el 45% de la clase paso el primer examen. </w:t>
      </w:r>
      <w:r w:rsidRPr="00677EA0">
        <w:rPr>
          <w:rFonts w:ascii="Arial" w:hAnsi="Arial" w:cs="Arial"/>
          <w:bCs/>
        </w:rPr>
        <w:t>¿Qué porcentaje de aquellos que pasaron el primer examen también pasaron el segundo?</w:t>
      </w:r>
    </w:p>
    <w:p w14:paraId="294C6442" w14:textId="60E8A615" w:rsidR="00677EA0" w:rsidRDefault="00677EA0" w:rsidP="00677EA0">
      <w:pPr>
        <w:rPr>
          <w:rFonts w:ascii="Arial" w:hAnsi="Arial" w:cs="Arial"/>
          <w:bCs/>
        </w:rPr>
      </w:pPr>
    </w:p>
    <w:p w14:paraId="58384E37" w14:textId="1D88973C" w:rsidR="00677EA0" w:rsidRPr="00677EA0" w:rsidRDefault="00677EA0" w:rsidP="00677EA0">
      <w:pPr>
        <w:rPr>
          <w:rFonts w:ascii="Arial" w:hAnsi="Arial" w:cs="Arial"/>
          <w:bCs/>
        </w:rPr>
      </w:pPr>
      <w:r>
        <w:rPr>
          <w:noProof/>
          <w:lang w:eastAsia="es-MX"/>
        </w:rPr>
        <w:drawing>
          <wp:inline distT="0" distB="0" distL="0" distR="0" wp14:anchorId="4D977FBB" wp14:editId="2881FB0B">
            <wp:extent cx="3817620" cy="350520"/>
            <wp:effectExtent l="0" t="0" r="0" b="0"/>
            <wp:docPr id="8" name="Imagen 8" descr="https://www.varsitytutors.com/assets/vt-hotmath-legacy/hotmath_help/spanish/topics/conditional-probability/conditional-probability-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varsitytutors.com/assets/vt-hotmath-legacy/hotmath_help/spanish/topics/conditional-probability/conditional-probability-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FDBB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4E61A43F" w14:textId="3E48F342" w:rsid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>Dos tercios o aproximadamente el 66.7% de la clase paso el segundo examen.</w:t>
      </w:r>
    </w:p>
    <w:p w14:paraId="7FCD03A6" w14:textId="77777777" w:rsidR="00677EA0" w:rsidRPr="001B483E" w:rsidRDefault="00677EA0" w:rsidP="001B483E">
      <w:pPr>
        <w:rPr>
          <w:rFonts w:ascii="Arial" w:hAnsi="Arial" w:cs="Arial"/>
          <w:bCs/>
        </w:rPr>
      </w:pPr>
    </w:p>
    <w:p w14:paraId="3C2F88C7" w14:textId="1C1EA227" w:rsidR="001B483E" w:rsidRPr="002355E6" w:rsidRDefault="001B483E" w:rsidP="001B483E">
      <w:pPr>
        <w:rPr>
          <w:rFonts w:ascii="Arial" w:hAnsi="Arial" w:cs="Arial"/>
          <w:b/>
          <w:bCs/>
        </w:rPr>
      </w:pPr>
      <w:r w:rsidRPr="002355E6">
        <w:rPr>
          <w:rFonts w:ascii="Arial" w:hAnsi="Arial" w:cs="Arial"/>
          <w:b/>
          <w:bCs/>
          <w:highlight w:val="yellow"/>
        </w:rPr>
        <w:t>- Probabilidad conjunta</w:t>
      </w:r>
    </w:p>
    <w:p w14:paraId="5E3F8556" w14:textId="45EB25E9" w:rsidR="00677EA0" w:rsidRDefault="00677EA0" w:rsidP="001B483E">
      <w:pPr>
        <w:rPr>
          <w:rFonts w:ascii="Arial" w:hAnsi="Arial" w:cs="Arial"/>
          <w:bCs/>
        </w:rPr>
      </w:pPr>
    </w:p>
    <w:p w14:paraId="29C583AF" w14:textId="77777777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>Es la probabilidad de ocurrencia de dos o más eventos.</w:t>
      </w:r>
    </w:p>
    <w:p w14:paraId="1959A5C5" w14:textId="74553E0C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>De la expresión P(B|</w:t>
      </w:r>
      <w:r w:rsidRPr="00677EA0">
        <w:rPr>
          <w:rFonts w:ascii="Arial" w:hAnsi="Arial" w:cs="Arial"/>
          <w:bCs/>
        </w:rPr>
        <w:t>A) =</w:t>
      </w:r>
      <w:r w:rsidRPr="00677EA0">
        <w:rPr>
          <w:rFonts w:ascii="Arial" w:hAnsi="Arial" w:cs="Arial"/>
          <w:bCs/>
        </w:rPr>
        <w:t>P(A∩</w:t>
      </w:r>
      <w:r w:rsidRPr="00677EA0">
        <w:rPr>
          <w:rFonts w:ascii="Arial" w:hAnsi="Arial" w:cs="Arial"/>
          <w:bCs/>
        </w:rPr>
        <w:t>B) /</w:t>
      </w:r>
      <w:r w:rsidRPr="00677EA0">
        <w:rPr>
          <w:rFonts w:ascii="Arial" w:hAnsi="Arial" w:cs="Arial"/>
          <w:bCs/>
        </w:rPr>
        <w:t>P(A) se pude despejar P(A∩</w:t>
      </w:r>
      <w:r w:rsidRPr="00677EA0">
        <w:rPr>
          <w:rFonts w:ascii="Arial" w:hAnsi="Arial" w:cs="Arial"/>
          <w:bCs/>
        </w:rPr>
        <w:t>B) =</w:t>
      </w:r>
      <w:r w:rsidRPr="00677EA0">
        <w:rPr>
          <w:rFonts w:ascii="Arial" w:hAnsi="Arial" w:cs="Arial"/>
          <w:bCs/>
        </w:rPr>
        <w:t>P(A)P(B|A) expresión llamada Ley de multiplicación de probabilidades.</w:t>
      </w:r>
    </w:p>
    <w:p w14:paraId="691A242C" w14:textId="7213F6E0" w:rsid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>P(A∩B) recibe el nombre de probabilidad conjunta y corresponde a la probabilidad de que se presenten resultados comunes a los eventos A y B.</w:t>
      </w:r>
    </w:p>
    <w:p w14:paraId="02F2F31A" w14:textId="3D64EC82" w:rsidR="00677EA0" w:rsidRDefault="00677EA0" w:rsidP="00677EA0">
      <w:pPr>
        <w:rPr>
          <w:rFonts w:ascii="Arial" w:hAnsi="Arial" w:cs="Arial"/>
          <w:bCs/>
        </w:rPr>
      </w:pPr>
    </w:p>
    <w:p w14:paraId="63D21CAE" w14:textId="0B53159A" w:rsidR="00677EA0" w:rsidRDefault="00677EA0" w:rsidP="00677EA0">
      <w:pPr>
        <w:rPr>
          <w:rFonts w:ascii="Arial" w:hAnsi="Arial" w:cs="Arial"/>
          <w:bCs/>
        </w:rPr>
      </w:pPr>
      <w:r>
        <w:rPr>
          <w:noProof/>
          <w:lang w:eastAsia="es-MX"/>
        </w:rPr>
        <w:drawing>
          <wp:inline distT="0" distB="0" distL="0" distR="0" wp14:anchorId="2D07C184" wp14:editId="18157C6D">
            <wp:extent cx="5971540" cy="380686"/>
            <wp:effectExtent l="0" t="0" r="0" b="635"/>
            <wp:docPr id="9" name="Imagen 9" descr="http://4.bp.blogspot.com/-tbBW1xUblI8/UUl4XAnxcdI/AAAAAAAAABM/evHlUwBoPAY/s640/conj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4.bp.blogspot.com/-tbBW1xUblI8/UUl4XAnxcdI/AAAAAAAAABM/evHlUwBoPAY/s640/conjun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8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6AAC" w14:textId="77777777" w:rsidR="00677EA0" w:rsidRPr="001B483E" w:rsidRDefault="00677EA0" w:rsidP="00677EA0">
      <w:pPr>
        <w:rPr>
          <w:rFonts w:ascii="Arial" w:hAnsi="Arial" w:cs="Arial"/>
          <w:bCs/>
        </w:rPr>
      </w:pPr>
    </w:p>
    <w:p w14:paraId="577E82A5" w14:textId="0D325F60" w:rsidR="001B483E" w:rsidRPr="002355E6" w:rsidRDefault="001B483E" w:rsidP="001B483E">
      <w:pPr>
        <w:rPr>
          <w:rFonts w:ascii="Arial" w:hAnsi="Arial" w:cs="Arial"/>
          <w:b/>
          <w:bCs/>
        </w:rPr>
      </w:pPr>
      <w:r w:rsidRPr="002355E6">
        <w:rPr>
          <w:rFonts w:ascii="Arial" w:hAnsi="Arial" w:cs="Arial"/>
          <w:b/>
          <w:bCs/>
          <w:highlight w:val="yellow"/>
        </w:rPr>
        <w:t>- Eventos dependientes e Independientes</w:t>
      </w:r>
    </w:p>
    <w:p w14:paraId="151BBD8F" w14:textId="77777777" w:rsidR="00677EA0" w:rsidRDefault="00677EA0" w:rsidP="00677EA0">
      <w:pPr>
        <w:rPr>
          <w:rFonts w:ascii="Arial" w:hAnsi="Arial" w:cs="Arial"/>
          <w:bCs/>
        </w:rPr>
      </w:pPr>
    </w:p>
    <w:p w14:paraId="001A3FEF" w14:textId="35EE6169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 xml:space="preserve">Dos eventos son </w:t>
      </w:r>
      <w:r w:rsidRPr="002355E6">
        <w:rPr>
          <w:rFonts w:ascii="Arial" w:hAnsi="Arial" w:cs="Arial"/>
          <w:b/>
          <w:bCs/>
          <w:highlight w:val="yellow"/>
        </w:rPr>
        <w:t>independientes</w:t>
      </w:r>
      <w:r w:rsidRPr="00677EA0">
        <w:rPr>
          <w:rFonts w:ascii="Arial" w:hAnsi="Arial" w:cs="Arial"/>
          <w:bCs/>
        </w:rPr>
        <w:t xml:space="preserve"> si el resultado del segundo evento no es afectado por el resultado del primer evento. Si A y B son eventos independientes, la probabilidad de que ambos eventos ocurran es el producto de las probabilidades de los eventos individuales.</w:t>
      </w:r>
    </w:p>
    <w:p w14:paraId="0A13661B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2540C8B8" w14:textId="510D0A18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 xml:space="preserve">   P </w:t>
      </w:r>
      <w:r w:rsidRPr="00677EA0">
        <w:rPr>
          <w:rFonts w:ascii="Arial" w:hAnsi="Arial" w:cs="Arial"/>
          <w:bCs/>
        </w:rPr>
        <w:t>(A</w:t>
      </w:r>
      <w:r w:rsidRPr="00677EA0">
        <w:rPr>
          <w:rFonts w:ascii="Arial" w:hAnsi="Arial" w:cs="Arial"/>
          <w:bCs/>
        </w:rPr>
        <w:t xml:space="preserve"> y </w:t>
      </w:r>
      <w:r w:rsidRPr="00677EA0">
        <w:rPr>
          <w:rFonts w:ascii="Arial" w:hAnsi="Arial" w:cs="Arial"/>
          <w:bCs/>
        </w:rPr>
        <w:t>B)</w:t>
      </w:r>
      <w:r w:rsidRPr="00677EA0">
        <w:rPr>
          <w:rFonts w:ascii="Arial" w:hAnsi="Arial" w:cs="Arial"/>
          <w:bCs/>
        </w:rPr>
        <w:t xml:space="preserve"> = P </w:t>
      </w:r>
      <w:r w:rsidRPr="00677EA0">
        <w:rPr>
          <w:rFonts w:ascii="Arial" w:hAnsi="Arial" w:cs="Arial"/>
          <w:bCs/>
        </w:rPr>
        <w:t>(A)</w:t>
      </w:r>
      <w:r w:rsidRPr="00677EA0">
        <w:rPr>
          <w:rFonts w:ascii="Arial" w:hAnsi="Arial" w:cs="Arial"/>
          <w:bCs/>
        </w:rPr>
        <w:t xml:space="preserve"> · P </w:t>
      </w:r>
      <w:r w:rsidRPr="00677EA0">
        <w:rPr>
          <w:rFonts w:ascii="Arial" w:hAnsi="Arial" w:cs="Arial"/>
          <w:bCs/>
        </w:rPr>
        <w:t>(B)</w:t>
      </w:r>
    </w:p>
    <w:p w14:paraId="4160F175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3F1BF00E" w14:textId="77777777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>Ejemplo 1:</w:t>
      </w:r>
    </w:p>
    <w:p w14:paraId="2DD52373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64BDCEDD" w14:textId="1553BDD9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 xml:space="preserve">Una caja contiene 4 canicas rojas, 3 canicas verdes y 2 canicas azules. Una canica es eliminada de la caja y luego reemplazada. Otra canica se saca de la caja. </w:t>
      </w:r>
      <w:r w:rsidRPr="00677EA0">
        <w:rPr>
          <w:rFonts w:ascii="Arial" w:hAnsi="Arial" w:cs="Arial"/>
          <w:bCs/>
        </w:rPr>
        <w:t>¿Cuál es la probabilidad de que la primera canica sea azul y la segunda canica sea verde?</w:t>
      </w:r>
    </w:p>
    <w:p w14:paraId="60B5D730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3B0D43A6" w14:textId="77777777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 xml:space="preserve">Ya que la primera canica es reemplazada, el tamaño del espacio </w:t>
      </w:r>
      <w:proofErr w:type="spellStart"/>
      <w:r w:rsidRPr="00677EA0">
        <w:rPr>
          <w:rFonts w:ascii="Arial" w:hAnsi="Arial" w:cs="Arial"/>
          <w:bCs/>
        </w:rPr>
        <w:t>muestral</w:t>
      </w:r>
      <w:proofErr w:type="spellEnd"/>
      <w:r w:rsidRPr="00677EA0">
        <w:rPr>
          <w:rFonts w:ascii="Arial" w:hAnsi="Arial" w:cs="Arial"/>
          <w:bCs/>
        </w:rPr>
        <w:t xml:space="preserve"> (9) no cambia de la primera sacada a la segunda así los eventos son independientes.</w:t>
      </w:r>
    </w:p>
    <w:p w14:paraId="06E910C6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36352AC3" w14:textId="77777777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>P (azul luego verde) = P (azul) · P (verde)</w:t>
      </w:r>
    </w:p>
    <w:p w14:paraId="30B64279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5B20E84F" w14:textId="6E363620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 xml:space="preserve">    </w:t>
      </w:r>
      <w:r>
        <w:rPr>
          <w:noProof/>
          <w:lang w:eastAsia="es-MX"/>
        </w:rPr>
        <w:drawing>
          <wp:inline distT="0" distB="0" distL="0" distR="0" wp14:anchorId="2D43885E" wp14:editId="747CAE43">
            <wp:extent cx="1181100" cy="388620"/>
            <wp:effectExtent l="0" t="0" r="0" b="0"/>
            <wp:docPr id="15" name="Imagen 15" descr="https://www.varsitytutors.com/assets/vt-hotmath-legacy/hotmath_help/topics/independent-dependent-events/independent-dependent-events-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varsitytutors.com/assets/vt-hotmath-legacy/hotmath_help/topics/independent-dependent-events/independent-dependent-events-image00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EA0">
        <w:rPr>
          <w:rFonts w:ascii="Arial" w:hAnsi="Arial" w:cs="Arial"/>
          <w:bCs/>
        </w:rPr>
        <w:t xml:space="preserve">       </w:t>
      </w:r>
    </w:p>
    <w:p w14:paraId="187CFC10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0DDEB1BB" w14:textId="77777777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 xml:space="preserve">Dos eventos son </w:t>
      </w:r>
      <w:r w:rsidRPr="002355E6">
        <w:rPr>
          <w:rFonts w:ascii="Arial" w:hAnsi="Arial" w:cs="Arial"/>
          <w:b/>
          <w:bCs/>
          <w:highlight w:val="yellow"/>
        </w:rPr>
        <w:t>dependientes</w:t>
      </w:r>
      <w:r w:rsidRPr="00677EA0">
        <w:rPr>
          <w:rFonts w:ascii="Arial" w:hAnsi="Arial" w:cs="Arial"/>
          <w:bCs/>
        </w:rPr>
        <w:t xml:space="preserve"> si el resultado del primer evento afecta el resultado del segundo evento así que la probabilidad es cambiada. En el ejemplo anterior, si la primera canica no es reemplazada, el espacio </w:t>
      </w:r>
      <w:proofErr w:type="spellStart"/>
      <w:r w:rsidRPr="00677EA0">
        <w:rPr>
          <w:rFonts w:ascii="Arial" w:hAnsi="Arial" w:cs="Arial"/>
          <w:bCs/>
        </w:rPr>
        <w:t>muestral</w:t>
      </w:r>
      <w:proofErr w:type="spellEnd"/>
      <w:r w:rsidRPr="00677EA0">
        <w:rPr>
          <w:rFonts w:ascii="Arial" w:hAnsi="Arial" w:cs="Arial"/>
          <w:bCs/>
        </w:rPr>
        <w:t xml:space="preserve"> para el segundo evento cambia y así los eventos son dependientes. La probabilidad de que ambos eventos ocurran es el producto de las probabilidades de los eventos individuales:</w:t>
      </w:r>
    </w:p>
    <w:p w14:paraId="33550416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5F8A9FD3" w14:textId="589D6AA1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 xml:space="preserve">   P </w:t>
      </w:r>
      <w:r w:rsidRPr="00677EA0">
        <w:rPr>
          <w:rFonts w:ascii="Arial" w:hAnsi="Arial" w:cs="Arial"/>
          <w:bCs/>
        </w:rPr>
        <w:t>(A</w:t>
      </w:r>
      <w:r w:rsidRPr="00677EA0">
        <w:rPr>
          <w:rFonts w:ascii="Arial" w:hAnsi="Arial" w:cs="Arial"/>
          <w:bCs/>
        </w:rPr>
        <w:t xml:space="preserve"> y </w:t>
      </w:r>
      <w:r w:rsidRPr="00677EA0">
        <w:rPr>
          <w:rFonts w:ascii="Arial" w:hAnsi="Arial" w:cs="Arial"/>
          <w:bCs/>
        </w:rPr>
        <w:t>B)</w:t>
      </w:r>
      <w:r w:rsidRPr="00677EA0">
        <w:rPr>
          <w:rFonts w:ascii="Arial" w:hAnsi="Arial" w:cs="Arial"/>
          <w:bCs/>
        </w:rPr>
        <w:t xml:space="preserve"> = P </w:t>
      </w:r>
      <w:r w:rsidRPr="00677EA0">
        <w:rPr>
          <w:rFonts w:ascii="Arial" w:hAnsi="Arial" w:cs="Arial"/>
          <w:bCs/>
        </w:rPr>
        <w:t>(A)</w:t>
      </w:r>
      <w:r w:rsidRPr="00677EA0">
        <w:rPr>
          <w:rFonts w:ascii="Arial" w:hAnsi="Arial" w:cs="Arial"/>
          <w:bCs/>
        </w:rPr>
        <w:t xml:space="preserve"> · P </w:t>
      </w:r>
      <w:r w:rsidRPr="00677EA0">
        <w:rPr>
          <w:rFonts w:ascii="Arial" w:hAnsi="Arial" w:cs="Arial"/>
          <w:bCs/>
        </w:rPr>
        <w:t>(B)</w:t>
      </w:r>
    </w:p>
    <w:p w14:paraId="642247B4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1225AD5E" w14:textId="77777777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>Ejemplo 2:</w:t>
      </w:r>
    </w:p>
    <w:p w14:paraId="4A78B4FB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13C3E61D" w14:textId="77FA44B5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 xml:space="preserve">Una caja contiene 4 canicas rojas, 3 canicas verdes y 2 canicas azules. Una canica es eliminada de la caja y no es reemplazada. Otra canica se saca de la caja. </w:t>
      </w:r>
      <w:r w:rsidRPr="00677EA0">
        <w:rPr>
          <w:rFonts w:ascii="Arial" w:hAnsi="Arial" w:cs="Arial"/>
          <w:bCs/>
        </w:rPr>
        <w:t>¿Cuál es la probabilidad de que la primera canica sea azul y la segunda canica sea verde?</w:t>
      </w:r>
    </w:p>
    <w:p w14:paraId="5D5FB3B6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3B7E2A67" w14:textId="77777777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lastRenderedPageBreak/>
        <w:t>Ya que la primera canica no es reem</w:t>
      </w:r>
      <w:bookmarkStart w:id="0" w:name="_GoBack"/>
      <w:bookmarkEnd w:id="0"/>
      <w:r w:rsidRPr="00677EA0">
        <w:rPr>
          <w:rFonts w:ascii="Arial" w:hAnsi="Arial" w:cs="Arial"/>
          <w:bCs/>
        </w:rPr>
        <w:t xml:space="preserve">plazada, el tamaño del espacio </w:t>
      </w:r>
      <w:proofErr w:type="spellStart"/>
      <w:r w:rsidRPr="00677EA0">
        <w:rPr>
          <w:rFonts w:ascii="Arial" w:hAnsi="Arial" w:cs="Arial"/>
          <w:bCs/>
        </w:rPr>
        <w:t>muestral</w:t>
      </w:r>
      <w:proofErr w:type="spellEnd"/>
      <w:r w:rsidRPr="00677EA0">
        <w:rPr>
          <w:rFonts w:ascii="Arial" w:hAnsi="Arial" w:cs="Arial"/>
          <w:bCs/>
        </w:rPr>
        <w:t xml:space="preserve"> para la primera canica (9) es cambiado para la segunda canica (8) así los eventos son dependientes.</w:t>
      </w:r>
    </w:p>
    <w:p w14:paraId="722D90B9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59160B35" w14:textId="77777777" w:rsidR="00677EA0" w:rsidRP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>P (azul luego verde) = P (azul) · P (verde)</w:t>
      </w:r>
    </w:p>
    <w:p w14:paraId="3DB8CFCA" w14:textId="77777777" w:rsidR="00677EA0" w:rsidRPr="00677EA0" w:rsidRDefault="00677EA0" w:rsidP="00677EA0">
      <w:pPr>
        <w:rPr>
          <w:rFonts w:ascii="Arial" w:hAnsi="Arial" w:cs="Arial"/>
          <w:bCs/>
        </w:rPr>
      </w:pPr>
    </w:p>
    <w:p w14:paraId="60819FB8" w14:textId="4763CE09" w:rsidR="00677EA0" w:rsidRDefault="00677EA0" w:rsidP="00677EA0">
      <w:pPr>
        <w:rPr>
          <w:rFonts w:ascii="Arial" w:hAnsi="Arial" w:cs="Arial"/>
          <w:bCs/>
        </w:rPr>
      </w:pPr>
      <w:r w:rsidRPr="00677EA0">
        <w:rPr>
          <w:rFonts w:ascii="Arial" w:hAnsi="Arial" w:cs="Arial"/>
          <w:bCs/>
        </w:rPr>
        <w:t xml:space="preserve">           </w:t>
      </w:r>
      <w:r>
        <w:rPr>
          <w:noProof/>
          <w:lang w:eastAsia="es-MX"/>
        </w:rPr>
        <w:drawing>
          <wp:inline distT="0" distB="0" distL="0" distR="0" wp14:anchorId="0A959E1B" wp14:editId="0A54B85A">
            <wp:extent cx="1173480" cy="388620"/>
            <wp:effectExtent l="0" t="0" r="7620" b="0"/>
            <wp:docPr id="17" name="Imagen 17" descr="https://www.varsitytutors.com/assets/vt-hotmath-legacy/hotmath_help/topics/independent-dependent-events/independent-dependent-events-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varsitytutors.com/assets/vt-hotmath-legacy/hotmath_help/topics/independent-dependent-events/independent-dependent-events-image00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0882" w14:textId="77777777" w:rsidR="00677EA0" w:rsidRPr="001B483E" w:rsidRDefault="00677EA0" w:rsidP="00677EA0">
      <w:pPr>
        <w:rPr>
          <w:rFonts w:ascii="Arial" w:hAnsi="Arial" w:cs="Arial"/>
          <w:bCs/>
        </w:rPr>
      </w:pPr>
    </w:p>
    <w:p w14:paraId="0D8372AA" w14:textId="6D8C0903" w:rsidR="001B483E" w:rsidRPr="001B483E" w:rsidRDefault="001B483E" w:rsidP="001B483E">
      <w:pPr>
        <w:rPr>
          <w:rFonts w:ascii="Arial" w:hAnsi="Arial" w:cs="Arial"/>
          <w:bCs/>
        </w:rPr>
      </w:pPr>
    </w:p>
    <w:p w14:paraId="19FCD64C" w14:textId="77777777" w:rsidR="00DC4005" w:rsidRPr="00F82C6C" w:rsidRDefault="001B483E" w:rsidP="00DC4005">
      <w:pPr>
        <w:rPr>
          <w:rFonts w:ascii="Arial" w:hAnsi="Arial" w:cs="Arial"/>
          <w:b/>
          <w:bCs/>
        </w:rPr>
      </w:pPr>
      <w:r w:rsidRPr="00F82C6C">
        <w:rPr>
          <w:rFonts w:ascii="Arial" w:hAnsi="Arial" w:cs="Arial"/>
          <w:b/>
          <w:bCs/>
          <w:highlight w:val="yellow"/>
        </w:rPr>
        <w:t>Enunciar los teoremas elementales de probabilidad y probabilidad condicional.</w:t>
      </w:r>
    </w:p>
    <w:p w14:paraId="4520979C" w14:textId="77777777" w:rsidR="00DC4005" w:rsidRPr="00DC4005" w:rsidRDefault="00DC4005" w:rsidP="00DC4005">
      <w:pPr>
        <w:rPr>
          <w:rFonts w:ascii="Arial" w:hAnsi="Arial" w:cs="Arial"/>
          <w:bCs/>
        </w:rPr>
      </w:pPr>
    </w:p>
    <w:p w14:paraId="545C3244" w14:textId="77777777" w:rsidR="00DC4005" w:rsidRPr="00DC4005" w:rsidRDefault="00DC4005" w:rsidP="00DC4005">
      <w:pPr>
        <w:rPr>
          <w:rFonts w:ascii="Arial" w:hAnsi="Arial" w:cs="Arial"/>
          <w:bCs/>
        </w:rPr>
      </w:pPr>
    </w:p>
    <w:p w14:paraId="28123D7E" w14:textId="0E650422" w:rsidR="00DC4005" w:rsidRPr="00DC4005" w:rsidRDefault="00DC4005" w:rsidP="00DC4005">
      <w:pPr>
        <w:rPr>
          <w:rFonts w:ascii="Arial" w:hAnsi="Arial" w:cs="Arial"/>
          <w:bCs/>
        </w:rPr>
      </w:pPr>
      <w:r w:rsidRPr="00DC4005">
        <w:rPr>
          <w:rStyle w:val="Textoennegrita"/>
          <w:rFonts w:ascii="Arial" w:hAnsi="Arial" w:cs="Arial"/>
          <w:bCs w:val="0"/>
          <w:color w:val="FF0000"/>
        </w:rPr>
        <w:t>TEOREMA DEL PRODUCTO (DE LA INTERSECCIÓN):</w:t>
      </w:r>
    </w:p>
    <w:p w14:paraId="5ECDC55E" w14:textId="77777777" w:rsidR="00DC4005" w:rsidRPr="00DC4005" w:rsidRDefault="00DC4005" w:rsidP="00DC4005">
      <w:pPr>
        <w:pStyle w:val="NormalWeb"/>
        <w:rPr>
          <w:color w:val="000000"/>
        </w:rPr>
      </w:pPr>
      <w:proofErr w:type="gramStart"/>
      <w:r w:rsidRPr="00DC4005">
        <w:rPr>
          <w:color w:val="000000"/>
        </w:rPr>
        <w:t>P( A</w:t>
      </w:r>
      <w:proofErr w:type="gramEnd"/>
      <w:r w:rsidRPr="00DC4005">
        <w:rPr>
          <w:color w:val="000000"/>
        </w:rPr>
        <w:t> </w:t>
      </w:r>
      <w:r w:rsidRPr="00DC4005">
        <w:rPr>
          <w:rFonts w:ascii="Symbol" w:hAnsi="Symbol"/>
          <w:color w:val="000000"/>
        </w:rPr>
        <w:t></w:t>
      </w:r>
      <w:r w:rsidRPr="00DC4005">
        <w:rPr>
          <w:color w:val="000000"/>
        </w:rPr>
        <w:t> B) = P(A/B).P(B) o bien P(A</w:t>
      </w:r>
      <w:r w:rsidRPr="00DC4005">
        <w:rPr>
          <w:rFonts w:ascii="Symbol" w:hAnsi="Symbol"/>
          <w:color w:val="000000"/>
        </w:rPr>
        <w:t></w:t>
      </w:r>
      <w:r w:rsidRPr="00DC4005">
        <w:rPr>
          <w:color w:val="000000"/>
        </w:rPr>
        <w:t>B)= P(B/A).P(A)</w:t>
      </w:r>
    </w:p>
    <w:p w14:paraId="171982A4" w14:textId="77777777" w:rsidR="00DC4005" w:rsidRPr="00DC4005" w:rsidRDefault="00DC4005" w:rsidP="00DC4005">
      <w:pPr>
        <w:pStyle w:val="NormalWeb"/>
        <w:rPr>
          <w:color w:val="000000"/>
        </w:rPr>
      </w:pPr>
      <w:r w:rsidRPr="00DC4005">
        <w:rPr>
          <w:color w:val="000000"/>
        </w:rPr>
        <w:t>y para una intersección de sucesos generalizada:</w:t>
      </w:r>
    </w:p>
    <w:p w14:paraId="763D12CB" w14:textId="588855E3" w:rsidR="00DC4005" w:rsidRPr="00DC4005" w:rsidRDefault="00DC4005" w:rsidP="001B483E">
      <w:pPr>
        <w:rPr>
          <w:rFonts w:ascii="Arial" w:hAnsi="Arial" w:cs="Arial"/>
          <w:bCs/>
        </w:rPr>
      </w:pPr>
      <w:r w:rsidRPr="00DC4005">
        <w:rPr>
          <w:noProof/>
          <w:lang w:eastAsia="es-MX"/>
        </w:rPr>
        <w:drawing>
          <wp:inline distT="0" distB="0" distL="0" distR="0" wp14:anchorId="1B4751E0" wp14:editId="5E9D6DC0">
            <wp:extent cx="4000500" cy="464820"/>
            <wp:effectExtent l="0" t="0" r="0" b="0"/>
            <wp:docPr id="22" name="Imagen 22" descr="https://www.uv.es/ceaces/base/probabilidad/PROB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uv.es/ceaces/base/probabilidad/PROBA1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D5A0" w14:textId="0153B7F7" w:rsidR="00DC4005" w:rsidRPr="00DC4005" w:rsidRDefault="00DC4005" w:rsidP="00DC4005">
      <w:pPr>
        <w:rPr>
          <w:rFonts w:ascii="Arial" w:hAnsi="Arial" w:cs="Arial"/>
          <w:bCs/>
        </w:rPr>
      </w:pPr>
    </w:p>
    <w:p w14:paraId="03C531B0" w14:textId="3F0FCDD5" w:rsidR="00DC4005" w:rsidRPr="00DC4005" w:rsidRDefault="00DC4005" w:rsidP="00DC4005">
      <w:pPr>
        <w:rPr>
          <w:rFonts w:ascii="Arial" w:hAnsi="Arial" w:cs="Arial"/>
          <w:bCs/>
        </w:rPr>
      </w:pPr>
    </w:p>
    <w:p w14:paraId="30E0A42D" w14:textId="77777777" w:rsidR="00DC4005" w:rsidRPr="00DC4005" w:rsidRDefault="00DC4005" w:rsidP="00DC4005">
      <w:pPr>
        <w:pStyle w:val="Ttulo5"/>
        <w:rPr>
          <w:color w:val="000000"/>
        </w:rPr>
      </w:pPr>
      <w:r w:rsidRPr="00DC4005">
        <w:rPr>
          <w:rStyle w:val="Textoennegrita"/>
          <w:b/>
          <w:bCs/>
          <w:color w:val="FF0000"/>
        </w:rPr>
        <w:t>TEOREMA DE LA PROBABILIDAD TOTAL</w:t>
      </w:r>
    </w:p>
    <w:p w14:paraId="5C583FBF" w14:textId="3216CF2F" w:rsidR="00DC4005" w:rsidRPr="00DC4005" w:rsidRDefault="00DC4005" w:rsidP="00DC4005">
      <w:pPr>
        <w:pStyle w:val="NormalWeb"/>
        <w:rPr>
          <w:color w:val="000000"/>
        </w:rPr>
      </w:pPr>
      <w:r w:rsidRPr="00DC4005">
        <w:rPr>
          <w:color w:val="000000"/>
        </w:rPr>
        <w:t>dada la situación del gráfico:</w:t>
      </w:r>
    </w:p>
    <w:p w14:paraId="1E819CB3" w14:textId="3016F9CB" w:rsidR="00DC4005" w:rsidRPr="00DC4005" w:rsidRDefault="00DC4005" w:rsidP="00DC4005">
      <w:pPr>
        <w:rPr>
          <w:rFonts w:ascii="Arial" w:hAnsi="Arial" w:cs="Arial"/>
          <w:bCs/>
        </w:rPr>
      </w:pPr>
      <w:r w:rsidRPr="00DC4005">
        <w:rPr>
          <w:noProof/>
          <w:lang w:eastAsia="es-MX"/>
        </w:rPr>
        <w:drawing>
          <wp:inline distT="0" distB="0" distL="0" distR="0" wp14:anchorId="48BCFDBA" wp14:editId="4D7FC500">
            <wp:extent cx="4876800" cy="1866900"/>
            <wp:effectExtent l="0" t="0" r="0" b="0"/>
            <wp:docPr id="21" name="Imagen 21" descr="https://www.uv.es/ceaces/base/probabilidad/Image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uv.es/ceaces/base/probabilidad/Image3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32B9" w14:textId="77777777" w:rsidR="00DC4005" w:rsidRPr="00DC4005" w:rsidRDefault="00DC4005" w:rsidP="00DC4005">
      <w:pPr>
        <w:pStyle w:val="NormalWeb"/>
        <w:rPr>
          <w:color w:val="000000"/>
        </w:rPr>
      </w:pPr>
      <w:r w:rsidRPr="00DC4005">
        <w:rPr>
          <w:color w:val="000000"/>
        </w:rPr>
        <w:lastRenderedPageBreak/>
        <w:br/>
        <w:t xml:space="preserve">Es decir una familia de sucesos </w:t>
      </w:r>
      <w:proofErr w:type="gramStart"/>
      <w:r w:rsidRPr="00DC4005">
        <w:rPr>
          <w:color w:val="000000"/>
        </w:rPr>
        <w:t xml:space="preserve">{ </w:t>
      </w:r>
      <w:proofErr w:type="spellStart"/>
      <w:r w:rsidRPr="00DC4005">
        <w:rPr>
          <w:color w:val="000000"/>
        </w:rPr>
        <w:t>A</w:t>
      </w:r>
      <w:r w:rsidRPr="00DC4005">
        <w:rPr>
          <w:color w:val="000000"/>
          <w:vertAlign w:val="subscript"/>
        </w:rPr>
        <w:t>i</w:t>
      </w:r>
      <w:proofErr w:type="spellEnd"/>
      <w:proofErr w:type="gramEnd"/>
      <w:r w:rsidRPr="00DC4005">
        <w:rPr>
          <w:color w:val="000000"/>
        </w:rPr>
        <w:t xml:space="preserve">} que constituyen una partición, y un suceso B con P(B) &gt; 0 y siendo P( </w:t>
      </w:r>
      <w:proofErr w:type="spellStart"/>
      <w:r w:rsidRPr="00DC4005">
        <w:rPr>
          <w:color w:val="000000"/>
        </w:rPr>
        <w:t>A</w:t>
      </w:r>
      <w:r w:rsidRPr="00DC4005">
        <w:rPr>
          <w:color w:val="000000"/>
          <w:vertAlign w:val="subscript"/>
        </w:rPr>
        <w:t>i</w:t>
      </w:r>
      <w:proofErr w:type="spellEnd"/>
      <w:r w:rsidRPr="00DC4005">
        <w:rPr>
          <w:color w:val="000000"/>
        </w:rPr>
        <w:t xml:space="preserve">) y P (B/ </w:t>
      </w:r>
      <w:proofErr w:type="spellStart"/>
      <w:r w:rsidRPr="00DC4005">
        <w:rPr>
          <w:color w:val="000000"/>
        </w:rPr>
        <w:t>A</w:t>
      </w:r>
      <w:r w:rsidRPr="00DC4005">
        <w:rPr>
          <w:color w:val="000000"/>
          <w:vertAlign w:val="subscript"/>
        </w:rPr>
        <w:t>i</w:t>
      </w:r>
      <w:proofErr w:type="spellEnd"/>
      <w:r w:rsidRPr="00DC4005">
        <w:rPr>
          <w:color w:val="000000"/>
        </w:rPr>
        <w:t>) conocidas para todo valor de i; se cumple que:</w:t>
      </w:r>
    </w:p>
    <w:p w14:paraId="21DCC930" w14:textId="77777777" w:rsidR="00DC4005" w:rsidRPr="00DC4005" w:rsidRDefault="00DC4005" w:rsidP="00DC4005">
      <w:pPr>
        <w:pStyle w:val="NormalWeb"/>
        <w:rPr>
          <w:color w:val="000000"/>
        </w:rPr>
      </w:pPr>
      <w:r w:rsidRPr="00DC4005">
        <w:rPr>
          <w:color w:val="000000"/>
        </w:rPr>
        <w:t xml:space="preserve">                                      </w:t>
      </w:r>
      <w:proofErr w:type="gramStart"/>
      <w:r w:rsidRPr="00DC4005">
        <w:rPr>
          <w:color w:val="000000"/>
        </w:rPr>
        <w:t>P( B</w:t>
      </w:r>
      <w:proofErr w:type="gramEnd"/>
      <w:r w:rsidRPr="00DC4005">
        <w:rPr>
          <w:color w:val="000000"/>
        </w:rPr>
        <w:t>) =</w:t>
      </w:r>
      <w:r w:rsidRPr="00DC4005">
        <w:rPr>
          <w:rStyle w:val="Textoennegrita"/>
          <w:rFonts w:ascii="Symbol" w:hAnsi="Symbol"/>
          <w:color w:val="000000"/>
        </w:rPr>
        <w:t></w:t>
      </w:r>
      <w:r w:rsidRPr="00DC4005">
        <w:rPr>
          <w:color w:val="000000"/>
        </w:rPr>
        <w:t> P(B/</w:t>
      </w:r>
      <w:proofErr w:type="spellStart"/>
      <w:r w:rsidRPr="00DC4005">
        <w:rPr>
          <w:color w:val="000000"/>
        </w:rPr>
        <w:t>A</w:t>
      </w:r>
      <w:r w:rsidRPr="00DC4005">
        <w:rPr>
          <w:color w:val="000000"/>
          <w:vertAlign w:val="subscript"/>
        </w:rPr>
        <w:t>i</w:t>
      </w:r>
      <w:proofErr w:type="spellEnd"/>
      <w:r w:rsidRPr="00DC4005">
        <w:rPr>
          <w:color w:val="000000"/>
        </w:rPr>
        <w:t>).P(</w:t>
      </w:r>
      <w:proofErr w:type="spellStart"/>
      <w:r w:rsidRPr="00DC4005">
        <w:rPr>
          <w:color w:val="000000"/>
        </w:rPr>
        <w:t>A</w:t>
      </w:r>
      <w:r w:rsidRPr="00DC4005">
        <w:rPr>
          <w:color w:val="000000"/>
          <w:vertAlign w:val="subscript"/>
        </w:rPr>
        <w:t>i</w:t>
      </w:r>
      <w:proofErr w:type="spellEnd"/>
      <w:r w:rsidRPr="00DC4005">
        <w:rPr>
          <w:color w:val="000000"/>
        </w:rPr>
        <w:t>)</w:t>
      </w:r>
    </w:p>
    <w:p w14:paraId="37E67157" w14:textId="77777777" w:rsidR="00DC4005" w:rsidRPr="00DC4005" w:rsidRDefault="00DC4005" w:rsidP="00DC4005">
      <w:pPr>
        <w:pStyle w:val="Ttulo5"/>
        <w:rPr>
          <w:color w:val="000000"/>
        </w:rPr>
      </w:pPr>
      <w:r w:rsidRPr="00DC4005">
        <w:rPr>
          <w:rStyle w:val="Textoennegrita"/>
          <w:b/>
          <w:bCs/>
          <w:color w:val="FF0000"/>
        </w:rPr>
        <w:t>TEOREMA DE </w:t>
      </w:r>
      <w:hyperlink r:id="rId15" w:history="1">
        <w:r w:rsidRPr="00DC4005">
          <w:rPr>
            <w:rStyle w:val="Hipervnculo"/>
            <w:color w:val="FF0000"/>
          </w:rPr>
          <w:t>BAYES</w:t>
        </w:r>
      </w:hyperlink>
      <w:r w:rsidRPr="00DC4005">
        <w:rPr>
          <w:rStyle w:val="Textoennegrita"/>
          <w:b/>
          <w:bCs/>
          <w:color w:val="FF0000"/>
        </w:rPr>
        <w:t>:</w:t>
      </w:r>
    </w:p>
    <w:p w14:paraId="1E96E2F6" w14:textId="77777777" w:rsidR="00DC4005" w:rsidRPr="00DC4005" w:rsidRDefault="00DC4005" w:rsidP="00DC4005">
      <w:pPr>
        <w:pStyle w:val="NormalWeb"/>
      </w:pPr>
      <w:r w:rsidRPr="00DC4005">
        <w:t>dada la situación del gráfico:</w:t>
      </w:r>
    </w:p>
    <w:p w14:paraId="7C79B1AA" w14:textId="40F0A4D9" w:rsidR="00DC4005" w:rsidRPr="00DC4005" w:rsidRDefault="00DC4005" w:rsidP="00DC4005">
      <w:pPr>
        <w:rPr>
          <w:rFonts w:ascii="Arial" w:hAnsi="Arial" w:cs="Arial"/>
          <w:bCs/>
        </w:rPr>
      </w:pPr>
      <w:r w:rsidRPr="00DC4005">
        <w:rPr>
          <w:noProof/>
          <w:lang w:eastAsia="es-MX"/>
        </w:rPr>
        <w:drawing>
          <wp:inline distT="0" distB="0" distL="0" distR="0" wp14:anchorId="247F7EAD" wp14:editId="1D3908DB">
            <wp:extent cx="4876800" cy="1866900"/>
            <wp:effectExtent l="0" t="0" r="0" b="0"/>
            <wp:docPr id="23" name="Imagen 23" descr="https://www.uv.es/ceaces/base/probabilidad/Image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uv.es/ceaces/base/probabilidad/Image3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E8B4" w14:textId="6F7D42F3" w:rsidR="00DC4005" w:rsidRPr="00DC4005" w:rsidRDefault="00DC4005" w:rsidP="00DC4005">
      <w:r w:rsidRPr="00DC4005">
        <w:t xml:space="preserve">Es decir una familia de sucesos </w:t>
      </w:r>
      <w:proofErr w:type="gramStart"/>
      <w:r w:rsidRPr="00DC4005">
        <w:t xml:space="preserve">{ </w:t>
      </w:r>
      <w:proofErr w:type="spellStart"/>
      <w:r w:rsidRPr="00DC4005">
        <w:t>A</w:t>
      </w:r>
      <w:r w:rsidRPr="00DC4005">
        <w:rPr>
          <w:vertAlign w:val="subscript"/>
        </w:rPr>
        <w:t>i</w:t>
      </w:r>
      <w:proofErr w:type="spellEnd"/>
      <w:proofErr w:type="gramEnd"/>
      <w:r w:rsidRPr="00DC4005">
        <w:t xml:space="preserve">} que constituyen una partición, y un suceso B con P(B) &gt; 0 y siendo P( </w:t>
      </w:r>
      <w:proofErr w:type="spellStart"/>
      <w:r w:rsidRPr="00DC4005">
        <w:t>A</w:t>
      </w:r>
      <w:r w:rsidRPr="00DC4005">
        <w:rPr>
          <w:vertAlign w:val="subscript"/>
        </w:rPr>
        <w:t>i</w:t>
      </w:r>
      <w:proofErr w:type="spellEnd"/>
      <w:r w:rsidRPr="00DC4005">
        <w:t xml:space="preserve">) y P (B/ </w:t>
      </w:r>
      <w:proofErr w:type="spellStart"/>
      <w:r w:rsidRPr="00DC4005">
        <w:t>A</w:t>
      </w:r>
      <w:r w:rsidRPr="00DC4005">
        <w:rPr>
          <w:vertAlign w:val="subscript"/>
        </w:rPr>
        <w:t>i</w:t>
      </w:r>
      <w:proofErr w:type="spellEnd"/>
      <w:r w:rsidRPr="00DC4005">
        <w:t>) conocidas para todo valor de i;</w:t>
      </w:r>
    </w:p>
    <w:p w14:paraId="705AEF0B" w14:textId="79A934D0" w:rsidR="00DC4005" w:rsidRPr="00DC4005" w:rsidRDefault="00DC4005" w:rsidP="00DC4005">
      <w:pPr>
        <w:pStyle w:val="NormalWeb"/>
      </w:pPr>
      <w:r w:rsidRPr="00DC4005">
        <w:br/>
        <w:t>se cumple que:  </w:t>
      </w:r>
      <w:r w:rsidRPr="00DC4005">
        <w:rPr>
          <w:noProof/>
        </w:rPr>
        <w:drawing>
          <wp:inline distT="0" distB="0" distL="0" distR="0" wp14:anchorId="31825746" wp14:editId="23C46827">
            <wp:extent cx="1874520" cy="464820"/>
            <wp:effectExtent l="0" t="0" r="0" b="0"/>
            <wp:docPr id="24" name="Imagen 24" descr="https://www.uv.es/ceaces/base/probabilidad/PROBA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uv.es/ceaces/base/probabilidad/PROBA1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005">
        <w:t xml:space="preserve">     basándonos  en la </w:t>
      </w:r>
      <w:proofErr w:type="spellStart"/>
      <w:r w:rsidRPr="00DC4005">
        <w:t>plicación</w:t>
      </w:r>
      <w:proofErr w:type="spellEnd"/>
      <w:r w:rsidRPr="00DC4005">
        <w:t xml:space="preserve"> del </w:t>
      </w:r>
      <w:hyperlink r:id="rId17" w:history="1">
        <w:r w:rsidRPr="00DC4005">
          <w:rPr>
            <w:rStyle w:val="Hipervnculo"/>
            <w:color w:val="auto"/>
          </w:rPr>
          <w:t>teorema del producto</w:t>
        </w:r>
      </w:hyperlink>
      <w:r w:rsidRPr="00DC4005">
        <w:t> en el numerador y el </w:t>
      </w:r>
      <w:hyperlink r:id="rId18" w:history="1">
        <w:r w:rsidRPr="00DC4005">
          <w:rPr>
            <w:rStyle w:val="Hipervnculo"/>
            <w:color w:val="auto"/>
          </w:rPr>
          <w:t>teorema de la probabilidad total</w:t>
        </w:r>
      </w:hyperlink>
      <w:r w:rsidRPr="00DC4005">
        <w:t> en el denominador   . </w:t>
      </w:r>
      <w:hyperlink r:id="rId19" w:history="1">
        <w:r w:rsidRPr="00DC4005">
          <w:rPr>
            <w:rStyle w:val="Hipervnculo"/>
            <w:color w:val="auto"/>
          </w:rPr>
          <w:t xml:space="preserve">( ir a script de T. </w:t>
        </w:r>
        <w:proofErr w:type="spellStart"/>
        <w:r w:rsidRPr="00DC4005">
          <w:rPr>
            <w:rStyle w:val="Hipervnculo"/>
            <w:color w:val="auto"/>
          </w:rPr>
          <w:t>Bayes</w:t>
        </w:r>
        <w:proofErr w:type="spellEnd"/>
        <w:r w:rsidRPr="00DC4005">
          <w:rPr>
            <w:rStyle w:val="Hipervnculo"/>
            <w:color w:val="auto"/>
          </w:rPr>
          <w:t>)</w:t>
        </w:r>
      </w:hyperlink>
    </w:p>
    <w:p w14:paraId="6C8F3860" w14:textId="77777777" w:rsidR="00DC4005" w:rsidRPr="00DC4005" w:rsidRDefault="00DC4005" w:rsidP="00DC4005">
      <w:pPr>
        <w:pStyle w:val="Ttulo5"/>
        <w:rPr>
          <w:color w:val="000000"/>
        </w:rPr>
      </w:pPr>
      <w:r w:rsidRPr="00DC4005">
        <w:rPr>
          <w:rStyle w:val="Textoennegrita"/>
          <w:b/>
          <w:bCs/>
          <w:color w:val="FF0000"/>
        </w:rPr>
        <w:t>CARACTERIZACIÓN DE LA INDEPENDENCIA: TEOREMA DE CARACTERIZACIÓN</w:t>
      </w:r>
    </w:p>
    <w:p w14:paraId="4D72B7EE" w14:textId="77777777" w:rsidR="00DC4005" w:rsidRPr="00DC4005" w:rsidRDefault="00DC4005" w:rsidP="00DC4005">
      <w:pPr>
        <w:pStyle w:val="NormalWeb"/>
        <w:rPr>
          <w:color w:val="000000"/>
        </w:rPr>
      </w:pPr>
      <w:r w:rsidRPr="00DC4005">
        <w:rPr>
          <w:color w:val="000000"/>
        </w:rPr>
        <w:t>A y B son</w:t>
      </w:r>
      <w:hyperlink r:id="rId20" w:history="1">
        <w:r w:rsidRPr="00DC4005">
          <w:rPr>
            <w:rStyle w:val="Hipervnculo"/>
          </w:rPr>
          <w:t> independientes</w:t>
        </w:r>
      </w:hyperlink>
      <w:r w:rsidRPr="00DC4005">
        <w:rPr>
          <w:color w:val="000000"/>
        </w:rPr>
        <w:t> </w:t>
      </w:r>
      <w:r w:rsidRPr="00DC4005">
        <w:rPr>
          <w:rFonts w:ascii="Symbol" w:hAnsi="Symbol"/>
          <w:color w:val="000000"/>
        </w:rPr>
        <w:t></w:t>
      </w:r>
      <w:r w:rsidRPr="00DC4005">
        <w:rPr>
          <w:color w:val="000000"/>
        </w:rPr>
        <w:t> P(A</w:t>
      </w:r>
      <w:r w:rsidRPr="00DC4005">
        <w:rPr>
          <w:rFonts w:ascii="Symbol" w:hAnsi="Symbol"/>
          <w:color w:val="000000"/>
        </w:rPr>
        <w:t></w:t>
      </w:r>
      <w:r w:rsidRPr="00DC4005">
        <w:rPr>
          <w:color w:val="000000"/>
        </w:rPr>
        <w:t>B) = P(A).P(C)</w:t>
      </w:r>
    </w:p>
    <w:p w14:paraId="45070572" w14:textId="77777777" w:rsidR="00DC4005" w:rsidRDefault="00DC4005" w:rsidP="00DC40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5637D424" w14:textId="5F3CCD53" w:rsidR="00DC4005" w:rsidRDefault="00DC4005" w:rsidP="00DC4005">
      <w:pPr>
        <w:rPr>
          <w:sz w:val="27"/>
          <w:szCs w:val="27"/>
          <w:lang w:eastAsia="es-MX"/>
        </w:rPr>
      </w:pPr>
    </w:p>
    <w:p w14:paraId="3A9DD619" w14:textId="77777777" w:rsidR="00DC4005" w:rsidRPr="00DC4005" w:rsidRDefault="00DC4005" w:rsidP="00DC4005">
      <w:pPr>
        <w:rPr>
          <w:rFonts w:ascii="Arial" w:hAnsi="Arial" w:cs="Arial"/>
          <w:bCs/>
        </w:rPr>
      </w:pPr>
    </w:p>
    <w:p w14:paraId="3042B36C" w14:textId="542B5AF7" w:rsidR="001B483E" w:rsidRPr="002355E6" w:rsidRDefault="001B483E" w:rsidP="001B483E">
      <w:pPr>
        <w:rPr>
          <w:rFonts w:ascii="Arial" w:hAnsi="Arial" w:cs="Arial"/>
          <w:b/>
          <w:bCs/>
        </w:rPr>
      </w:pPr>
      <w:r w:rsidRPr="002355E6">
        <w:rPr>
          <w:rFonts w:ascii="Arial" w:hAnsi="Arial" w:cs="Arial"/>
          <w:b/>
          <w:bCs/>
          <w:highlight w:val="yellow"/>
        </w:rPr>
        <w:lastRenderedPageBreak/>
        <w:t>Explicar el proceso de cálculo de probabilidad condicional.</w:t>
      </w:r>
    </w:p>
    <w:p w14:paraId="1E4DA66D" w14:textId="77777777" w:rsidR="00DC4005" w:rsidRDefault="00DC4005" w:rsidP="001B483E">
      <w:pPr>
        <w:rPr>
          <w:rFonts w:ascii="Arial" w:hAnsi="Arial" w:cs="Arial"/>
          <w:bCs/>
        </w:rPr>
      </w:pPr>
    </w:p>
    <w:p w14:paraId="6B6F361D" w14:textId="77777777" w:rsidR="00DC4005" w:rsidRPr="00DC4005" w:rsidRDefault="00DC4005" w:rsidP="00DC4005">
      <w:pPr>
        <w:rPr>
          <w:rFonts w:ascii="Arial" w:hAnsi="Arial" w:cs="Arial"/>
          <w:bCs/>
        </w:rPr>
      </w:pPr>
      <w:r w:rsidRPr="00DC4005">
        <w:rPr>
          <w:rFonts w:ascii="Arial" w:hAnsi="Arial" w:cs="Arial"/>
          <w:bCs/>
        </w:rPr>
        <w:t>Probabilidad condicional es la probabilidad de que ocurra un evento A, sabiendo que también sucede otro evento B. La probabilidad condicional se escribe P(A|B) o P(A/B), y se lee «la probabilidad de A dado B».</w:t>
      </w:r>
    </w:p>
    <w:p w14:paraId="07A37853" w14:textId="77777777" w:rsidR="00DC4005" w:rsidRPr="00DC4005" w:rsidRDefault="00DC4005" w:rsidP="00DC4005">
      <w:pPr>
        <w:rPr>
          <w:rFonts w:ascii="Arial" w:hAnsi="Arial" w:cs="Arial"/>
          <w:bCs/>
        </w:rPr>
      </w:pPr>
    </w:p>
    <w:p w14:paraId="254BC12D" w14:textId="77777777" w:rsidR="00DC4005" w:rsidRPr="00DC4005" w:rsidRDefault="00DC4005" w:rsidP="00DC4005">
      <w:pPr>
        <w:rPr>
          <w:rFonts w:ascii="Arial" w:hAnsi="Arial" w:cs="Arial"/>
          <w:bCs/>
        </w:rPr>
      </w:pPr>
      <w:r w:rsidRPr="00DC4005">
        <w:rPr>
          <w:rFonts w:ascii="Arial" w:hAnsi="Arial" w:cs="Arial"/>
          <w:bCs/>
        </w:rPr>
        <w:t>Un ejemplo clásico es el lanzamiento de una moneda para luego lanzar un dado. ¿Cuál es la probabilidad que en el dado salga un 6 dado que ya haya salido una cara en la moneda? Esta probabilidad se denota de esta manera: P(6|C).</w:t>
      </w:r>
    </w:p>
    <w:p w14:paraId="663E9797" w14:textId="77777777" w:rsidR="00DC4005" w:rsidRPr="00DC4005" w:rsidRDefault="00DC4005" w:rsidP="00DC4005">
      <w:pPr>
        <w:rPr>
          <w:rFonts w:ascii="Arial" w:hAnsi="Arial" w:cs="Arial"/>
          <w:bCs/>
        </w:rPr>
      </w:pPr>
    </w:p>
    <w:p w14:paraId="65E21021" w14:textId="0A4A5732" w:rsidR="00DC4005" w:rsidRPr="001B483E" w:rsidRDefault="00DC4005" w:rsidP="00DC4005">
      <w:pPr>
        <w:rPr>
          <w:rFonts w:ascii="Arial" w:hAnsi="Arial" w:cs="Arial"/>
          <w:bCs/>
        </w:rPr>
      </w:pPr>
      <w:r w:rsidRPr="00DC4005">
        <w:rPr>
          <w:rFonts w:ascii="Arial" w:hAnsi="Arial" w:cs="Arial"/>
          <w:bCs/>
        </w:rPr>
        <w:t xml:space="preserve">El condicionamiento de probabilidades puede lograrse aplicando el teorema de </w:t>
      </w:r>
      <w:proofErr w:type="spellStart"/>
      <w:r w:rsidRPr="00DC4005">
        <w:rPr>
          <w:rFonts w:ascii="Arial" w:hAnsi="Arial" w:cs="Arial"/>
          <w:bCs/>
        </w:rPr>
        <w:t>Bayes</w:t>
      </w:r>
      <w:proofErr w:type="spellEnd"/>
      <w:r w:rsidRPr="00DC4005">
        <w:rPr>
          <w:rFonts w:ascii="Arial" w:hAnsi="Arial" w:cs="Arial"/>
          <w:bCs/>
        </w:rPr>
        <w:t>.</w:t>
      </w:r>
    </w:p>
    <w:sectPr w:rsidR="00DC4005" w:rsidRPr="001B483E" w:rsidSect="00834220">
      <w:headerReference w:type="default" r:id="rId21"/>
      <w:footerReference w:type="default" r:id="rId22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E4F4E" w14:textId="77777777" w:rsidR="0001793B" w:rsidRDefault="0001793B">
      <w:r>
        <w:separator/>
      </w:r>
    </w:p>
  </w:endnote>
  <w:endnote w:type="continuationSeparator" w:id="0">
    <w:p w14:paraId="0E2996D3" w14:textId="77777777" w:rsidR="0001793B" w:rsidRDefault="0001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5A4D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154806FB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074077D8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4F4256D6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3F0A2084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028E3A74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5652718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34998AFB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01757FB3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456D1" w14:textId="77777777" w:rsidR="0001793B" w:rsidRDefault="0001793B">
      <w:r>
        <w:separator/>
      </w:r>
    </w:p>
  </w:footnote>
  <w:footnote w:type="continuationSeparator" w:id="0">
    <w:p w14:paraId="6C5F687F" w14:textId="77777777" w:rsidR="0001793B" w:rsidRDefault="00017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662F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4A360FAF" wp14:editId="1704881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3E49F56" wp14:editId="14C171B3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7997E6B2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537A41C2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14399C80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339021" wp14:editId="412D335B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2C67C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3902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14:paraId="4522C67C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</w:p>
  <w:p w14:paraId="013598FF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5F0C4962" w14:textId="77777777" w:rsidTr="00865A0C">
      <w:trPr>
        <w:trHeight w:val="340"/>
      </w:trPr>
      <w:tc>
        <w:tcPr>
          <w:tcW w:w="588" w:type="pct"/>
          <w:vAlign w:val="bottom"/>
        </w:tcPr>
        <w:p w14:paraId="003B0E7C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74A76617" w14:textId="77777777" w:rsidR="00B74533" w:rsidRDefault="006A3BA1" w:rsidP="00865A0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Probabilidad y estadística</w:t>
          </w:r>
        </w:p>
      </w:tc>
      <w:tc>
        <w:tcPr>
          <w:tcW w:w="510" w:type="pct"/>
          <w:vAlign w:val="bottom"/>
        </w:tcPr>
        <w:p w14:paraId="55046ACA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2581A113" w14:textId="0984788B" w:rsidR="00B74533" w:rsidRDefault="004923C0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14:paraId="790D19A2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  <w:vAlign w:val="center"/>
        </w:tcPr>
        <w:p w14:paraId="069D63DA" w14:textId="77777777" w:rsidR="00B74533" w:rsidRDefault="00865A0C" w:rsidP="00865A0C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 w:rsidRPr="00865A0C">
            <w:rPr>
              <w:rFonts w:ascii="Arial" w:hAnsi="Arial" w:cs="Arial"/>
              <w:bCs/>
              <w:sz w:val="22"/>
              <w:szCs w:val="20"/>
            </w:rPr>
            <w:t>3</w:t>
          </w:r>
        </w:p>
      </w:tc>
    </w:tr>
    <w:tr w:rsidR="00394B36" w14:paraId="46F9587F" w14:textId="77777777" w:rsidTr="00394B36">
      <w:trPr>
        <w:trHeight w:val="340"/>
      </w:trPr>
      <w:tc>
        <w:tcPr>
          <w:tcW w:w="588" w:type="pct"/>
          <w:vAlign w:val="bottom"/>
        </w:tcPr>
        <w:p w14:paraId="75680E5D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6F51F033" w14:textId="77777777" w:rsidR="001B483E" w:rsidRPr="001B483E" w:rsidRDefault="001B483E" w:rsidP="001B483E">
          <w:pPr>
            <w:pStyle w:val="Encabezado"/>
            <w:rPr>
              <w:rFonts w:ascii="Arial" w:hAnsi="Arial" w:cs="Arial"/>
            </w:rPr>
          </w:pPr>
          <w:r w:rsidRPr="001B483E">
            <w:rPr>
              <w:rFonts w:ascii="Arial" w:hAnsi="Arial" w:cs="Arial"/>
            </w:rPr>
            <w:t>Probabilidad</w:t>
          </w:r>
        </w:p>
        <w:p w14:paraId="3578C6CB" w14:textId="77777777" w:rsidR="001B483E" w:rsidRPr="001B483E" w:rsidRDefault="001B483E" w:rsidP="001B483E">
          <w:pPr>
            <w:pStyle w:val="Encabezado"/>
            <w:rPr>
              <w:rFonts w:ascii="Arial" w:hAnsi="Arial" w:cs="Arial"/>
            </w:rPr>
          </w:pPr>
          <w:r w:rsidRPr="001B483E">
            <w:rPr>
              <w:rFonts w:ascii="Arial" w:hAnsi="Arial" w:cs="Arial"/>
            </w:rPr>
            <w:t>Básica y</w:t>
          </w:r>
        </w:p>
        <w:p w14:paraId="33FBF6DA" w14:textId="756F33BB" w:rsidR="00DF0906" w:rsidRDefault="001B483E" w:rsidP="001B483E">
          <w:pPr>
            <w:pStyle w:val="Encabezado"/>
            <w:rPr>
              <w:rFonts w:ascii="Arial" w:hAnsi="Arial" w:cs="Arial"/>
            </w:rPr>
          </w:pPr>
          <w:r w:rsidRPr="001B483E">
            <w:rPr>
              <w:rFonts w:ascii="Arial" w:hAnsi="Arial" w:cs="Arial"/>
            </w:rPr>
            <w:t>Condicional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6439E6C7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1C575B7A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E5D2279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36005CEA" w14:textId="77777777" w:rsidR="00DF0906" w:rsidRDefault="006A3BA1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7</w:t>
          </w:r>
        </w:p>
      </w:tc>
    </w:tr>
  </w:tbl>
  <w:p w14:paraId="66C4D1A8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17FD13" wp14:editId="7954CBFE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46372"/>
    <w:multiLevelType w:val="hybridMultilevel"/>
    <w:tmpl w:val="D6F6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C3E36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8432A1"/>
    <w:multiLevelType w:val="hybridMultilevel"/>
    <w:tmpl w:val="D0A4D3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45C66"/>
    <w:multiLevelType w:val="hybridMultilevel"/>
    <w:tmpl w:val="3F1A5C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716010"/>
    <w:multiLevelType w:val="hybridMultilevel"/>
    <w:tmpl w:val="372614D0"/>
    <w:lvl w:ilvl="0" w:tplc="67DCD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8623A"/>
    <w:multiLevelType w:val="hybridMultilevel"/>
    <w:tmpl w:val="686C95F2"/>
    <w:lvl w:ilvl="0" w:tplc="684CC7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E0DF0"/>
    <w:multiLevelType w:val="hybridMultilevel"/>
    <w:tmpl w:val="00C02574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076066"/>
    <w:multiLevelType w:val="hybridMultilevel"/>
    <w:tmpl w:val="4F587254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A517264"/>
    <w:multiLevelType w:val="hybridMultilevel"/>
    <w:tmpl w:val="21C03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01E93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54493"/>
    <w:multiLevelType w:val="hybridMultilevel"/>
    <w:tmpl w:val="17C4F94E"/>
    <w:lvl w:ilvl="0" w:tplc="E3D85E1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16D35"/>
    <w:multiLevelType w:val="hybridMultilevel"/>
    <w:tmpl w:val="2D8A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219D4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57C28"/>
    <w:multiLevelType w:val="hybridMultilevel"/>
    <w:tmpl w:val="236896E6"/>
    <w:lvl w:ilvl="0" w:tplc="1F4AD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B1160"/>
    <w:multiLevelType w:val="hybridMultilevel"/>
    <w:tmpl w:val="9CB44430"/>
    <w:lvl w:ilvl="0" w:tplc="AA5040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5D67B2"/>
    <w:multiLevelType w:val="hybridMultilevel"/>
    <w:tmpl w:val="ABB25B5E"/>
    <w:lvl w:ilvl="0" w:tplc="9AC29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2F3C0B"/>
    <w:multiLevelType w:val="hybridMultilevel"/>
    <w:tmpl w:val="F06CDE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1518D"/>
    <w:multiLevelType w:val="hybridMultilevel"/>
    <w:tmpl w:val="75C689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75A8F"/>
    <w:multiLevelType w:val="hybridMultilevel"/>
    <w:tmpl w:val="0E726D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F5619"/>
    <w:multiLevelType w:val="hybridMultilevel"/>
    <w:tmpl w:val="61E6481E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7D0C84"/>
    <w:multiLevelType w:val="hybridMultilevel"/>
    <w:tmpl w:val="8DBCCC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E01DC"/>
    <w:multiLevelType w:val="hybridMultilevel"/>
    <w:tmpl w:val="F2A2B230"/>
    <w:lvl w:ilvl="0" w:tplc="4DD69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B90277"/>
    <w:multiLevelType w:val="hybridMultilevel"/>
    <w:tmpl w:val="37620636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6E168C"/>
    <w:multiLevelType w:val="hybridMultilevel"/>
    <w:tmpl w:val="CF6AC922"/>
    <w:lvl w:ilvl="0" w:tplc="E3D85E1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C20EA"/>
    <w:multiLevelType w:val="hybridMultilevel"/>
    <w:tmpl w:val="B408485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957CD6"/>
    <w:multiLevelType w:val="hybridMultilevel"/>
    <w:tmpl w:val="B4F48648"/>
    <w:lvl w:ilvl="0" w:tplc="D2545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5"/>
  </w:num>
  <w:num w:numId="3">
    <w:abstractNumId w:val="35"/>
  </w:num>
  <w:num w:numId="4">
    <w:abstractNumId w:val="23"/>
  </w:num>
  <w:num w:numId="5">
    <w:abstractNumId w:val="2"/>
  </w:num>
  <w:num w:numId="6">
    <w:abstractNumId w:val="11"/>
  </w:num>
  <w:num w:numId="7">
    <w:abstractNumId w:val="13"/>
  </w:num>
  <w:num w:numId="8">
    <w:abstractNumId w:val="0"/>
  </w:num>
  <w:num w:numId="9">
    <w:abstractNumId w:val="24"/>
  </w:num>
  <w:num w:numId="10">
    <w:abstractNumId w:val="28"/>
  </w:num>
  <w:num w:numId="11">
    <w:abstractNumId w:val="46"/>
  </w:num>
  <w:num w:numId="12">
    <w:abstractNumId w:val="44"/>
  </w:num>
  <w:num w:numId="13">
    <w:abstractNumId w:val="3"/>
  </w:num>
  <w:num w:numId="14">
    <w:abstractNumId w:val="6"/>
  </w:num>
  <w:num w:numId="15">
    <w:abstractNumId w:val="31"/>
  </w:num>
  <w:num w:numId="16">
    <w:abstractNumId w:val="8"/>
  </w:num>
  <w:num w:numId="17">
    <w:abstractNumId w:val="1"/>
  </w:num>
  <w:num w:numId="18">
    <w:abstractNumId w:val="5"/>
  </w:num>
  <w:num w:numId="19">
    <w:abstractNumId w:val="20"/>
  </w:num>
  <w:num w:numId="20">
    <w:abstractNumId w:val="12"/>
  </w:num>
  <w:num w:numId="21">
    <w:abstractNumId w:val="33"/>
  </w:num>
  <w:num w:numId="22">
    <w:abstractNumId w:val="29"/>
  </w:num>
  <w:num w:numId="23">
    <w:abstractNumId w:val="7"/>
  </w:num>
  <w:num w:numId="24">
    <w:abstractNumId w:val="17"/>
  </w:num>
  <w:num w:numId="25">
    <w:abstractNumId w:val="9"/>
  </w:num>
  <w:num w:numId="26">
    <w:abstractNumId w:val="48"/>
  </w:num>
  <w:num w:numId="27">
    <w:abstractNumId w:val="22"/>
  </w:num>
  <w:num w:numId="28">
    <w:abstractNumId w:val="27"/>
  </w:num>
  <w:num w:numId="29">
    <w:abstractNumId w:val="47"/>
  </w:num>
  <w:num w:numId="30">
    <w:abstractNumId w:val="32"/>
  </w:num>
  <w:num w:numId="31">
    <w:abstractNumId w:val="10"/>
  </w:num>
  <w:num w:numId="32">
    <w:abstractNumId w:val="14"/>
  </w:num>
  <w:num w:numId="33">
    <w:abstractNumId w:val="41"/>
  </w:num>
  <w:num w:numId="34">
    <w:abstractNumId w:val="16"/>
  </w:num>
  <w:num w:numId="35">
    <w:abstractNumId w:val="34"/>
  </w:num>
  <w:num w:numId="36">
    <w:abstractNumId w:val="37"/>
  </w:num>
  <w:num w:numId="37">
    <w:abstractNumId w:val="38"/>
  </w:num>
  <w:num w:numId="38">
    <w:abstractNumId w:val="40"/>
  </w:num>
  <w:num w:numId="39">
    <w:abstractNumId w:val="30"/>
  </w:num>
  <w:num w:numId="40">
    <w:abstractNumId w:val="36"/>
  </w:num>
  <w:num w:numId="41">
    <w:abstractNumId w:val="18"/>
  </w:num>
  <w:num w:numId="42">
    <w:abstractNumId w:val="43"/>
  </w:num>
  <w:num w:numId="43">
    <w:abstractNumId w:val="25"/>
  </w:num>
  <w:num w:numId="44">
    <w:abstractNumId w:val="42"/>
  </w:num>
  <w:num w:numId="45">
    <w:abstractNumId w:val="39"/>
  </w:num>
  <w:num w:numId="46">
    <w:abstractNumId w:val="19"/>
  </w:num>
  <w:num w:numId="47">
    <w:abstractNumId w:val="21"/>
  </w:num>
  <w:num w:numId="48">
    <w:abstractNumId w:val="26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1793B"/>
    <w:rsid w:val="0002123B"/>
    <w:rsid w:val="00031EE7"/>
    <w:rsid w:val="00035E90"/>
    <w:rsid w:val="00041CDA"/>
    <w:rsid w:val="0004449C"/>
    <w:rsid w:val="00045668"/>
    <w:rsid w:val="00064459"/>
    <w:rsid w:val="00090D81"/>
    <w:rsid w:val="0009654B"/>
    <w:rsid w:val="00110477"/>
    <w:rsid w:val="00111F17"/>
    <w:rsid w:val="00145D16"/>
    <w:rsid w:val="00153A5D"/>
    <w:rsid w:val="00161F56"/>
    <w:rsid w:val="00186848"/>
    <w:rsid w:val="00194F14"/>
    <w:rsid w:val="00196662"/>
    <w:rsid w:val="0019759C"/>
    <w:rsid w:val="001B0C8C"/>
    <w:rsid w:val="001B483E"/>
    <w:rsid w:val="001C0B81"/>
    <w:rsid w:val="00203AB8"/>
    <w:rsid w:val="00204B56"/>
    <w:rsid w:val="002355E6"/>
    <w:rsid w:val="00245679"/>
    <w:rsid w:val="00256298"/>
    <w:rsid w:val="002624DB"/>
    <w:rsid w:val="002645F1"/>
    <w:rsid w:val="00264D10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15E04"/>
    <w:rsid w:val="004304A5"/>
    <w:rsid w:val="00434ED5"/>
    <w:rsid w:val="0044598F"/>
    <w:rsid w:val="004543CA"/>
    <w:rsid w:val="004549A6"/>
    <w:rsid w:val="00477C9D"/>
    <w:rsid w:val="004923C0"/>
    <w:rsid w:val="004E3589"/>
    <w:rsid w:val="004F1597"/>
    <w:rsid w:val="00510CEA"/>
    <w:rsid w:val="0054022E"/>
    <w:rsid w:val="0054755B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235C7"/>
    <w:rsid w:val="006514E2"/>
    <w:rsid w:val="00673CBD"/>
    <w:rsid w:val="00677EA0"/>
    <w:rsid w:val="006829B6"/>
    <w:rsid w:val="006857DA"/>
    <w:rsid w:val="006A256C"/>
    <w:rsid w:val="006A3BA1"/>
    <w:rsid w:val="006A4CCB"/>
    <w:rsid w:val="006B6ECF"/>
    <w:rsid w:val="006C4B96"/>
    <w:rsid w:val="006D7449"/>
    <w:rsid w:val="006E0B82"/>
    <w:rsid w:val="006F73DF"/>
    <w:rsid w:val="00715B9A"/>
    <w:rsid w:val="007410AC"/>
    <w:rsid w:val="0074217D"/>
    <w:rsid w:val="00746970"/>
    <w:rsid w:val="00747609"/>
    <w:rsid w:val="00751C01"/>
    <w:rsid w:val="00754F06"/>
    <w:rsid w:val="00774758"/>
    <w:rsid w:val="00785FEE"/>
    <w:rsid w:val="00786741"/>
    <w:rsid w:val="007903C5"/>
    <w:rsid w:val="0079795A"/>
    <w:rsid w:val="007B199B"/>
    <w:rsid w:val="007C0D4D"/>
    <w:rsid w:val="007E453D"/>
    <w:rsid w:val="00807764"/>
    <w:rsid w:val="00834220"/>
    <w:rsid w:val="00835117"/>
    <w:rsid w:val="008511AE"/>
    <w:rsid w:val="008512BE"/>
    <w:rsid w:val="00860C4E"/>
    <w:rsid w:val="00865A0C"/>
    <w:rsid w:val="00871E37"/>
    <w:rsid w:val="008A06A0"/>
    <w:rsid w:val="008A5AC2"/>
    <w:rsid w:val="008A6CDA"/>
    <w:rsid w:val="008C0E73"/>
    <w:rsid w:val="008E58DD"/>
    <w:rsid w:val="009048E2"/>
    <w:rsid w:val="009069A6"/>
    <w:rsid w:val="00955635"/>
    <w:rsid w:val="00975177"/>
    <w:rsid w:val="009751F7"/>
    <w:rsid w:val="00983781"/>
    <w:rsid w:val="00984ED0"/>
    <w:rsid w:val="00985108"/>
    <w:rsid w:val="00995EA7"/>
    <w:rsid w:val="009A06F2"/>
    <w:rsid w:val="009B4650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AF1701"/>
    <w:rsid w:val="00B015BC"/>
    <w:rsid w:val="00B0608A"/>
    <w:rsid w:val="00B14056"/>
    <w:rsid w:val="00B1756E"/>
    <w:rsid w:val="00B35FD1"/>
    <w:rsid w:val="00B429E0"/>
    <w:rsid w:val="00B476A3"/>
    <w:rsid w:val="00B61718"/>
    <w:rsid w:val="00B6636E"/>
    <w:rsid w:val="00B74533"/>
    <w:rsid w:val="00BB7AB1"/>
    <w:rsid w:val="00BC0881"/>
    <w:rsid w:val="00BD4DCD"/>
    <w:rsid w:val="00BE2ADB"/>
    <w:rsid w:val="00BE5FD7"/>
    <w:rsid w:val="00C04327"/>
    <w:rsid w:val="00C1182B"/>
    <w:rsid w:val="00C160BC"/>
    <w:rsid w:val="00C20319"/>
    <w:rsid w:val="00C21881"/>
    <w:rsid w:val="00C30ACA"/>
    <w:rsid w:val="00C35A43"/>
    <w:rsid w:val="00C40819"/>
    <w:rsid w:val="00C462BE"/>
    <w:rsid w:val="00C81D09"/>
    <w:rsid w:val="00C86A79"/>
    <w:rsid w:val="00CA181E"/>
    <w:rsid w:val="00CB6162"/>
    <w:rsid w:val="00CC5AFE"/>
    <w:rsid w:val="00CF557A"/>
    <w:rsid w:val="00D204A8"/>
    <w:rsid w:val="00D23916"/>
    <w:rsid w:val="00D50138"/>
    <w:rsid w:val="00D92ABB"/>
    <w:rsid w:val="00D9591C"/>
    <w:rsid w:val="00DA36D5"/>
    <w:rsid w:val="00DB2B4A"/>
    <w:rsid w:val="00DB6ACD"/>
    <w:rsid w:val="00DC4005"/>
    <w:rsid w:val="00DC4D8A"/>
    <w:rsid w:val="00DE48C8"/>
    <w:rsid w:val="00DF0906"/>
    <w:rsid w:val="00DF5F11"/>
    <w:rsid w:val="00E053B9"/>
    <w:rsid w:val="00E17B99"/>
    <w:rsid w:val="00E36DF3"/>
    <w:rsid w:val="00E449DB"/>
    <w:rsid w:val="00E632F8"/>
    <w:rsid w:val="00E66E8E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7A01"/>
    <w:rsid w:val="00F73762"/>
    <w:rsid w:val="00F75D73"/>
    <w:rsid w:val="00F82C6C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233A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A3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DC4005"/>
    <w:rPr>
      <w:b/>
      <w:bCs/>
    </w:rPr>
  </w:style>
  <w:style w:type="paragraph" w:styleId="NormalWeb">
    <w:name w:val="Normal (Web)"/>
    <w:basedOn w:val="Normal"/>
    <w:uiPriority w:val="99"/>
    <w:unhideWhenUsed/>
    <w:rsid w:val="00DC4005"/>
    <w:pPr>
      <w:spacing w:before="100" w:beforeAutospacing="1" w:after="100" w:afterAutospacing="1"/>
    </w:pPr>
    <w:rPr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C4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374">
          <w:marLeft w:val="0"/>
          <w:marRight w:val="0"/>
          <w:marTop w:val="0"/>
          <w:marBottom w:val="150"/>
          <w:divBdr>
            <w:top w:val="single" w:sz="6" w:space="4" w:color="000000"/>
            <w:left w:val="single" w:sz="6" w:space="4" w:color="000000"/>
            <w:bottom w:val="single" w:sz="6" w:space="0" w:color="000000"/>
            <w:right w:val="single" w:sz="6" w:space="4" w:color="000000"/>
          </w:divBdr>
        </w:div>
        <w:div w:id="18163386">
          <w:marLeft w:val="0"/>
          <w:marRight w:val="0"/>
          <w:marTop w:val="0"/>
          <w:marBottom w:val="150"/>
          <w:divBdr>
            <w:top w:val="single" w:sz="6" w:space="4" w:color="000000"/>
            <w:left w:val="single" w:sz="6" w:space="4" w:color="000000"/>
            <w:bottom w:val="single" w:sz="6" w:space="0" w:color="000000"/>
            <w:right w:val="single" w:sz="6" w:space="4" w:color="000000"/>
          </w:divBdr>
        </w:div>
      </w:divsChild>
    </w:div>
    <w:div w:id="1291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5925">
          <w:marLeft w:val="0"/>
          <w:marRight w:val="0"/>
          <w:marTop w:val="0"/>
          <w:marBottom w:val="150"/>
          <w:divBdr>
            <w:top w:val="single" w:sz="6" w:space="4" w:color="000000"/>
            <w:left w:val="single" w:sz="6" w:space="4" w:color="000000"/>
            <w:bottom w:val="single" w:sz="6" w:space="0" w:color="000000"/>
            <w:right w:val="single" w:sz="6" w:space="4" w:color="000000"/>
          </w:divBdr>
        </w:div>
        <w:div w:id="716974452">
          <w:marLeft w:val="0"/>
          <w:marRight w:val="0"/>
          <w:marTop w:val="0"/>
          <w:marBottom w:val="150"/>
          <w:divBdr>
            <w:top w:val="single" w:sz="6" w:space="4" w:color="000000"/>
            <w:left w:val="single" w:sz="6" w:space="4" w:color="000000"/>
            <w:bottom w:val="single" w:sz="6" w:space="0" w:color="000000"/>
            <w:right w:val="single" w:sz="6" w:space="4" w:color="000000"/>
          </w:divBdr>
        </w:div>
      </w:divsChild>
    </w:div>
    <w:div w:id="1660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hyperlink" Target="https://www.uv.es/ceaces/base/probabilidad/total.ht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s://www.uv.es/ceaces/base/probabilidad/producto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hyperlink" Target="https://www.uv.es/ceaces/base/probabilidad/independen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uv.es/ceaces/autores/autores/bayes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uv.es/ceaces/scrips/tablas/baye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A9465-66F5-4A5E-8CCC-963CB220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771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7</cp:revision>
  <cp:lastPrinted>2013-11-12T15:37:00Z</cp:lastPrinted>
  <dcterms:created xsi:type="dcterms:W3CDTF">2020-11-06T03:38:00Z</dcterms:created>
  <dcterms:modified xsi:type="dcterms:W3CDTF">2020-11-06T19:36:00Z</dcterms:modified>
</cp:coreProperties>
</file>