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2C10" w:rsidRDefault="00000000" w14:paraId="253C65C3" w14:textId="77777777">
      <w:pPr>
        <w:spacing w:before="800" w:after="200"/>
      </w:pPr>
      <w:r>
        <w:rPr>
          <w:b/>
          <w:bCs/>
          <w:color w:val="5B5BD6"/>
          <w:sz w:val="64"/>
          <w:szCs w:val="64"/>
        </w:rPr>
        <w:t>County Gap Tracker</w:t>
      </w:r>
    </w:p>
    <w:p w:rsidR="00232C10" w:rsidRDefault="00000000" w14:paraId="253C65C4" w14:textId="77777777">
      <w:pPr>
        <w:spacing w:after="160"/>
      </w:pPr>
      <w:r>
        <w:rPr>
          <w:color w:val="1A1A2E"/>
          <w:sz w:val="48"/>
          <w:szCs w:val="48"/>
        </w:rPr>
        <w:t>Dashboard Guide</w:t>
      </w:r>
    </w:p>
    <w:p w:rsidR="00232C10" w:rsidRDefault="00000000" w14:paraId="253C65C5" w14:textId="77777777">
      <w:pPr>
        <w:pBdr>
          <w:top w:val="single" w:color="D1D5DB" w:sz="4" w:space="8"/>
        </w:pBdr>
        <w:spacing w:before="200" w:after="100"/>
      </w:pPr>
      <w:r>
        <w:rPr>
          <w:b/>
          <w:bCs/>
          <w:color w:val="374151"/>
          <w:sz w:val="24"/>
          <w:szCs w:val="24"/>
        </w:rPr>
        <w:t>For Analysts and Leadership</w:t>
      </w:r>
    </w:p>
    <w:p w:rsidR="00232C10" w:rsidRDefault="00000000" w14:paraId="253C65C6" w14:textId="77777777">
      <w:pPr>
        <w:spacing w:after="160"/>
      </w:pPr>
      <w:r>
        <w:rPr>
          <w:color w:val="1A1A2E"/>
        </w:rPr>
        <w:t>Everything you need to navigate, interpret, and act on the data in this dashboard.</w:t>
      </w:r>
    </w:p>
    <w:p w:rsidR="00232C10" w:rsidRDefault="00000000" w14:paraId="253C65C7" w14:textId="77777777">
      <w:pPr>
        <w:spacing w:after="160"/>
      </w:pPr>
      <w:r>
        <w:rPr>
          <w:b/>
          <w:bCs/>
          <w:color w:val="5B5BD6"/>
        </w:rPr>
        <w:t>Fidelity National Financial</w:t>
      </w:r>
    </w:p>
    <w:p w:rsidR="00232C10" w:rsidRDefault="00232C10" w14:paraId="253C65C8" w14:textId="77777777">
      <w:pPr>
        <w:spacing w:after="1200"/>
      </w:pPr>
    </w:p>
    <w:p w:rsidR="00232C10" w:rsidRDefault="00000000" w14:paraId="253C65C9" w14:textId="77777777">
      <w:r>
        <w:br w:type="page"/>
      </w:r>
    </w:p>
    <w:p w:rsidR="00232C10" w:rsidRDefault="00000000" w14:paraId="253C65CA" w14:textId="77777777">
      <w:pPr>
        <w:pStyle w:val="Heading1"/>
        <w:pBdr>
          <w:bottom w:val="single" w:color="5B5BD6" w:sz="6" w:space="4"/>
        </w:pBdr>
      </w:pPr>
      <w:r>
        <w:t>1. Getting Oriented</w:t>
      </w:r>
    </w:p>
    <w:p w:rsidR="00232C10" w:rsidRDefault="00000000" w14:paraId="253C65CB" w14:textId="77777777">
      <w:pPr>
        <w:spacing w:after="160"/>
      </w:pPr>
      <w:r>
        <w:rPr>
          <w:color w:val="1A1A2E"/>
        </w:rPr>
        <w:t>When you open the dashboard you land on the Overview tab. At a glance you will see the health of the entire county portfolio — how many gaps exist, which counties need immediate attention, and how the workload is distributed across analysts.</w:t>
      </w:r>
    </w:p>
    <w:p w:rsidR="00232C10" w:rsidRDefault="00232C10" w14:paraId="253C65CC" w14:textId="77777777">
      <w:pPr>
        <w:spacing w:after="80"/>
      </w:pPr>
    </w:p>
    <w:p w:rsidR="00232C10" w:rsidRDefault="00000000" w14:paraId="253C65CD" w14:textId="77777777">
      <w:pPr>
        <w:pStyle w:val="Heading2"/>
      </w:pPr>
      <w:r>
        <w:t>The Header</w:t>
      </w:r>
    </w:p>
    <w:p w:rsidR="00232C10" w:rsidRDefault="00000000" w14:paraId="253C65CE" w14:textId="77777777">
      <w:pPr>
        <w:spacing w:after="160"/>
      </w:pPr>
      <w:r>
        <w:rPr>
          <w:color w:val="1A1A2E"/>
        </w:rPr>
        <w:t>The header is always visible at the top of the screen no matter which tab you are on. It contains three things:</w:t>
      </w:r>
    </w:p>
    <w:p w:rsidR="00232C10" w:rsidRDefault="00000000" w14:paraId="253C65CF" w14:textId="77777777">
      <w:pPr>
        <w:pStyle w:val="ListParagraph"/>
        <w:numPr>
          <w:ilvl w:val="0"/>
          <w:numId w:val="2"/>
        </w:numPr>
        <w:spacing w:after="100"/>
      </w:pPr>
      <w:r>
        <w:rPr>
          <w:b/>
          <w:bCs/>
          <w:color w:val="1A1A2E"/>
        </w:rPr>
        <w:t>Logo and source file</w:t>
      </w:r>
      <w:r>
        <w:rPr>
          <w:color w:val="1A1A2E"/>
        </w:rPr>
        <w:t xml:space="preserve"> — the top-left shows the name of the spreadsheet the dashboard was last built from and the date it was generated.</w:t>
      </w:r>
    </w:p>
    <w:p w:rsidR="00232C10" w:rsidRDefault="00000000" w14:paraId="253C65D0" w14:textId="77777777">
      <w:pPr>
        <w:pStyle w:val="ListParagraph"/>
        <w:numPr>
          <w:ilvl w:val="0"/>
          <w:numId w:val="2"/>
        </w:numPr>
        <w:spacing w:after="100"/>
      </w:pPr>
      <w:r>
        <w:rPr>
          <w:b/>
          <w:bCs/>
          <w:color w:val="1A1A2E"/>
        </w:rPr>
        <w:t>Theme toggle (☽ Dark / ☀ Light)</w:t>
      </w:r>
      <w:r>
        <w:rPr>
          <w:color w:val="1A1A2E"/>
        </w:rPr>
        <w:t xml:space="preserve"> — the button in the top-right corner switches the dashboard between a clean light mode and a dark mode. Your preference is remembered the next time you open the dashboard.</w:t>
      </w:r>
    </w:p>
    <w:p w:rsidR="00232C10" w:rsidRDefault="00000000" w14:paraId="253C65D1" w14:textId="77777777">
      <w:pPr>
        <w:pStyle w:val="ListParagraph"/>
        <w:numPr>
          <w:ilvl w:val="0"/>
          <w:numId w:val="2"/>
        </w:numPr>
        <w:spacing w:after="100"/>
      </w:pPr>
      <w:r>
        <w:rPr>
          <w:b/>
          <w:bCs/>
          <w:color w:val="1A1A2E"/>
        </w:rPr>
        <w:t>Navigation tabs</w:t>
      </w:r>
      <w:r>
        <w:rPr>
          <w:color w:val="1A1A2E"/>
        </w:rPr>
        <w:t xml:space="preserve"> — four tabs sit below the logo row: Overview, Analyst Hub, Risk Matrix, and Trends. Click any tab to switch sections.</w:t>
      </w:r>
    </w:p>
    <w:p w:rsidR="00232C10" w:rsidRDefault="00232C10" w14:paraId="253C65D2" w14:textId="77777777">
      <w:pPr>
        <w:spacing w:after="120"/>
      </w:pPr>
    </w:p>
    <w:p w:rsidR="00232C10" w:rsidRDefault="00000000" w14:paraId="253C65D3" w14:textId="77777777">
      <w:pPr>
        <w:pStyle w:val="Heading2"/>
      </w:pPr>
      <w:r>
        <w:t>The Four Tabs at a Glance</w:t>
      </w:r>
    </w:p>
    <w:p w:rsidR="00232C10" w:rsidRDefault="00232C10" w14:paraId="253C65D4"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232C10" w14:paraId="253C65D7"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5D5" w14:textId="77777777">
            <w:r>
              <w:rPr>
                <w:b/>
                <w:bCs/>
                <w:color w:val="FFFFFF"/>
                <w:sz w:val="20"/>
                <w:szCs w:val="20"/>
              </w:rPr>
              <w:t>Tab</w:t>
            </w:r>
          </w:p>
        </w:tc>
        <w:tc>
          <w:tcPr>
            <w:tcW w:w="716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5D6" w14:textId="77777777">
            <w:r>
              <w:rPr>
                <w:b/>
                <w:bCs/>
                <w:color w:val="FFFFFF"/>
                <w:sz w:val="20"/>
                <w:szCs w:val="20"/>
              </w:rPr>
              <w:t>Best for</w:t>
            </w:r>
          </w:p>
        </w:tc>
      </w:tr>
      <w:tr w:rsidR="00232C10" w14:paraId="253C65DA"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5D8" w14:textId="77777777">
            <w:r>
              <w:rPr>
                <w:color w:val="1A1A2E"/>
                <w:sz w:val="20"/>
                <w:szCs w:val="20"/>
              </w:rPr>
              <w:t>Overview</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5D9" w14:textId="77777777">
            <w:r>
              <w:rPr>
                <w:color w:val="1A1A2E"/>
                <w:sz w:val="20"/>
                <w:szCs w:val="20"/>
              </w:rPr>
              <w:t>Leadership summaries, portfolio health, map, and the main county table</w:t>
            </w:r>
          </w:p>
        </w:tc>
      </w:tr>
      <w:tr w:rsidR="00232C10" w14:paraId="253C65DD"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5DB" w14:textId="77777777">
            <w:r>
              <w:rPr>
                <w:color w:val="1A1A2E"/>
                <w:sz w:val="20"/>
                <w:szCs w:val="20"/>
              </w:rPr>
              <w:t>Analyst Hub</w:t>
            </w:r>
          </w:p>
        </w:tc>
        <w:tc>
          <w:tcPr>
            <w:tcW w:w="71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5DC" w14:textId="77777777">
            <w:r>
              <w:rPr>
                <w:color w:val="1A1A2E"/>
                <w:sz w:val="20"/>
                <w:szCs w:val="20"/>
              </w:rPr>
              <w:t>Viewing your own active queue and comparing workload across the team</w:t>
            </w:r>
          </w:p>
        </w:tc>
      </w:tr>
      <w:tr w:rsidR="00232C10" w14:paraId="253C65E0"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5DE" w14:textId="77777777">
            <w:r>
              <w:rPr>
                <w:color w:val="1A1A2E"/>
                <w:sz w:val="20"/>
                <w:szCs w:val="20"/>
              </w:rPr>
              <w:t>Risk Matrix</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5DF" w14:textId="77777777">
            <w:r>
              <w:rPr>
                <w:color w:val="1A1A2E"/>
                <w:sz w:val="20"/>
                <w:szCs w:val="20"/>
              </w:rPr>
              <w:t>Identifying which counties need the most urgent attention</w:t>
            </w:r>
          </w:p>
        </w:tc>
      </w:tr>
      <w:tr w:rsidR="00232C10" w14:paraId="253C65E3"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5E1" w14:textId="77777777">
            <w:r>
              <w:rPr>
                <w:color w:val="1A1A2E"/>
                <w:sz w:val="20"/>
                <w:szCs w:val="20"/>
              </w:rPr>
              <w:t>Trends</w:t>
            </w:r>
          </w:p>
        </w:tc>
        <w:tc>
          <w:tcPr>
            <w:tcW w:w="71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5E2" w14:textId="77777777">
            <w:r>
              <w:rPr>
                <w:color w:val="1A1A2E"/>
                <w:sz w:val="20"/>
                <w:szCs w:val="20"/>
              </w:rPr>
              <w:t>Watching gap counts and resolutions change over time across imports</w:t>
            </w:r>
          </w:p>
        </w:tc>
      </w:tr>
    </w:tbl>
    <w:p w:rsidR="00232C10" w:rsidRDefault="00232C10" w14:paraId="253C65E4" w14:textId="77777777">
      <w:pPr>
        <w:spacing w:after="200"/>
      </w:pPr>
    </w:p>
    <w:p w:rsidR="00232C10" w:rsidRDefault="00000000" w14:paraId="253C65E5" w14:textId="77777777">
      <w:pPr>
        <w:pStyle w:val="Heading1"/>
        <w:pBdr>
          <w:bottom w:val="single" w:color="5B5BD6" w:sz="6" w:space="4"/>
        </w:pBdr>
      </w:pPr>
      <w:r>
        <w:t>2. The Filter Bar</w:t>
      </w:r>
    </w:p>
    <w:p w:rsidR="00232C10" w:rsidRDefault="00000000" w14:paraId="253C65E6" w14:textId="77777777">
      <w:pPr>
        <w:spacing w:after="160"/>
      </w:pPr>
      <w:r>
        <w:rPr>
          <w:color w:val="1A1A2E"/>
        </w:rPr>
        <w:t>The filter bar sits directly below the tab navigation and is the most powerful tool in the dashboard. Every filter you apply instantly updates all charts, tables, KPI cards, and alert lists on every tab.</w:t>
      </w:r>
    </w:p>
    <w:p w:rsidR="00232C10" w:rsidRDefault="00000000" w14:paraId="253C65E7" w14:textId="77777777">
      <w:pPr>
        <w:spacing w:after="160"/>
      </w:pPr>
      <w:r>
        <w:rPr>
          <w:color w:val="1A1A2E"/>
        </w:rPr>
        <w:t>You can combine any number of filters at the same time. The counter at the far right of the filter bar always shows exactly how many counties are currently visible given your active filters.</w:t>
      </w:r>
    </w:p>
    <w:p w:rsidR="00232C10" w:rsidRDefault="00232C10" w14:paraId="253C65E8" w14:textId="77777777">
      <w:pPr>
        <w:spacing w:after="80"/>
      </w:pPr>
    </w:p>
    <w:p w:rsidR="00232C10" w:rsidRDefault="00000000" w14:paraId="253C65E9" w14:textId="77777777">
      <w:pPr>
        <w:pStyle w:val="Heading2"/>
      </w:pPr>
      <w:r>
        <w:t>Search Box</w:t>
      </w:r>
    </w:p>
    <w:p w:rsidR="00232C10" w:rsidRDefault="00000000" w14:paraId="253C65EA" w14:textId="77777777">
      <w:pPr>
        <w:spacing w:after="160"/>
      </w:pPr>
      <w:r>
        <w:rPr>
          <w:color w:val="1A1A2E"/>
        </w:rPr>
        <w:t>Type any part of a county name or state abbreviation into the search box. The dashboard filters in real time as you type. For example, typing "bo" will surface Boone County, KY alongside any other county whose name contains those letters.</w:t>
      </w:r>
    </w:p>
    <w:p w:rsidR="00232C10" w:rsidRDefault="00000000" w14:paraId="253C65EB" w14:textId="77777777">
      <w:pPr>
        <w:pStyle w:val="Heading2"/>
      </w:pPr>
      <w:r>
        <w:t>Analyst Filter</w:t>
      </w:r>
    </w:p>
    <w:p w:rsidR="00232C10" w:rsidRDefault="00000000" w14:paraId="253C65EC" w14:textId="77777777">
      <w:pPr>
        <w:spacing w:after="160"/>
      </w:pPr>
      <w:r>
        <w:rPr>
          <w:color w:val="1A1A2E"/>
        </w:rPr>
        <w:t>Click an analyst's name pill to see only the counties assigned to that analyst. The pill turns indigo when active. Click it again to deselect. Only one analyst can be selected at a time.</w:t>
      </w:r>
    </w:p>
    <w:p w:rsidR="00232C10" w:rsidRDefault="00000000" w14:paraId="253C65ED" w14:textId="5573E86D">
      <w:pPr>
        <w:spacing w:after="160"/>
      </w:pPr>
      <w:r>
        <w:rPr>
          <w:color w:val="1A1A2E"/>
        </w:rPr>
        <w:t>The five analysts in the system are:</w:t>
      </w:r>
      <w:r w:rsidR="00067D21">
        <w:rPr>
          <w:b/>
          <w:bCs/>
          <w:color w:val="1A1A2E"/>
        </w:rPr>
        <w:t xml:space="preserve"> </w:t>
      </w:r>
      <w:r w:rsidR="00B54432">
        <w:rPr>
          <w:b/>
          <w:bCs/>
          <w:color w:val="1A1A2E"/>
        </w:rPr>
        <w:t>Donna</w:t>
      </w:r>
      <w:r>
        <w:rPr>
          <w:b/>
          <w:bCs/>
          <w:color w:val="1A1A2E"/>
        </w:rPr>
        <w:t>, Ethan</w:t>
      </w:r>
      <w:r w:rsidR="00B54432">
        <w:rPr>
          <w:b/>
          <w:bCs/>
          <w:color w:val="1A1A2E"/>
        </w:rPr>
        <w:t>, Gareth</w:t>
      </w:r>
      <w:r w:rsidR="00905AAC">
        <w:rPr>
          <w:b/>
          <w:bCs/>
          <w:color w:val="1A1A2E"/>
        </w:rPr>
        <w:t>, Jaime</w:t>
      </w:r>
      <w:r>
        <w:rPr>
          <w:b/>
          <w:bCs/>
          <w:color w:val="1A1A2E"/>
        </w:rPr>
        <w:t>, Jessica</w:t>
      </w:r>
      <w:r w:rsidR="00905AAC">
        <w:rPr>
          <w:b/>
          <w:bCs/>
          <w:color w:val="1A1A2E"/>
        </w:rPr>
        <w:t>, Jordan</w:t>
      </w:r>
      <w:r>
        <w:rPr>
          <w:b/>
          <w:bCs/>
          <w:color w:val="1A1A2E"/>
        </w:rPr>
        <w:t>,</w:t>
      </w:r>
      <w:r>
        <w:rPr>
          <w:color w:val="1A1A2E"/>
        </w:rPr>
        <w:t xml:space="preserve"> </w:t>
      </w:r>
      <w:r>
        <w:rPr>
          <w:b/>
          <w:bCs/>
          <w:color w:val="1A1A2E"/>
        </w:rPr>
        <w:t>Kaisey</w:t>
      </w:r>
      <w:r w:rsidR="001745C9">
        <w:rPr>
          <w:b/>
          <w:bCs/>
          <w:color w:val="1A1A2E"/>
        </w:rPr>
        <w:t>, Nettie</w:t>
      </w:r>
      <w:r>
        <w:rPr>
          <w:b/>
          <w:bCs/>
          <w:color w:val="1A1A2E"/>
        </w:rPr>
        <w:t>.</w:t>
      </w:r>
    </w:p>
    <w:p w:rsidR="00232C10" w:rsidRDefault="00000000" w14:paraId="253C65EE" w14:textId="77777777">
      <w:pPr>
        <w:pStyle w:val="Heading2"/>
      </w:pPr>
      <w:r>
        <w:t>Status Filter</w:t>
      </w:r>
    </w:p>
    <w:p w:rsidR="00232C10" w:rsidRDefault="00000000" w14:paraId="253C65EF" w14:textId="77777777">
      <w:pPr>
        <w:spacing w:after="160"/>
      </w:pPr>
      <w:r>
        <w:rPr>
          <w:color w:val="1A1A2E"/>
        </w:rPr>
        <w:t>Click one or more status pills to filter by county status. Multiple statuses can be active at the same time — for example selecting both Active gaps and Monitoring shows all counties that are not yet resolved.</w:t>
      </w:r>
    </w:p>
    <w:p w:rsidR="00232C10" w:rsidRDefault="00232C10" w14:paraId="253C65F0"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7360"/>
      </w:tblGrid>
      <w:tr w:rsidR="00232C10" w14:paraId="253C65F3" w14:textId="77777777">
        <w:tblPrEx>
          <w:tblCellMar>
            <w:top w:w="0" w:type="dxa"/>
            <w:bottom w:w="0" w:type="dxa"/>
          </w:tblCellMar>
        </w:tblPrEx>
        <w:tc>
          <w:tcPr>
            <w:tcW w:w="200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5F1" w14:textId="77777777">
            <w:r>
              <w:rPr>
                <w:b/>
                <w:bCs/>
                <w:color w:val="FFFFFF"/>
                <w:sz w:val="20"/>
                <w:szCs w:val="20"/>
              </w:rPr>
              <w:t>Status</w:t>
            </w:r>
          </w:p>
        </w:tc>
        <w:tc>
          <w:tcPr>
            <w:tcW w:w="736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5F2" w14:textId="77777777">
            <w:r>
              <w:rPr>
                <w:b/>
                <w:bCs/>
                <w:color w:val="FFFFFF"/>
                <w:sz w:val="20"/>
                <w:szCs w:val="20"/>
              </w:rPr>
              <w:t>What it means</w:t>
            </w:r>
          </w:p>
        </w:tc>
      </w:tr>
      <w:tr w:rsidR="00232C10" w14:paraId="253C65F6" w14:textId="77777777">
        <w:tblPrEx>
          <w:tblCellMar>
            <w:top w:w="0" w:type="dxa"/>
            <w:bottom w:w="0" w:type="dxa"/>
          </w:tblCellMar>
        </w:tblPrEx>
        <w:tc>
          <w:tcPr>
            <w:tcW w:w="20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5F4" w14:textId="77777777">
            <w:r>
              <w:rPr>
                <w:color w:val="1A1A2E"/>
                <w:sz w:val="20"/>
                <w:szCs w:val="20"/>
              </w:rPr>
              <w:t>Active gaps</w:t>
            </w:r>
          </w:p>
        </w:tc>
        <w:tc>
          <w:tcPr>
            <w:tcW w:w="73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5F5" w14:textId="77777777">
            <w:r>
              <w:rPr>
                <w:color w:val="1A1A2E"/>
                <w:sz w:val="20"/>
                <w:szCs w:val="20"/>
              </w:rPr>
              <w:t>Gaps have been identified and work is in progress or needed</w:t>
            </w:r>
          </w:p>
        </w:tc>
      </w:tr>
      <w:tr w:rsidR="00232C10" w14:paraId="253C65F9" w14:textId="77777777">
        <w:tblPrEx>
          <w:tblCellMar>
            <w:top w:w="0" w:type="dxa"/>
            <w:bottom w:w="0" w:type="dxa"/>
          </w:tblCellMar>
        </w:tblPrEx>
        <w:tc>
          <w:tcPr>
            <w:tcW w:w="20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5F7" w14:textId="77777777">
            <w:r>
              <w:rPr>
                <w:color w:val="1A1A2E"/>
                <w:sz w:val="20"/>
                <w:szCs w:val="20"/>
              </w:rPr>
              <w:t>Monitoring</w:t>
            </w:r>
          </w:p>
        </w:tc>
        <w:tc>
          <w:tcPr>
            <w:tcW w:w="73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5F8" w14:textId="77777777">
            <w:r>
              <w:rPr>
                <w:color w:val="1A1A2E"/>
                <w:sz w:val="20"/>
                <w:szCs w:val="20"/>
              </w:rPr>
              <w:t>Gaps exist but are being watched rather than actively worked</w:t>
            </w:r>
          </w:p>
        </w:tc>
      </w:tr>
      <w:tr w:rsidR="00232C10" w14:paraId="253C65FC" w14:textId="77777777">
        <w:tblPrEx>
          <w:tblCellMar>
            <w:top w:w="0" w:type="dxa"/>
            <w:bottom w:w="0" w:type="dxa"/>
          </w:tblCellMar>
        </w:tblPrEx>
        <w:tc>
          <w:tcPr>
            <w:tcW w:w="20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5FA" w14:textId="77777777">
            <w:r>
              <w:rPr>
                <w:color w:val="1A1A2E"/>
                <w:sz w:val="20"/>
                <w:szCs w:val="20"/>
              </w:rPr>
              <w:t>Pending</w:t>
            </w:r>
          </w:p>
        </w:tc>
        <w:tc>
          <w:tcPr>
            <w:tcW w:w="73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5FB" w14:textId="77777777">
            <w:r>
              <w:rPr>
                <w:color w:val="1A1A2E"/>
                <w:sz w:val="20"/>
                <w:szCs w:val="20"/>
              </w:rPr>
              <w:t>Awaiting information, a response, or a decision before work can proceed</w:t>
            </w:r>
          </w:p>
        </w:tc>
      </w:tr>
      <w:tr w:rsidR="00232C10" w14:paraId="253C65FF" w14:textId="77777777">
        <w:tblPrEx>
          <w:tblCellMar>
            <w:top w:w="0" w:type="dxa"/>
            <w:bottom w:w="0" w:type="dxa"/>
          </w:tblCellMar>
        </w:tblPrEx>
        <w:tc>
          <w:tcPr>
            <w:tcW w:w="20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5FD" w14:textId="77777777">
            <w:r>
              <w:rPr>
                <w:color w:val="1A1A2E"/>
                <w:sz w:val="20"/>
                <w:szCs w:val="20"/>
              </w:rPr>
              <w:t>Clean</w:t>
            </w:r>
          </w:p>
        </w:tc>
        <w:tc>
          <w:tcPr>
            <w:tcW w:w="73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5FE" w14:textId="77777777">
            <w:r>
              <w:rPr>
                <w:color w:val="1A1A2E"/>
                <w:sz w:val="20"/>
                <w:szCs w:val="20"/>
              </w:rPr>
              <w:t>No outstanding gaps — the county is resolved</w:t>
            </w:r>
          </w:p>
        </w:tc>
      </w:tr>
      <w:tr w:rsidR="00232C10" w14:paraId="253C6602" w14:textId="77777777">
        <w:tblPrEx>
          <w:tblCellMar>
            <w:top w:w="0" w:type="dxa"/>
            <w:bottom w:w="0" w:type="dxa"/>
          </w:tblCellMar>
        </w:tblPrEx>
        <w:tc>
          <w:tcPr>
            <w:tcW w:w="20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00" w14:textId="77777777">
            <w:r>
              <w:rPr>
                <w:color w:val="1A1A2E"/>
                <w:sz w:val="20"/>
                <w:szCs w:val="20"/>
              </w:rPr>
              <w:t>Inactive</w:t>
            </w:r>
          </w:p>
        </w:tc>
        <w:tc>
          <w:tcPr>
            <w:tcW w:w="73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01" w14:textId="77777777">
            <w:r>
              <w:rPr>
                <w:color w:val="1A1A2E"/>
                <w:sz w:val="20"/>
                <w:szCs w:val="20"/>
              </w:rPr>
              <w:t>County is no longer being tracked in the current cycle</w:t>
            </w:r>
          </w:p>
        </w:tc>
      </w:tr>
    </w:tbl>
    <w:p w:rsidR="00232C10" w:rsidRDefault="00232C10" w14:paraId="253C6603" w14:textId="77777777">
      <w:pPr>
        <w:spacing w:after="160"/>
      </w:pPr>
    </w:p>
    <w:p w:rsidR="00232C10" w:rsidRDefault="00000000" w14:paraId="253C6604" w14:textId="77777777">
      <w:pPr>
        <w:pStyle w:val="Heading2"/>
      </w:pPr>
      <w:r>
        <w:t>Volume Filter</w:t>
      </w:r>
    </w:p>
    <w:p w:rsidR="00232C10" w:rsidRDefault="00000000" w14:paraId="253C6605" w14:textId="77777777">
      <w:pPr>
        <w:spacing w:after="160"/>
      </w:pPr>
      <w:r>
        <w:rPr>
          <w:color w:val="1A1A2E"/>
        </w:rPr>
        <w:t>Click High, Medium, or Low to filter by the volume level assigned to a county. Volume reflects how large and significant the gap count is relative to that county's typical document flow. Multiple volume levels can be selected at once.</w:t>
      </w:r>
    </w:p>
    <w:p w:rsidR="00232C10" w:rsidRDefault="00000000" w14:paraId="253C6606" w14:textId="77777777">
      <w:pPr>
        <w:pStyle w:val="Heading2"/>
      </w:pPr>
      <w:r>
        <w:t>Clearing Filters</w:t>
      </w:r>
    </w:p>
    <w:p w:rsidR="00232C10" w:rsidRDefault="00000000" w14:paraId="253C6607" w14:textId="77777777">
      <w:pPr>
        <w:spacing w:after="160"/>
      </w:pPr>
      <w:r>
        <w:rPr>
          <w:color w:val="1A1A2E"/>
        </w:rPr>
        <w:t xml:space="preserve">The </w:t>
      </w:r>
      <w:r>
        <w:rPr>
          <w:b/>
          <w:bCs/>
          <w:color w:val="1A1A2E"/>
        </w:rPr>
        <w:t>✕ Clear</w:t>
      </w:r>
      <w:r>
        <w:rPr>
          <w:color w:val="1A1A2E"/>
        </w:rPr>
        <w:t xml:space="preserve"> button at the right end of the filter bar resets everything — search text, analyst selection, status selections, volume selections, and any state you may have clicked on the map — all in one click.</w:t>
      </w:r>
    </w:p>
    <w:p w:rsidR="00232C10" w:rsidRDefault="00000000" w14:paraId="253C6608" w14:textId="77777777">
      <w:pPr>
        <w:spacing w:after="160"/>
      </w:pPr>
      <w:r>
        <w:rPr>
          <w:color w:val="1A1A2E"/>
        </w:rPr>
        <w:t xml:space="preserve">You can also clear the map state filter specifically using the </w:t>
      </w:r>
      <w:r>
        <w:rPr>
          <w:b/>
          <w:bCs/>
          <w:color w:val="1A1A2E"/>
        </w:rPr>
        <w:t>✕ Clear State</w:t>
      </w:r>
      <w:r>
        <w:rPr>
          <w:color w:val="1A1A2E"/>
        </w:rPr>
        <w:t xml:space="preserve"> button that appears in the state info panel below the map after you click a state.</w:t>
      </w:r>
    </w:p>
    <w:p w:rsidR="00232C10" w:rsidRDefault="00232C10" w14:paraId="253C6609" w14:textId="77777777">
      <w:pPr>
        <w:spacing w:after="200"/>
      </w:pPr>
    </w:p>
    <w:p w:rsidR="00232C10" w:rsidRDefault="00000000" w14:paraId="253C660A" w14:textId="77777777">
      <w:pPr>
        <w:pStyle w:val="Heading1"/>
        <w:pBdr>
          <w:bottom w:val="single" w:color="5B5BD6" w:sz="6" w:space="4"/>
        </w:pBdr>
      </w:pPr>
      <w:r>
        <w:t>3. Overview Tab</w:t>
      </w:r>
    </w:p>
    <w:p w:rsidR="00232C10" w:rsidRDefault="00000000" w14:paraId="253C660B" w14:textId="77777777">
      <w:pPr>
        <w:spacing w:after="160"/>
      </w:pPr>
      <w:r>
        <w:rPr>
          <w:color w:val="1A1A2E"/>
        </w:rPr>
        <w:t>The Overview tab is designed to give leadership and analysts an immediate read on portfolio health without needing to dig into individual records.</w:t>
      </w:r>
    </w:p>
    <w:p w:rsidR="00232C10" w:rsidRDefault="00232C10" w14:paraId="253C660C" w14:textId="77777777">
      <w:pPr>
        <w:spacing w:after="80"/>
      </w:pPr>
    </w:p>
    <w:p w:rsidR="00232C10" w:rsidRDefault="00000000" w14:paraId="253C660D" w14:textId="77777777">
      <w:pPr>
        <w:pStyle w:val="Heading2"/>
      </w:pPr>
      <w:r>
        <w:t>The Five KPI Cards</w:t>
      </w:r>
    </w:p>
    <w:p w:rsidR="00232C10" w:rsidRDefault="00000000" w14:paraId="253C660E" w14:textId="77777777">
      <w:pPr>
        <w:spacing w:after="160"/>
      </w:pPr>
      <w:r>
        <w:rPr>
          <w:color w:val="1A1A2E"/>
        </w:rPr>
        <w:t>These five cards sit at the very top of the Overview tab. They update instantly whenever you apply or change a filter.</w:t>
      </w:r>
    </w:p>
    <w:p w:rsidR="00232C10" w:rsidRDefault="00232C10" w14:paraId="253C660F" w14:textId="77777777">
      <w:pPr>
        <w:spacing w:after="120"/>
      </w:pPr>
    </w:p>
    <w:p w:rsidR="00232C10" w:rsidRDefault="00000000" w14:paraId="253C6610" w14:textId="77777777">
      <w:pPr>
        <w:pStyle w:val="Heading3"/>
      </w:pPr>
      <w:r>
        <w:t>Portfolio Health</w:t>
      </w:r>
    </w:p>
    <w:p w:rsidR="00232C10" w:rsidRDefault="00000000" w14:paraId="253C6611" w14:textId="77777777">
      <w:pPr>
        <w:spacing w:after="160"/>
      </w:pPr>
      <w:r>
        <w:rPr>
          <w:color w:val="1A1A2E"/>
        </w:rPr>
        <w:t>The circular gauge shows what percentage of counties in the current filtered view have a status of Clean. A higher percentage is better. The ring fills clockwise in indigo as the health score increases. If you are looking at all counties unfiltered, this number represents the health of the entire portfolio.</w:t>
      </w:r>
    </w:p>
    <w:p w:rsidR="00232C10" w:rsidRDefault="00000000" w14:paraId="253C6612" w14:textId="77777777">
      <w:pPr>
        <w:pStyle w:val="Heading3"/>
      </w:pPr>
      <w:r>
        <w:t>Total Open Gaps</w:t>
      </w:r>
    </w:p>
    <w:p w:rsidR="00232C10" w:rsidRDefault="00000000" w14:paraId="253C6613" w14:textId="77777777">
      <w:pPr>
        <w:spacing w:after="160"/>
      </w:pPr>
      <w:r>
        <w:rPr>
          <w:color w:val="1A1A2E"/>
        </w:rPr>
        <w:t>The total count of document gaps across all counties that are currently Active. This number can be heavily influenced by a small number of very large counties — for example, one county alone can account for over a million gaps. Use this alongside the county table to understand where the bulk of exposure is concentrated.</w:t>
      </w:r>
    </w:p>
    <w:p w:rsidR="00232C10" w:rsidRDefault="00000000" w14:paraId="253C6614" w14:textId="77777777">
      <w:pPr>
        <w:pStyle w:val="Heading3"/>
      </w:pPr>
      <w:r>
        <w:t>Critical Counties</w:t>
      </w:r>
    </w:p>
    <w:p w:rsidR="00232C10" w:rsidRDefault="00000000" w14:paraId="253C6615" w14:textId="77777777">
      <w:pPr>
        <w:spacing w:after="160"/>
      </w:pPr>
      <w:r>
        <w:rPr>
          <w:color w:val="1A1A2E"/>
        </w:rPr>
        <w:t>The count of counties that are both in Active gaps status AND have a volume level of High. These are the counties that combine urgency (active work needed) with severity (large or important gap volume). This is the number leadership should watch most closely.</w:t>
      </w:r>
    </w:p>
    <w:p w:rsidR="00232C10" w:rsidRDefault="00000000" w14:paraId="253C6616" w14:textId="77777777">
      <w:pPr>
        <w:pStyle w:val="Heading3"/>
      </w:pPr>
      <w:r>
        <w:t>Counties On Hold</w:t>
      </w:r>
    </w:p>
    <w:p w:rsidR="00232C10" w:rsidRDefault="00000000" w14:paraId="253C6617" w14:textId="77777777">
      <w:pPr>
        <w:spacing w:after="160"/>
      </w:pPr>
      <w:r>
        <w:rPr>
          <w:color w:val="1A1A2E"/>
        </w:rPr>
        <w:t>The count of counties where the notes or comments field contains the word "hold." These counties have been flagged as paused or blocked for some reason. The full list appears in the alert section lower on the page.</w:t>
      </w:r>
    </w:p>
    <w:p w:rsidR="00232C10" w:rsidRDefault="00000000" w14:paraId="253C6618" w14:textId="77777777">
      <w:pPr>
        <w:pStyle w:val="Heading3"/>
      </w:pPr>
      <w:r>
        <w:t>Stale Reviews</w:t>
      </w:r>
    </w:p>
    <w:p w:rsidR="00232C10" w:rsidRDefault="00000000" w14:paraId="253C6619" w14:textId="77777777">
      <w:pPr>
        <w:spacing w:after="160"/>
      </w:pPr>
      <w:r>
        <w:rPr>
          <w:color w:val="1A1A2E"/>
        </w:rPr>
        <w:t>The count of Active or Monitoring counties that have not been assessed in more than 30 days. A high stale count suggests counties that may be slipping through the cracks. The full list with days since last review appears in the alert section below.</w:t>
      </w:r>
    </w:p>
    <w:p w:rsidR="00232C10" w:rsidRDefault="00232C10" w14:paraId="253C661A" w14:textId="77777777">
      <w:pPr>
        <w:spacing w:after="160"/>
      </w:pPr>
    </w:p>
    <w:p w:rsidR="00232C10" w:rsidRDefault="00000000" w14:paraId="253C661B" w14:textId="77777777">
      <w:pPr>
        <w:pStyle w:val="Heading2"/>
      </w:pPr>
      <w:r>
        <w:t>Status Distribution Donut Chart</w:t>
      </w:r>
    </w:p>
    <w:p w:rsidR="00232C10" w:rsidRDefault="00000000" w14:paraId="253C661C" w14:textId="77777777">
      <w:pPr>
        <w:spacing w:after="160"/>
      </w:pPr>
      <w:r>
        <w:rPr>
          <w:color w:val="1A1A2E"/>
        </w:rPr>
        <w:t>The donut chart breaks down all filtered counties by their current status. Hover over any segment to see the exact count and percentage. This gives a quick visual sense of whether the portfolio leans toward resolution (large green Clean segment) or still has significant work remaining (large red Active gaps segment).</w:t>
      </w:r>
    </w:p>
    <w:p w:rsidR="00232C10" w:rsidRDefault="00232C10" w14:paraId="253C661D" w14:textId="77777777">
      <w:pPr>
        <w:spacing w:after="80"/>
      </w:pPr>
    </w:p>
    <w:p w:rsidR="00232C10" w:rsidRDefault="00000000" w14:paraId="253C661E" w14:textId="77777777">
      <w:pPr>
        <w:pStyle w:val="Heading2"/>
      </w:pPr>
      <w:r>
        <w:t>The Interactive US Map</w:t>
      </w:r>
    </w:p>
    <w:p w:rsidR="00232C10" w:rsidRDefault="00000000" w14:paraId="253C661F" w14:textId="77777777">
      <w:pPr>
        <w:spacing w:after="160"/>
      </w:pPr>
      <w:r>
        <w:rPr>
          <w:color w:val="1A1A2E"/>
        </w:rPr>
        <w:t>The choropleth map shows all 50 states colored by their total gap exposure. States not in the dataset appear in a muted gray.</w:t>
      </w:r>
    </w:p>
    <w:p w:rsidR="00232C10" w:rsidRDefault="00000000" w14:paraId="253C6620" w14:textId="77777777">
      <w:pPr>
        <w:pStyle w:val="ListParagraph"/>
        <w:numPr>
          <w:ilvl w:val="0"/>
          <w:numId w:val="2"/>
        </w:numPr>
        <w:spacing w:after="100"/>
      </w:pPr>
      <w:r>
        <w:rPr>
          <w:b/>
          <w:bCs/>
          <w:color w:val="1A1A2E"/>
        </w:rPr>
        <w:t>Color scale:</w:t>
      </w:r>
      <w:r>
        <w:rPr>
          <w:color w:val="1A1A2E"/>
        </w:rPr>
        <w:t xml:space="preserve"> States transition from light green (low or no gaps) through yellow and orange to deep red (very high gaps). The more saturated and red a state appears, the greater the total gap volume.</w:t>
      </w:r>
    </w:p>
    <w:p w:rsidR="00232C10" w:rsidRDefault="00000000" w14:paraId="253C6621" w14:textId="77777777">
      <w:pPr>
        <w:pStyle w:val="ListParagraph"/>
        <w:numPr>
          <w:ilvl w:val="0"/>
          <w:numId w:val="2"/>
        </w:numPr>
        <w:spacing w:after="100"/>
      </w:pPr>
      <w:r>
        <w:rPr>
          <w:b/>
          <w:bCs/>
          <w:color w:val="1A1A2E"/>
        </w:rPr>
        <w:t>Hovering</w:t>
      </w:r>
      <w:r>
        <w:rPr>
          <w:color w:val="1A1A2E"/>
        </w:rPr>
        <w:t xml:space="preserve"> over any state shows a tooltip with that state's total gap count, number of counties tracked, how many are Active, and how many are Clean.</w:t>
      </w:r>
    </w:p>
    <w:p w:rsidR="00232C10" w:rsidRDefault="00000000" w14:paraId="253C6622" w14:textId="77777777">
      <w:pPr>
        <w:pStyle w:val="ListParagraph"/>
        <w:numPr>
          <w:ilvl w:val="0"/>
          <w:numId w:val="2"/>
        </w:numPr>
        <w:spacing w:after="100"/>
      </w:pPr>
      <w:r>
        <w:rPr>
          <w:b/>
          <w:bCs/>
          <w:color w:val="1A1A2E"/>
        </w:rPr>
        <w:t>Clicking a state</w:t>
      </w:r>
      <w:r>
        <w:rPr>
          <w:color w:val="1A1A2E"/>
        </w:rPr>
        <w:t xml:space="preserve"> filters the entire dashboard to show only counties in that state — all charts, the table, and alert lists update immediately. A compact info panel opens below the map showing the state's headline numbers.</w:t>
      </w:r>
    </w:p>
    <w:p w:rsidR="00232C10" w:rsidRDefault="00000000" w14:paraId="253C6623" w14:textId="77777777">
      <w:pPr>
        <w:pStyle w:val="ListParagraph"/>
        <w:numPr>
          <w:ilvl w:val="0"/>
          <w:numId w:val="2"/>
        </w:numPr>
        <w:spacing w:after="100"/>
      </w:pPr>
      <w:r>
        <w:rPr>
          <w:b/>
          <w:bCs/>
          <w:color w:val="1A1A2E"/>
        </w:rPr>
        <w:t>To remove the state filter,</w:t>
      </w:r>
      <w:r>
        <w:rPr>
          <w:color w:val="1A1A2E"/>
        </w:rPr>
        <w:t xml:space="preserve"> click ✕ Clear State in the info panel, or click ✕ Clear in the filter bar.</w:t>
      </w:r>
    </w:p>
    <w:p w:rsidR="00232C10" w:rsidRDefault="00232C10" w14:paraId="253C6624" w14:textId="77777777">
      <w:pPr>
        <w:spacing w:after="80"/>
      </w:pPr>
    </w:p>
    <w:p w:rsidR="00232C10" w:rsidRDefault="00000000" w14:paraId="253C6625" w14:textId="77777777">
      <w:pPr>
        <w:pBdr>
          <w:left w:val="single" w:color="5B5BD6" w:sz="12" w:space="8"/>
        </w:pBdr>
        <w:spacing w:before="120" w:after="120"/>
        <w:ind w:left="560" w:right="560"/>
      </w:pPr>
      <w:r>
        <w:rPr>
          <w:i/>
          <w:iCs/>
          <w:color w:val="374151"/>
          <w:sz w:val="20"/>
          <w:szCs w:val="20"/>
        </w:rPr>
        <w:t>The map always shows the full, unfiltered picture of the United States even when other filters are active. Only the charts, tables, KPI cards, and alert lists respond to filters.</w:t>
      </w:r>
    </w:p>
    <w:p w:rsidR="00232C10" w:rsidRDefault="00232C10" w14:paraId="253C6626" w14:textId="77777777">
      <w:pPr>
        <w:spacing w:after="160"/>
      </w:pPr>
    </w:p>
    <w:p w:rsidR="00232C10" w:rsidRDefault="00000000" w14:paraId="253C6627" w14:textId="77777777">
      <w:pPr>
        <w:pStyle w:val="Heading2"/>
      </w:pPr>
      <w:r>
        <w:t>County Detail Table</w:t>
      </w:r>
    </w:p>
    <w:p w:rsidR="00232C10" w:rsidRDefault="00000000" w14:paraId="253C6628" w14:textId="77777777">
      <w:pPr>
        <w:spacing w:after="160"/>
      </w:pPr>
      <w:r>
        <w:rPr>
          <w:color w:val="1A1A2E"/>
        </w:rPr>
        <w:t>The main table lists every county currently visible under your active filters. By default it is sorted by Total Gaps in descending order so the highest-exposure counties appear first. Clicking any column header re-sorts the table. Clicking the same header again reverses the sort direction.</w:t>
      </w:r>
    </w:p>
    <w:p w:rsidR="00232C10" w:rsidRDefault="00000000" w14:paraId="253C6629" w14:textId="77777777">
      <w:pPr>
        <w:spacing w:after="160"/>
      </w:pPr>
      <w:r>
        <w:rPr>
          <w:b/>
          <w:bCs/>
          <w:color w:val="1A1A2E"/>
        </w:rPr>
        <w:t>Clicking any row</w:t>
      </w:r>
      <w:r>
        <w:rPr>
          <w:color w:val="1A1A2E"/>
        </w:rPr>
        <w:t xml:space="preserve"> opens the County Detail Panel (see Section 7) with the full picture for that county.</w:t>
      </w:r>
    </w:p>
    <w:p w:rsidR="00232C10" w:rsidRDefault="00232C10" w14:paraId="253C662A" w14:textId="77777777">
      <w:pPr>
        <w:spacing w:after="80"/>
      </w:pPr>
    </w:p>
    <w:p w:rsidR="00232C10" w:rsidRDefault="00000000" w14:paraId="253C662B" w14:textId="77777777">
      <w:pPr>
        <w:spacing w:after="160"/>
      </w:pPr>
      <w:r>
        <w:rPr>
          <w:b/>
          <w:bCs/>
          <w:color w:val="1A1A2E"/>
        </w:rPr>
        <w:t>Row color coding:</w:t>
      </w:r>
    </w:p>
    <w:p w:rsidR="00232C10" w:rsidRDefault="00000000" w14:paraId="253C662C" w14:textId="77777777">
      <w:pPr>
        <w:pStyle w:val="ListParagraph"/>
        <w:numPr>
          <w:ilvl w:val="0"/>
          <w:numId w:val="2"/>
        </w:numPr>
        <w:spacing w:after="100"/>
      </w:pPr>
      <w:r>
        <w:rPr>
          <w:b/>
          <w:bCs/>
          <w:color w:val="1A1A2E"/>
        </w:rPr>
        <w:t>Subtle red tint</w:t>
      </w:r>
      <w:r>
        <w:rPr>
          <w:color w:val="1A1A2E"/>
        </w:rPr>
        <w:t xml:space="preserve"> — the county has High volume.</w:t>
      </w:r>
    </w:p>
    <w:p w:rsidR="00232C10" w:rsidRDefault="00000000" w14:paraId="253C662D" w14:textId="77777777">
      <w:pPr>
        <w:pStyle w:val="ListParagraph"/>
        <w:numPr>
          <w:ilvl w:val="0"/>
          <w:numId w:val="2"/>
        </w:numPr>
        <w:spacing w:after="100"/>
      </w:pPr>
      <w:r>
        <w:rPr>
          <w:b/>
          <w:bCs/>
          <w:color w:val="1A1A2E"/>
        </w:rPr>
        <w:t>Subtle amber tint</w:t>
      </w:r>
      <w:r>
        <w:rPr>
          <w:color w:val="1A1A2E"/>
        </w:rPr>
        <w:t xml:space="preserve"> — the county has Medium volume.</w:t>
      </w:r>
    </w:p>
    <w:p w:rsidR="00232C10" w:rsidRDefault="00000000" w14:paraId="253C662E" w14:textId="77777777">
      <w:pPr>
        <w:pStyle w:val="ListParagraph"/>
        <w:numPr>
          <w:ilvl w:val="0"/>
          <w:numId w:val="2"/>
        </w:numPr>
        <w:spacing w:after="100"/>
      </w:pPr>
      <w:r>
        <w:rPr>
          <w:b/>
          <w:bCs/>
          <w:color w:val="1A1A2E"/>
        </w:rPr>
        <w:t>No tint</w:t>
      </w:r>
      <w:r>
        <w:rPr>
          <w:color w:val="1A1A2E"/>
        </w:rPr>
        <w:t xml:space="preserve"> — Low volume.</w:t>
      </w:r>
    </w:p>
    <w:p w:rsidR="00232C10" w:rsidRDefault="00232C10" w14:paraId="253C662F" w14:textId="77777777">
      <w:pPr>
        <w:spacing w:after="120"/>
      </w:pPr>
    </w:p>
    <w:p w:rsidR="00232C10" w:rsidRDefault="00000000" w14:paraId="253C6630" w14:textId="77777777">
      <w:pPr>
        <w:spacing w:after="160"/>
      </w:pPr>
      <w:r>
        <w:rPr>
          <w:b/>
          <w:bCs/>
          <w:color w:val="1A1A2E"/>
        </w:rPr>
        <w:t>Column descriptions:</w:t>
      </w:r>
    </w:p>
    <w:p w:rsidR="00232C10" w:rsidRDefault="00232C10" w14:paraId="253C663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7760"/>
      </w:tblGrid>
      <w:tr w:rsidR="00232C10" w14:paraId="253C6634"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32" w14:textId="77777777">
            <w:r>
              <w:rPr>
                <w:b/>
                <w:bCs/>
                <w:color w:val="FFFFFF"/>
                <w:sz w:val="20"/>
                <w:szCs w:val="20"/>
              </w:rPr>
              <w:t>Column</w:t>
            </w:r>
          </w:p>
        </w:tc>
        <w:tc>
          <w:tcPr>
            <w:tcW w:w="776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33" w14:textId="77777777">
            <w:r>
              <w:rPr>
                <w:b/>
                <w:bCs/>
                <w:color w:val="FFFFFF"/>
                <w:sz w:val="20"/>
                <w:szCs w:val="20"/>
              </w:rPr>
              <w:t>What it shows</w:t>
            </w:r>
          </w:p>
        </w:tc>
      </w:tr>
      <w:tr w:rsidR="00232C10" w14:paraId="253C6637"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35" w14:textId="77777777">
            <w:r>
              <w:rPr>
                <w:color w:val="1A1A2E"/>
                <w:sz w:val="20"/>
                <w:szCs w:val="20"/>
              </w:rPr>
              <w:t>#</w:t>
            </w:r>
          </w:p>
        </w:tc>
        <w:tc>
          <w:tcPr>
            <w:tcW w:w="77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36" w14:textId="77777777">
            <w:r>
              <w:rPr>
                <w:color w:val="1A1A2E"/>
                <w:sz w:val="20"/>
                <w:szCs w:val="20"/>
              </w:rPr>
              <w:t>Rank by current sort. Top three get medal emojis 🥇🥈🥉</w:t>
            </w:r>
          </w:p>
        </w:tc>
      </w:tr>
      <w:tr w:rsidR="00232C10" w14:paraId="253C663A"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38" w14:textId="77777777">
            <w:r>
              <w:rPr>
                <w:color w:val="1A1A2E"/>
                <w:sz w:val="20"/>
                <w:szCs w:val="20"/>
              </w:rPr>
              <w:t>County</w:t>
            </w:r>
          </w:p>
        </w:tc>
        <w:tc>
          <w:tcPr>
            <w:tcW w:w="77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39" w14:textId="77777777">
            <w:r>
              <w:rPr>
                <w:color w:val="1A1A2E"/>
                <w:sz w:val="20"/>
                <w:szCs w:val="20"/>
              </w:rPr>
              <w:t>County name. Turns indigo on hover to indicate the row is clickable</w:t>
            </w:r>
          </w:p>
        </w:tc>
      </w:tr>
      <w:tr w:rsidR="00232C10" w14:paraId="253C663D"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3B" w14:textId="77777777">
            <w:r>
              <w:rPr>
                <w:color w:val="1A1A2E"/>
                <w:sz w:val="20"/>
                <w:szCs w:val="20"/>
              </w:rPr>
              <w:t>State</w:t>
            </w:r>
          </w:p>
        </w:tc>
        <w:tc>
          <w:tcPr>
            <w:tcW w:w="77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3C" w14:textId="77777777">
            <w:r>
              <w:rPr>
                <w:color w:val="1A1A2E"/>
                <w:sz w:val="20"/>
                <w:szCs w:val="20"/>
              </w:rPr>
              <w:t>Two-letter state abbreviation in a teal chip</w:t>
            </w:r>
          </w:p>
        </w:tc>
      </w:tr>
      <w:tr w:rsidR="00232C10" w14:paraId="253C6640"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3E" w14:textId="77777777">
            <w:r>
              <w:rPr>
                <w:color w:val="1A1A2E"/>
                <w:sz w:val="20"/>
                <w:szCs w:val="20"/>
              </w:rPr>
              <w:t>Analyst</w:t>
            </w:r>
          </w:p>
        </w:tc>
        <w:tc>
          <w:tcPr>
            <w:tcW w:w="77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3F" w14:textId="77777777">
            <w:r>
              <w:rPr>
                <w:color w:val="1A1A2E"/>
                <w:sz w:val="20"/>
                <w:szCs w:val="20"/>
              </w:rPr>
              <w:t>The analyst assigned to that county</w:t>
            </w:r>
          </w:p>
        </w:tc>
      </w:tr>
      <w:tr w:rsidR="00232C10" w14:paraId="253C6643"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41" w14:textId="77777777">
            <w:r>
              <w:rPr>
                <w:color w:val="1A1A2E"/>
                <w:sz w:val="20"/>
                <w:szCs w:val="20"/>
              </w:rPr>
              <w:t>Gaps</w:t>
            </w:r>
          </w:p>
        </w:tc>
        <w:tc>
          <w:tcPr>
            <w:tcW w:w="77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42" w14:textId="77777777">
            <w:r>
              <w:rPr>
                <w:color w:val="1A1A2E"/>
                <w:sz w:val="20"/>
                <w:szCs w:val="20"/>
              </w:rPr>
              <w:t>Total document gap count. Counties with 100,000+ show CRITICAL. Counties with 500,000+ show a pulsing EXTREME tag</w:t>
            </w:r>
          </w:p>
        </w:tc>
      </w:tr>
      <w:tr w:rsidR="00232C10" w14:paraId="253C6646"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44" w14:textId="77777777">
            <w:r>
              <w:rPr>
                <w:color w:val="1A1A2E"/>
                <w:sz w:val="20"/>
                <w:szCs w:val="20"/>
              </w:rPr>
              <w:t>Volume</w:t>
            </w:r>
          </w:p>
        </w:tc>
        <w:tc>
          <w:tcPr>
            <w:tcW w:w="77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45" w14:textId="77777777">
            <w:r>
              <w:rPr>
                <w:color w:val="1A1A2E"/>
                <w:sz w:val="20"/>
                <w:szCs w:val="20"/>
              </w:rPr>
              <w:t>High, Medium, or Low — color-coded badge</w:t>
            </w:r>
          </w:p>
        </w:tc>
      </w:tr>
      <w:tr w:rsidR="00232C10" w14:paraId="253C6649"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47" w14:textId="77777777">
            <w:r>
              <w:rPr>
                <w:color w:val="1A1A2E"/>
                <w:sz w:val="20"/>
                <w:szCs w:val="20"/>
              </w:rPr>
              <w:t>Status</w:t>
            </w:r>
          </w:p>
        </w:tc>
        <w:tc>
          <w:tcPr>
            <w:tcW w:w="77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48" w14:textId="77777777">
            <w:r>
              <w:rPr>
                <w:color w:val="1A1A2E"/>
                <w:sz w:val="20"/>
                <w:szCs w:val="20"/>
              </w:rPr>
              <w:t>Current status — color-coded badge</w:t>
            </w:r>
          </w:p>
        </w:tc>
      </w:tr>
      <w:tr w:rsidR="00232C10" w14:paraId="253C664C"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4A" w14:textId="77777777">
            <w:r>
              <w:rPr>
                <w:color w:val="1A1A2E"/>
                <w:sz w:val="20"/>
                <w:szCs w:val="20"/>
              </w:rPr>
              <w:t>Risk</w:t>
            </w:r>
          </w:p>
        </w:tc>
        <w:tc>
          <w:tcPr>
            <w:tcW w:w="77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4B" w14:textId="77777777">
            <w:r>
              <w:rPr>
                <w:color w:val="1A1A2E"/>
                <w:sz w:val="20"/>
                <w:szCs w:val="20"/>
              </w:rPr>
              <w:t>A colored bar showing the risk score from 0–100 (see Section 9)</w:t>
            </w:r>
          </w:p>
        </w:tc>
      </w:tr>
      <w:tr w:rsidR="00232C10" w14:paraId="253C664F"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4D" w14:textId="77777777">
            <w:r>
              <w:rPr>
                <w:color w:val="1A1A2E"/>
                <w:sz w:val="20"/>
                <w:szCs w:val="20"/>
              </w:rPr>
              <w:t>Last Review</w:t>
            </w:r>
          </w:p>
        </w:tc>
        <w:tc>
          <w:tcPr>
            <w:tcW w:w="77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4E" w14:textId="77777777">
            <w:r>
              <w:rPr>
                <w:color w:val="1A1A2E"/>
                <w:sz w:val="20"/>
                <w:szCs w:val="20"/>
              </w:rPr>
              <w:t>Days since the analyst last assessed this county, color-coded by recency</w:t>
            </w:r>
          </w:p>
        </w:tc>
      </w:tr>
      <w:tr w:rsidR="00232C10" w14:paraId="253C6652" w14:textId="77777777">
        <w:tblPrEx>
          <w:tblCellMar>
            <w:top w:w="0" w:type="dxa"/>
            <w:bottom w:w="0" w:type="dxa"/>
          </w:tblCellMar>
        </w:tblPrEx>
        <w:tc>
          <w:tcPr>
            <w:tcW w:w="16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50" w14:textId="77777777">
            <w:r>
              <w:rPr>
                <w:color w:val="1A1A2E"/>
                <w:sz w:val="20"/>
                <w:szCs w:val="20"/>
              </w:rPr>
              <w:t>Notes</w:t>
            </w:r>
          </w:p>
        </w:tc>
        <w:tc>
          <w:tcPr>
            <w:tcW w:w="77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51" w14:textId="77777777">
            <w:r>
              <w:rPr>
                <w:color w:val="1A1A2E"/>
                <w:sz w:val="20"/>
                <w:szCs w:val="20"/>
              </w:rPr>
              <w:t>A preview of comments or action required. Hover to read the full text</w:t>
            </w:r>
          </w:p>
        </w:tc>
      </w:tr>
    </w:tbl>
    <w:p w:rsidR="00232C10" w:rsidRDefault="00232C10" w14:paraId="253C6653" w14:textId="77777777">
      <w:pPr>
        <w:spacing w:after="160"/>
      </w:pPr>
    </w:p>
    <w:p w:rsidR="00232C10" w:rsidRDefault="00000000" w14:paraId="253C6654" w14:textId="77777777">
      <w:pPr>
        <w:pStyle w:val="Heading2"/>
      </w:pPr>
      <w:r>
        <w:t>On Hold and Stale Assessment Alerts</w:t>
      </w:r>
    </w:p>
    <w:p w:rsidR="00232C10" w:rsidRDefault="00000000" w14:paraId="253C6655" w14:textId="77777777">
      <w:pPr>
        <w:spacing w:after="160"/>
      </w:pPr>
      <w:r>
        <w:rPr>
          <w:color w:val="1A1A2E"/>
        </w:rPr>
        <w:t>Two alert panels sit at the bottom of the Overview tab, side by side.</w:t>
      </w:r>
    </w:p>
    <w:p w:rsidR="00232C10" w:rsidRDefault="00000000" w14:paraId="253C6656" w14:textId="77777777">
      <w:pPr>
        <w:pStyle w:val="ListParagraph"/>
        <w:numPr>
          <w:ilvl w:val="0"/>
          <w:numId w:val="2"/>
        </w:numPr>
        <w:spacing w:after="100"/>
      </w:pPr>
      <w:r>
        <w:rPr>
          <w:b/>
          <w:bCs/>
          <w:color w:val="1A1A2E"/>
        </w:rPr>
        <w:t>⛔ Counties On Hold</w:t>
      </w:r>
      <w:r>
        <w:rPr>
          <w:color w:val="1A1A2E"/>
        </w:rPr>
        <w:t xml:space="preserve"> (red border) — every county whose comments field mentions "hold." Each entry shows the county name, state, total gap count, the assigned analyst, and the comment text. Click any entry to open the County Detail Panel.</w:t>
      </w:r>
    </w:p>
    <w:p w:rsidR="00232C10" w:rsidRDefault="00000000" w14:paraId="253C6657" w14:textId="77777777">
      <w:pPr>
        <w:pStyle w:val="ListParagraph"/>
        <w:numPr>
          <w:ilvl w:val="0"/>
          <w:numId w:val="2"/>
        </w:numPr>
        <w:spacing w:after="100"/>
      </w:pPr>
      <w:r>
        <w:rPr>
          <w:b/>
          <w:bCs/>
          <w:color w:val="1A1A2E"/>
        </w:rPr>
        <w:t>⏰ Stale Assessments</w:t>
      </w:r>
      <w:r>
        <w:rPr>
          <w:color w:val="1A1A2E"/>
        </w:rPr>
        <w:t xml:space="preserve"> (amber border) — every Active or Monitoring county not reviewed in more than 30 days, sorted with the most overdue at the top. Click any entry to open the County Detail Panel.</w:t>
      </w:r>
    </w:p>
    <w:p w:rsidR="00232C10" w:rsidRDefault="00232C10" w14:paraId="253C6658" w14:textId="77777777">
      <w:pPr>
        <w:spacing w:after="200"/>
      </w:pPr>
    </w:p>
    <w:p w:rsidR="00232C10" w:rsidRDefault="00000000" w14:paraId="253C6659" w14:textId="77777777">
      <w:pPr>
        <w:pStyle w:val="Heading1"/>
        <w:pBdr>
          <w:bottom w:val="single" w:color="5B5BD6" w:sz="6" w:space="4"/>
        </w:pBdr>
      </w:pPr>
      <w:r>
        <w:t>4. Analyst Hub Tab</w:t>
      </w:r>
    </w:p>
    <w:p w:rsidR="00232C10" w:rsidRDefault="00000000" w14:paraId="253C665A" w14:textId="77777777">
      <w:pPr>
        <w:spacing w:after="160"/>
      </w:pPr>
      <w:r>
        <w:rPr>
          <w:color w:val="1A1A2E"/>
        </w:rPr>
        <w:t>The Analyst Hub is designed for individual analysts to check their own queue and for managers to compare workload across the team.</w:t>
      </w:r>
    </w:p>
    <w:p w:rsidR="00232C10" w:rsidRDefault="00232C10" w14:paraId="253C665B" w14:textId="77777777">
      <w:pPr>
        <w:spacing w:after="80"/>
      </w:pPr>
    </w:p>
    <w:p w:rsidR="00232C10" w:rsidRDefault="00000000" w14:paraId="253C665C" w14:textId="77777777">
      <w:pPr>
        <w:pStyle w:val="Heading2"/>
      </w:pPr>
      <w:r>
        <w:t>Analyst Selector</w:t>
      </w:r>
    </w:p>
    <w:p w:rsidR="00232C10" w:rsidRDefault="00000000" w14:paraId="253C665D" w14:textId="77777777">
      <w:pPr>
        <w:spacing w:after="160"/>
      </w:pPr>
      <w:r>
        <w:rPr>
          <w:color w:val="1A1A2E"/>
        </w:rPr>
        <w:t>A row of pill buttons at the top of the tab — one for each analyst. Click a name to select that analyst. The entire tab updates to reflect that analyst's counties, KPIs, and active queue. The selected analyst is highlighted in indigo.</w:t>
      </w:r>
    </w:p>
    <w:p w:rsidR="00232C10" w:rsidRDefault="00000000" w14:paraId="253C665E" w14:textId="77777777">
      <w:pPr>
        <w:pBdr>
          <w:left w:val="single" w:color="5B5BD6" w:sz="12" w:space="8"/>
        </w:pBdr>
        <w:spacing w:before="120" w:after="120"/>
        <w:ind w:left="560" w:right="560"/>
      </w:pPr>
      <w:r>
        <w:rPr>
          <w:i/>
          <w:iCs/>
          <w:color w:val="374151"/>
          <w:sz w:val="20"/>
          <w:szCs w:val="20"/>
        </w:rPr>
        <w:t>The analyst selector here is separate from the filter bar's analyst filter. Selecting an analyst here does not affect the Overview tab.</w:t>
      </w:r>
    </w:p>
    <w:p w:rsidR="00232C10" w:rsidRDefault="00232C10" w14:paraId="253C665F" w14:textId="77777777">
      <w:pPr>
        <w:spacing w:after="80"/>
      </w:pPr>
    </w:p>
    <w:p w:rsidR="00232C10" w:rsidRDefault="00000000" w14:paraId="253C6660" w14:textId="77777777">
      <w:pPr>
        <w:pStyle w:val="Heading2"/>
      </w:pPr>
      <w:r>
        <w:t>Analyst KPI Cards</w:t>
      </w:r>
    </w:p>
    <w:p w:rsidR="00232C10" w:rsidRDefault="00000000" w14:paraId="253C6661" w14:textId="77777777">
      <w:pPr>
        <w:spacing w:after="160"/>
      </w:pPr>
      <w:r>
        <w:rPr>
          <w:color w:val="1A1A2E"/>
        </w:rPr>
        <w:t>Four compact cards show the selected analyst's current numbers:</w:t>
      </w:r>
    </w:p>
    <w:p w:rsidR="00232C10" w:rsidRDefault="00000000" w14:paraId="253C6662" w14:textId="77777777">
      <w:pPr>
        <w:pStyle w:val="ListParagraph"/>
        <w:numPr>
          <w:ilvl w:val="0"/>
          <w:numId w:val="2"/>
        </w:numPr>
        <w:spacing w:after="100"/>
      </w:pPr>
      <w:r>
        <w:rPr>
          <w:b/>
          <w:bCs/>
          <w:color w:val="1A1A2E"/>
        </w:rPr>
        <w:t>Counties Assigned</w:t>
      </w:r>
      <w:r>
        <w:rPr>
          <w:color w:val="1A1A2E"/>
        </w:rPr>
        <w:t xml:space="preserve"> — total number of counties assigned to this analyst across all statuses.</w:t>
      </w:r>
    </w:p>
    <w:p w:rsidR="00232C10" w:rsidRDefault="00000000" w14:paraId="253C6663" w14:textId="77777777">
      <w:pPr>
        <w:pStyle w:val="ListParagraph"/>
        <w:numPr>
          <w:ilvl w:val="0"/>
          <w:numId w:val="2"/>
        </w:numPr>
        <w:spacing w:after="100"/>
      </w:pPr>
      <w:r>
        <w:rPr>
          <w:b/>
          <w:bCs/>
          <w:color w:val="1A1A2E"/>
        </w:rPr>
        <w:t>Total Gap Count</w:t>
      </w:r>
      <w:r>
        <w:rPr>
          <w:color w:val="1A1A2E"/>
        </w:rPr>
        <w:t xml:space="preserve"> — the sum of all gaps across all of this analyst's counties.</w:t>
      </w:r>
    </w:p>
    <w:p w:rsidR="00232C10" w:rsidRDefault="00000000" w14:paraId="253C6664" w14:textId="77777777">
      <w:pPr>
        <w:pStyle w:val="ListParagraph"/>
        <w:numPr>
          <w:ilvl w:val="0"/>
          <w:numId w:val="2"/>
        </w:numPr>
        <w:spacing w:after="100"/>
      </w:pPr>
      <w:r>
        <w:rPr>
          <w:b/>
          <w:bCs/>
          <w:color w:val="1A1A2E"/>
        </w:rPr>
        <w:t>Active Gap Counties</w:t>
      </w:r>
      <w:r>
        <w:rPr>
          <w:color w:val="1A1A2E"/>
        </w:rPr>
        <w:t xml:space="preserve"> (shown in red) — how many of their counties currently have Active gaps status. This is the most actionable number.</w:t>
      </w:r>
    </w:p>
    <w:p w:rsidR="00232C10" w:rsidRDefault="00000000" w14:paraId="253C6665" w14:textId="77777777">
      <w:pPr>
        <w:pStyle w:val="ListParagraph"/>
        <w:numPr>
          <w:ilvl w:val="0"/>
          <w:numId w:val="2"/>
        </w:numPr>
        <w:spacing w:after="100"/>
      </w:pPr>
      <w:r>
        <w:rPr>
          <w:b/>
          <w:bCs/>
          <w:color w:val="1A1A2E"/>
        </w:rPr>
        <w:t>Clean Counties</w:t>
      </w:r>
      <w:r>
        <w:rPr>
          <w:color w:val="1A1A2E"/>
        </w:rPr>
        <w:t xml:space="preserve"> (shown in green) — how many of their counties are fully resolved.</w:t>
      </w:r>
    </w:p>
    <w:p w:rsidR="00232C10" w:rsidRDefault="00232C10" w14:paraId="253C6666" w14:textId="77777777">
      <w:pPr>
        <w:spacing w:after="80"/>
      </w:pPr>
    </w:p>
    <w:p w:rsidR="00232C10" w:rsidRDefault="00000000" w14:paraId="253C6667" w14:textId="77777777">
      <w:pPr>
        <w:pStyle w:val="Heading2"/>
      </w:pPr>
      <w:r>
        <w:t>Team Workload Chart</w:t>
      </w:r>
    </w:p>
    <w:p w:rsidR="00232C10" w:rsidRDefault="00000000" w14:paraId="253C6668" w14:textId="77777777">
      <w:pPr>
        <w:spacing w:after="160"/>
      </w:pPr>
      <w:r>
        <w:rPr>
          <w:color w:val="1A1A2E"/>
        </w:rPr>
        <w:t>The stacked bar chart shows all five analysts side by side. Each bar is divided into colored segments by status: Active (red), Monitoring (amber), Pending (orange), and Clean (green). This makes it easy to see at a glance whether one analyst carries a disproportionate share of active work.</w:t>
      </w:r>
    </w:p>
    <w:p w:rsidR="00232C10" w:rsidRDefault="00000000" w14:paraId="253C6669" w14:textId="77777777">
      <w:pPr>
        <w:pStyle w:val="Heading2"/>
      </w:pPr>
      <w:r>
        <w:t>Active Queue Table</w:t>
      </w:r>
    </w:p>
    <w:p w:rsidR="00232C10" w:rsidRDefault="00000000" w14:paraId="253C666A" w14:textId="77777777">
      <w:pPr>
        <w:spacing w:after="160"/>
      </w:pPr>
      <w:r>
        <w:rPr>
          <w:color w:val="1A1A2E"/>
        </w:rPr>
        <w:t>The right side of the tab shows the selected analyst's active queue — every county assigned to them with a status of Active gaps, sorted by total gaps descending. Click any row to open the County Detail Panel for that county.</w:t>
      </w:r>
    </w:p>
    <w:p w:rsidR="00232C10" w:rsidRDefault="00000000" w14:paraId="253C666B" w14:textId="77777777">
      <w:pPr>
        <w:pStyle w:val="Heading2"/>
      </w:pPr>
      <w:r>
        <w:t>Analyst Gap Exposure Chart</w:t>
      </w:r>
    </w:p>
    <w:p w:rsidR="00232C10" w:rsidRDefault="00000000" w14:paraId="253C666C" w14:textId="77777777">
      <w:pPr>
        <w:spacing w:after="160"/>
      </w:pPr>
      <w:r>
        <w:rPr>
          <w:color w:val="1A1A2E"/>
        </w:rPr>
        <w:t>The donut chart below the queue shows how total gap volume is distributed across all five analysts. This is useful for understanding not just who has the most counties, but who is responsible for the largest share of the overall gap count.</w:t>
      </w:r>
    </w:p>
    <w:p w:rsidR="00232C10" w:rsidRDefault="00232C10" w14:paraId="253C666D" w14:textId="77777777">
      <w:pPr>
        <w:spacing w:after="200"/>
      </w:pPr>
    </w:p>
    <w:p w:rsidR="00232C10" w:rsidRDefault="00000000" w14:paraId="253C666E" w14:textId="77777777">
      <w:pPr>
        <w:pStyle w:val="Heading1"/>
        <w:pBdr>
          <w:bottom w:val="single" w:color="5B5BD6" w:sz="6" w:space="4"/>
        </w:pBdr>
      </w:pPr>
      <w:r>
        <w:t>5. Risk Matrix Tab</w:t>
      </w:r>
    </w:p>
    <w:p w:rsidR="00232C10" w:rsidRDefault="00000000" w14:paraId="253C666F" w14:textId="77777777">
      <w:pPr>
        <w:spacing w:after="160"/>
      </w:pPr>
      <w:r>
        <w:rPr>
          <w:color w:val="1A1A2E"/>
        </w:rPr>
        <w:t>The Risk Matrix tab helps you identify which counties deserve the most urgent attention by combining multiple risk factors into a single visual view.</w:t>
      </w:r>
    </w:p>
    <w:p w:rsidR="00232C10" w:rsidRDefault="00232C10" w14:paraId="253C6670" w14:textId="77777777">
      <w:pPr>
        <w:spacing w:after="80"/>
      </w:pPr>
    </w:p>
    <w:p w:rsidR="00232C10" w:rsidRDefault="00000000" w14:paraId="253C6671" w14:textId="77777777">
      <w:pPr>
        <w:pStyle w:val="Heading2"/>
      </w:pPr>
      <w:r>
        <w:t>The Bubble Chart</w:t>
      </w:r>
    </w:p>
    <w:p w:rsidR="00232C10" w:rsidRDefault="00000000" w14:paraId="253C6672" w14:textId="77777777">
      <w:pPr>
        <w:spacing w:after="160"/>
      </w:pPr>
      <w:r>
        <w:rPr>
          <w:color w:val="1A1A2E"/>
        </w:rPr>
        <w:t>The main chart plots every county with gaps on a two-dimensional grid:</w:t>
      </w:r>
    </w:p>
    <w:p w:rsidR="00232C10" w:rsidRDefault="00000000" w14:paraId="253C6673" w14:textId="77777777">
      <w:pPr>
        <w:pStyle w:val="ListParagraph"/>
        <w:numPr>
          <w:ilvl w:val="0"/>
          <w:numId w:val="2"/>
        </w:numPr>
        <w:spacing w:after="100"/>
      </w:pPr>
      <w:r>
        <w:rPr>
          <w:b/>
          <w:bCs/>
          <w:color w:val="1A1A2E"/>
        </w:rPr>
        <w:t>Horizontal axis (X)</w:t>
      </w:r>
      <w:r>
        <w:rPr>
          <w:color w:val="1A1A2E"/>
        </w:rPr>
        <w:t xml:space="preserve"> — Days since the county was last reviewed, capped at 90 days. Counties further to the right are more overdue.</w:t>
      </w:r>
    </w:p>
    <w:p w:rsidR="00232C10" w:rsidRDefault="00000000" w14:paraId="253C6674" w14:textId="77777777">
      <w:pPr>
        <w:pStyle w:val="ListParagraph"/>
        <w:numPr>
          <w:ilvl w:val="0"/>
          <w:numId w:val="2"/>
        </w:numPr>
        <w:spacing w:after="100"/>
      </w:pPr>
      <w:r>
        <w:rPr>
          <w:b/>
          <w:bCs/>
          <w:color w:val="1A1A2E"/>
        </w:rPr>
        <w:t>Vertical axis (Y, log scale)</w:t>
      </w:r>
      <w:r>
        <w:rPr>
          <w:color w:val="1A1A2E"/>
        </w:rPr>
        <w:t xml:space="preserve"> — Total gap count. Counties higher on the chart have more gaps. The log scale keeps both small and very large counts visible.</w:t>
      </w:r>
    </w:p>
    <w:p w:rsidR="00232C10" w:rsidRDefault="00000000" w14:paraId="253C6675" w14:textId="77777777">
      <w:pPr>
        <w:pStyle w:val="ListParagraph"/>
        <w:numPr>
          <w:ilvl w:val="0"/>
          <w:numId w:val="2"/>
        </w:numPr>
        <w:spacing w:after="100"/>
      </w:pPr>
      <w:r>
        <w:rPr>
          <w:b/>
          <w:bCs/>
          <w:color w:val="1A1A2E"/>
        </w:rPr>
        <w:t>Bubble size</w:t>
      </w:r>
      <w:r>
        <w:rPr>
          <w:color w:val="1A1A2E"/>
        </w:rPr>
        <w:t xml:space="preserve"> — Reflects volume level. Large bubbles = High volume, medium = Medium, small = Low.</w:t>
      </w:r>
    </w:p>
    <w:p w:rsidR="00232C10" w:rsidRDefault="00000000" w14:paraId="253C6676" w14:textId="77777777">
      <w:pPr>
        <w:pStyle w:val="ListParagraph"/>
        <w:numPr>
          <w:ilvl w:val="0"/>
          <w:numId w:val="2"/>
        </w:numPr>
        <w:spacing w:after="100"/>
      </w:pPr>
      <w:r>
        <w:rPr>
          <w:b/>
          <w:bCs/>
          <w:color w:val="1A1A2E"/>
        </w:rPr>
        <w:t>Bubble color</w:t>
      </w:r>
      <w:r>
        <w:rPr>
          <w:color w:val="1A1A2E"/>
        </w:rPr>
        <w:t xml:space="preserve"> — Red = High volume, amber = Medium, green = Low.</w:t>
      </w:r>
    </w:p>
    <w:p w:rsidR="00232C10" w:rsidRDefault="00232C10" w14:paraId="253C6677" w14:textId="77777777">
      <w:pPr>
        <w:spacing w:after="80"/>
      </w:pPr>
    </w:p>
    <w:p w:rsidR="00232C10" w:rsidRDefault="00000000" w14:paraId="253C6678" w14:textId="77777777">
      <w:pPr>
        <w:pBdr>
          <w:left w:val="single" w:color="5B5BD6" w:sz="12" w:space="8"/>
        </w:pBdr>
        <w:spacing w:before="120" w:after="120"/>
        <w:ind w:left="560" w:right="560"/>
      </w:pPr>
      <w:r>
        <w:rPr>
          <w:i/>
          <w:iCs/>
          <w:color w:val="374151"/>
          <w:sz w:val="20"/>
          <w:szCs w:val="20"/>
        </w:rPr>
        <w:t>The upper-right quadrant is where your most critical counties appear — high gap counts combined with a long time since last review. Counties in the lower-left are lower priority. Focus attention on the upper-right first.</w:t>
      </w:r>
    </w:p>
    <w:p w:rsidR="00232C10" w:rsidRDefault="00232C10" w14:paraId="253C6679" w14:textId="77777777">
      <w:pPr>
        <w:spacing w:after="80"/>
      </w:pPr>
    </w:p>
    <w:p w:rsidR="00232C10" w:rsidRDefault="00000000" w14:paraId="253C667A" w14:textId="77777777">
      <w:pPr>
        <w:spacing w:after="160"/>
      </w:pPr>
      <w:r>
        <w:rPr>
          <w:b/>
          <w:bCs/>
          <w:color w:val="1A1A2E"/>
        </w:rPr>
        <w:t>Clicking a bubble</w:t>
      </w:r>
      <w:r>
        <w:rPr>
          <w:color w:val="1A1A2E"/>
        </w:rPr>
        <w:t xml:space="preserve"> opens the County Detail Panel for that county so you can see the full details and take action.</w:t>
      </w:r>
    </w:p>
    <w:p w:rsidR="00232C10" w:rsidRDefault="00232C10" w14:paraId="253C667B" w14:textId="77777777">
      <w:pPr>
        <w:spacing w:after="80"/>
      </w:pPr>
    </w:p>
    <w:p w:rsidR="00232C10" w:rsidRDefault="00000000" w14:paraId="253C667C" w14:textId="77777777">
      <w:pPr>
        <w:pStyle w:val="Heading2"/>
      </w:pPr>
      <w:r>
        <w:t>Gap Type Breakdown</w:t>
      </w:r>
    </w:p>
    <w:p w:rsidR="00232C10" w:rsidRDefault="00000000" w14:paraId="253C667D" w14:textId="77777777">
      <w:pPr>
        <w:spacing w:after="160"/>
      </w:pPr>
      <w:r>
        <w:rPr>
          <w:color w:val="1A1A2E"/>
        </w:rPr>
        <w:t>The horizontal bar chart shows how many counties are associated with each identified gap type (Voids, Maps, Military Discharges/PoAs, Miscellaneous receipts, etc.). This helps identify systemic patterns — if one gap type appears across many counties, it may indicate an upstream process issue worth investigating.</w:t>
      </w:r>
    </w:p>
    <w:p w:rsidR="00232C10" w:rsidRDefault="00000000" w14:paraId="253C667E" w14:textId="77777777">
      <w:pPr>
        <w:pStyle w:val="Heading2"/>
      </w:pPr>
      <w:r>
        <w:t>Highest Risk Counties Table</w:t>
      </w:r>
    </w:p>
    <w:p w:rsidR="00232C10" w:rsidRDefault="00000000" w14:paraId="253C667F" w14:textId="77777777">
      <w:pPr>
        <w:spacing w:after="160"/>
      </w:pPr>
      <w:r>
        <w:rPr>
          <w:color w:val="1A1A2E"/>
        </w:rPr>
        <w:t>The table on the right lists the twelve highest-risk counties under the current filters, ranked by their Risk Score (see Section 9). Click any row to open the County Detail Panel.</w:t>
      </w:r>
    </w:p>
    <w:p w:rsidR="00232C10" w:rsidRDefault="00232C10" w14:paraId="253C6680" w14:textId="77777777">
      <w:pPr>
        <w:spacing w:after="200"/>
      </w:pPr>
    </w:p>
    <w:p w:rsidR="00232C10" w:rsidRDefault="00000000" w14:paraId="253C6681" w14:textId="77777777">
      <w:pPr>
        <w:pStyle w:val="Heading1"/>
        <w:pBdr>
          <w:bottom w:val="single" w:color="5B5BD6" w:sz="6" w:space="4"/>
        </w:pBdr>
      </w:pPr>
      <w:r>
        <w:t>6. Trends Tab</w:t>
      </w:r>
    </w:p>
    <w:p w:rsidR="00232C10" w:rsidRDefault="00000000" w14:paraId="253C6682" w14:textId="77777777">
      <w:pPr>
        <w:spacing w:after="160"/>
      </w:pPr>
      <w:r>
        <w:rPr>
          <w:color w:val="1A1A2E"/>
        </w:rPr>
        <w:t>The Trends tab shows how the portfolio has changed over time across multiple spreadsheet imports.</w:t>
      </w:r>
    </w:p>
    <w:p w:rsidR="00232C10" w:rsidRDefault="00000000" w14:paraId="253C6683" w14:textId="77777777">
      <w:pPr>
        <w:spacing w:after="160"/>
      </w:pPr>
      <w:r>
        <w:rPr>
          <w:b/>
          <w:bCs/>
          <w:color w:val="1A1A2E"/>
        </w:rPr>
        <w:t>If the dashboard has only been run once,</w:t>
      </w:r>
      <w:r>
        <w:rPr>
          <w:color w:val="1A1A2E"/>
        </w:rPr>
        <w:t xml:space="preserve"> the Trends tab shows a baseline card with the snapshot from that first run, including total gaps, active county count, clean county count, and high-volume active count. Time-series charts appear automatically the next time the script is run with a newer spreadsheet.</w:t>
      </w:r>
    </w:p>
    <w:p w:rsidR="00232C10" w:rsidRDefault="00232C10" w14:paraId="253C6684" w14:textId="77777777">
      <w:pPr>
        <w:spacing w:after="80"/>
      </w:pPr>
    </w:p>
    <w:p w:rsidR="00232C10" w:rsidRDefault="00000000" w14:paraId="253C6685" w14:textId="77777777">
      <w:pPr>
        <w:spacing w:after="160"/>
      </w:pPr>
      <w:r>
        <w:rPr>
          <w:b/>
          <w:bCs/>
          <w:color w:val="1A1A2E"/>
        </w:rPr>
        <w:t>Once multiple imports exist,</w:t>
      </w:r>
      <w:r>
        <w:rPr>
          <w:color w:val="1A1A2E"/>
        </w:rPr>
        <w:t xml:space="preserve"> three charts become available:</w:t>
      </w:r>
    </w:p>
    <w:p w:rsidR="00232C10" w:rsidRDefault="00232C10" w14:paraId="253C6686" w14:textId="77777777">
      <w:pPr>
        <w:spacing w:after="80"/>
      </w:pPr>
    </w:p>
    <w:p w:rsidR="00232C10" w:rsidRDefault="00000000" w14:paraId="253C6687" w14:textId="77777777">
      <w:pPr>
        <w:pStyle w:val="Heading2"/>
      </w:pPr>
      <w:r>
        <w:t>Total Gaps Over Time</w:t>
      </w:r>
    </w:p>
    <w:p w:rsidR="00232C10" w:rsidRDefault="00000000" w14:paraId="253C6688" w14:textId="77777777">
      <w:pPr>
        <w:spacing w:after="160"/>
      </w:pPr>
      <w:r>
        <w:rPr>
          <w:color w:val="1A1A2E"/>
        </w:rPr>
        <w:t>A line chart showing the cumulative gap count across all imports. A downward trend indicates the team is resolving gaps faster than new ones are appearing. A flat or upward trend signals that the workload is growing.</w:t>
      </w:r>
    </w:p>
    <w:p w:rsidR="00232C10" w:rsidRDefault="00000000" w14:paraId="253C6689" w14:textId="77777777">
      <w:pPr>
        <w:pStyle w:val="Heading2"/>
      </w:pPr>
      <w:r>
        <w:t>County Status Over Time</w:t>
      </w:r>
    </w:p>
    <w:p w:rsidR="00232C10" w:rsidRDefault="00000000" w14:paraId="253C668A" w14:textId="77777777">
      <w:pPr>
        <w:spacing w:after="160"/>
      </w:pPr>
      <w:r>
        <w:rPr>
          <w:color w:val="1A1A2E"/>
        </w:rPr>
        <w:t>A multi-line chart tracking Active (red), Clean (green), and Monitoring (dashed amber) county counts across imports. Watch for the green line rising and the red line falling as a sign of portfolio improvement.</w:t>
      </w:r>
    </w:p>
    <w:p w:rsidR="00232C10" w:rsidRDefault="00000000" w14:paraId="253C668B" w14:textId="77777777">
      <w:pPr>
        <w:pStyle w:val="Heading2"/>
      </w:pPr>
      <w:r>
        <w:t>Analyst Gaps Over Time</w:t>
      </w:r>
    </w:p>
    <w:p w:rsidR="00232C10" w:rsidRDefault="00000000" w14:paraId="253C668C" w14:textId="77777777">
      <w:pPr>
        <w:spacing w:after="160"/>
      </w:pPr>
      <w:r>
        <w:rPr>
          <w:color w:val="1A1A2E"/>
        </w:rPr>
        <w:t>A multi-line chart showing each analyst's total gap count across imports. This makes it easy to see which analysts are reducing their exposure over time and which portfolios are holding steady or growing.</w:t>
      </w:r>
    </w:p>
    <w:p w:rsidR="00232C10" w:rsidRDefault="00232C10" w14:paraId="253C668D" w14:textId="77777777">
      <w:pPr>
        <w:spacing w:after="200"/>
      </w:pPr>
    </w:p>
    <w:p w:rsidR="00232C10" w:rsidRDefault="00000000" w14:paraId="253C668E" w14:textId="77777777">
      <w:pPr>
        <w:pStyle w:val="Heading1"/>
        <w:pBdr>
          <w:bottom w:val="single" w:color="5B5BD6" w:sz="6" w:space="4"/>
        </w:pBdr>
      </w:pPr>
      <w:r>
        <w:t>7. County Detail Panel</w:t>
      </w:r>
    </w:p>
    <w:p w:rsidR="00232C10" w:rsidRDefault="00000000" w14:paraId="253C668F" w14:textId="77777777">
      <w:pPr>
        <w:spacing w:after="160"/>
      </w:pPr>
      <w:r>
        <w:rPr>
          <w:color w:val="1A1A2E"/>
        </w:rPr>
        <w:t>The County Detail Panel opens whenever you click a county row in any table or a bubble in the Risk Matrix chart. It slides up from the bottom of the screen. Dismiss it by clicking ✕ in the top-right corner or by clicking anywhere on the darkened background.</w:t>
      </w:r>
    </w:p>
    <w:p w:rsidR="00232C10" w:rsidRDefault="00232C10" w14:paraId="253C6690" w14:textId="77777777">
      <w:pPr>
        <w:spacing w:after="80"/>
      </w:pPr>
    </w:p>
    <w:p w:rsidR="00232C10" w:rsidRDefault="00000000" w14:paraId="253C6691" w14:textId="77777777">
      <w:pPr>
        <w:pStyle w:val="Heading2"/>
      </w:pPr>
      <w:r>
        <w:t>What the Panel Shows</w:t>
      </w:r>
    </w:p>
    <w:p w:rsidR="00232C10" w:rsidRDefault="00000000" w14:paraId="253C6692" w14:textId="77777777">
      <w:pPr>
        <w:pStyle w:val="ListParagraph"/>
        <w:numPr>
          <w:ilvl w:val="0"/>
          <w:numId w:val="2"/>
        </w:numPr>
        <w:spacing w:after="100"/>
      </w:pPr>
      <w:r>
        <w:rPr>
          <w:b/>
          <w:bCs/>
          <w:color w:val="1A1A2E"/>
        </w:rPr>
        <w:t>County name and state</w:t>
      </w:r>
      <w:r>
        <w:rPr>
          <w:color w:val="1A1A2E"/>
        </w:rPr>
        <w:t xml:space="preserve"> — displayed prominently at the top with the state abbreviation in a teal chip.</w:t>
      </w:r>
    </w:p>
    <w:p w:rsidR="00232C10" w:rsidRDefault="00000000" w14:paraId="253C6693" w14:textId="77777777">
      <w:pPr>
        <w:pStyle w:val="ListParagraph"/>
        <w:numPr>
          <w:ilvl w:val="0"/>
          <w:numId w:val="2"/>
        </w:numPr>
        <w:spacing w:after="100"/>
      </w:pPr>
      <w:r>
        <w:rPr>
          <w:b/>
          <w:bCs/>
          <w:color w:val="1A1A2E"/>
        </w:rPr>
        <w:t>Total Gap Count</w:t>
      </w:r>
      <w:r>
        <w:rPr>
          <w:color w:val="1A1A2E"/>
        </w:rPr>
        <w:t xml:space="preserve"> — the large number in the upper section shows the exact gap count. A Status badge and Volume badge appear to the right.</w:t>
      </w:r>
    </w:p>
    <w:p w:rsidR="00232C10" w:rsidRDefault="00000000" w14:paraId="253C6694" w14:textId="77777777">
      <w:pPr>
        <w:pStyle w:val="ListParagraph"/>
        <w:numPr>
          <w:ilvl w:val="0"/>
          <w:numId w:val="2"/>
        </w:numPr>
        <w:spacing w:after="100"/>
      </w:pPr>
      <w:r>
        <w:rPr>
          <w:b/>
          <w:bCs/>
          <w:color w:val="1A1A2E"/>
        </w:rPr>
        <w:t>Assigned Analyst</w:t>
      </w:r>
      <w:r>
        <w:rPr>
          <w:color w:val="1A1A2E"/>
        </w:rPr>
        <w:t xml:space="preserve"> — shows the analyst's name with a color-coded initial avatar. Each analyst has a consistent color across the dashboard.</w:t>
      </w:r>
    </w:p>
    <w:p w:rsidR="00232C10" w:rsidRDefault="00000000" w14:paraId="253C6695" w14:textId="77777777">
      <w:pPr>
        <w:pStyle w:val="ListParagraph"/>
        <w:numPr>
          <w:ilvl w:val="0"/>
          <w:numId w:val="2"/>
        </w:numPr>
        <w:spacing w:after="100"/>
      </w:pPr>
      <w:r>
        <w:rPr>
          <w:b/>
          <w:bCs/>
          <w:color w:val="1A1A2E"/>
        </w:rPr>
        <w:t>Action Required</w:t>
      </w:r>
      <w:r>
        <w:rPr>
          <w:color w:val="1A1A2E"/>
        </w:rPr>
        <w:t xml:space="preserve"> — the action text from the spreadsheet. This is what the analyst has recorded as the next step for this county.</w:t>
      </w:r>
    </w:p>
    <w:p w:rsidR="00232C10" w:rsidRDefault="00000000" w14:paraId="253C6696" w14:textId="77777777">
      <w:pPr>
        <w:pStyle w:val="ListParagraph"/>
        <w:numPr>
          <w:ilvl w:val="0"/>
          <w:numId w:val="2"/>
        </w:numPr>
        <w:spacing w:after="100"/>
      </w:pPr>
      <w:r>
        <w:rPr>
          <w:b/>
          <w:bCs/>
          <w:color w:val="1A1A2E"/>
        </w:rPr>
        <w:t>Gap Type</w:t>
      </w:r>
      <w:r>
        <w:rPr>
          <w:color w:val="1A1A2E"/>
        </w:rPr>
        <w:t xml:space="preserve"> — the type of document gaps identified for this county (e.g., Voids, Maps, Military Discharges).</w:t>
      </w:r>
    </w:p>
    <w:p w:rsidR="00232C10" w:rsidRDefault="00000000" w14:paraId="253C6697" w14:textId="77777777">
      <w:pPr>
        <w:pStyle w:val="ListParagraph"/>
        <w:numPr>
          <w:ilvl w:val="0"/>
          <w:numId w:val="2"/>
        </w:numPr>
        <w:spacing w:after="100"/>
      </w:pPr>
      <w:r>
        <w:rPr>
          <w:b/>
          <w:bCs/>
          <w:color w:val="1A1A2E"/>
        </w:rPr>
        <w:t>Notes / Comments</w:t>
      </w:r>
      <w:r>
        <w:rPr>
          <w:color w:val="1A1A2E"/>
        </w:rPr>
        <w:t xml:space="preserve"> — the full text of any notes or comments recorded, including flags like "County on Hold" or context about why gaps exist.</w:t>
      </w:r>
    </w:p>
    <w:p w:rsidR="00232C10" w:rsidRDefault="00000000" w14:paraId="253C6698" w14:textId="77777777">
      <w:pPr>
        <w:pStyle w:val="ListParagraph"/>
        <w:numPr>
          <w:ilvl w:val="0"/>
          <w:numId w:val="2"/>
        </w:numPr>
        <w:spacing w:after="100"/>
      </w:pPr>
      <w:r>
        <w:rPr>
          <w:b/>
          <w:bCs/>
          <w:color w:val="1A1A2E"/>
        </w:rPr>
        <w:t>Last Reviewed progress bar</w:t>
      </w:r>
      <w:r>
        <w:rPr>
          <w:color w:val="1A1A2E"/>
        </w:rPr>
        <w:t xml:space="preserve"> — a horizontal bar that fills based on how many days have passed since the last assessment, relative to a 90-day window. The bar color matches the recency badge: green (under 8 days), amber (8–30 days), orange (31–60 days), red (60+ days). The exact number of days appears below the bar.</w:t>
      </w:r>
    </w:p>
    <w:p w:rsidR="00232C10" w:rsidRDefault="00000000" w14:paraId="253C6699" w14:textId="77777777">
      <w:pPr>
        <w:pStyle w:val="ListParagraph"/>
        <w:numPr>
          <w:ilvl w:val="0"/>
          <w:numId w:val="2"/>
        </w:numPr>
        <w:spacing w:after="100"/>
      </w:pPr>
      <w:r>
        <w:rPr>
          <w:b/>
          <w:bCs/>
          <w:color w:val="1A1A2E"/>
        </w:rPr>
        <w:t>County Code</w:t>
      </w:r>
      <w:r>
        <w:rPr>
          <w:color w:val="1A1A2E"/>
        </w:rPr>
        <w:t xml:space="preserve"> — the unique identifier code for this county in the system (e.g., COELPA for El Paso, Colorado).</w:t>
      </w:r>
    </w:p>
    <w:p w:rsidR="00232C10" w:rsidRDefault="00232C10" w14:paraId="253C669A" w14:textId="77777777">
      <w:pPr>
        <w:spacing w:after="200"/>
      </w:pPr>
    </w:p>
    <w:p w:rsidR="00232C10" w:rsidRDefault="00000000" w14:paraId="253C669B" w14:textId="77777777">
      <w:pPr>
        <w:pStyle w:val="Heading1"/>
        <w:pBdr>
          <w:bottom w:val="single" w:color="5B5BD6" w:sz="6" w:space="4"/>
        </w:pBdr>
      </w:pPr>
      <w:r>
        <w:t>8. Color &amp; Badge Reference</w:t>
      </w:r>
    </w:p>
    <w:p w:rsidR="00232C10" w:rsidRDefault="00000000" w14:paraId="253C669C" w14:textId="77777777">
      <w:pPr>
        <w:spacing w:after="160"/>
      </w:pPr>
      <w:r>
        <w:rPr>
          <w:color w:val="1A1A2E"/>
        </w:rPr>
        <w:t>Colors are used consistently throughout the dashboard. Once you learn them they let you read the data at a glance without reading every label.</w:t>
      </w:r>
    </w:p>
    <w:p w:rsidR="00232C10" w:rsidRDefault="00232C10" w14:paraId="253C669D" w14:textId="77777777">
      <w:pPr>
        <w:spacing w:after="80"/>
      </w:pPr>
    </w:p>
    <w:p w:rsidR="00232C10" w:rsidRDefault="00000000" w14:paraId="253C669E" w14:textId="77777777">
      <w:pPr>
        <w:pStyle w:val="Heading2"/>
      </w:pPr>
      <w:r>
        <w:t>Status Colors</w:t>
      </w:r>
    </w:p>
    <w:p w:rsidR="00232C10" w:rsidRDefault="00232C10" w14:paraId="253C669F"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232C10" w14:paraId="253C66A2"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A0" w14:textId="77777777">
            <w:r>
              <w:rPr>
                <w:b/>
                <w:bCs/>
                <w:color w:val="FFFFFF"/>
                <w:sz w:val="20"/>
                <w:szCs w:val="20"/>
              </w:rPr>
              <w:t>Color</w:t>
            </w:r>
          </w:p>
        </w:tc>
        <w:tc>
          <w:tcPr>
            <w:tcW w:w="716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A1" w14:textId="77777777">
            <w:r>
              <w:rPr>
                <w:b/>
                <w:bCs/>
                <w:color w:val="FFFFFF"/>
                <w:sz w:val="20"/>
                <w:szCs w:val="20"/>
              </w:rPr>
              <w:t>Status</w:t>
            </w:r>
          </w:p>
        </w:tc>
      </w:tr>
      <w:tr w:rsidR="00232C10" w14:paraId="253C66A5"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A3" w14:textId="77777777">
            <w:r>
              <w:rPr>
                <w:color w:val="1A1A2E"/>
                <w:sz w:val="20"/>
                <w:szCs w:val="20"/>
              </w:rPr>
              <w:t>🟢 Green</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A4" w14:textId="77777777">
            <w:r>
              <w:rPr>
                <w:color w:val="1A1A2E"/>
                <w:sz w:val="20"/>
                <w:szCs w:val="20"/>
              </w:rPr>
              <w:t>Clean</w:t>
            </w:r>
          </w:p>
        </w:tc>
      </w:tr>
      <w:tr w:rsidR="00232C10" w14:paraId="253C66A8"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A6" w14:textId="77777777">
            <w:r>
              <w:rPr>
                <w:color w:val="1A1A2E"/>
                <w:sz w:val="20"/>
                <w:szCs w:val="20"/>
              </w:rPr>
              <w:t>🔴 Red</w:t>
            </w:r>
          </w:p>
        </w:tc>
        <w:tc>
          <w:tcPr>
            <w:tcW w:w="71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A7" w14:textId="77777777">
            <w:r>
              <w:rPr>
                <w:color w:val="1A1A2E"/>
                <w:sz w:val="20"/>
                <w:szCs w:val="20"/>
              </w:rPr>
              <w:t>Active gaps</w:t>
            </w:r>
          </w:p>
        </w:tc>
      </w:tr>
      <w:tr w:rsidR="00232C10" w14:paraId="253C66AB"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A9" w14:textId="77777777">
            <w:r>
              <w:rPr>
                <w:color w:val="1A1A2E"/>
                <w:sz w:val="20"/>
                <w:szCs w:val="20"/>
              </w:rPr>
              <w:t>🟡 Amber</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AA" w14:textId="77777777">
            <w:r>
              <w:rPr>
                <w:color w:val="1A1A2E"/>
                <w:sz w:val="20"/>
                <w:szCs w:val="20"/>
              </w:rPr>
              <w:t>Monitoring</w:t>
            </w:r>
          </w:p>
        </w:tc>
      </w:tr>
      <w:tr w:rsidR="00232C10" w14:paraId="253C66AE"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AC" w14:textId="77777777">
            <w:r>
              <w:rPr>
                <w:color w:val="1A1A2E"/>
                <w:sz w:val="20"/>
                <w:szCs w:val="20"/>
              </w:rPr>
              <w:t>🟠 Orange</w:t>
            </w:r>
          </w:p>
        </w:tc>
        <w:tc>
          <w:tcPr>
            <w:tcW w:w="71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AD" w14:textId="77777777">
            <w:r>
              <w:rPr>
                <w:color w:val="1A1A2E"/>
                <w:sz w:val="20"/>
                <w:szCs w:val="20"/>
              </w:rPr>
              <w:t>Pending</w:t>
            </w:r>
          </w:p>
        </w:tc>
      </w:tr>
      <w:tr w:rsidR="00232C10" w14:paraId="253C66B1"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AF" w14:textId="77777777">
            <w:r>
              <w:rPr>
                <w:color w:val="1A1A2E"/>
                <w:sz w:val="20"/>
                <w:szCs w:val="20"/>
              </w:rPr>
              <w:t>⚫ Gray</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B0" w14:textId="77777777">
            <w:r>
              <w:rPr>
                <w:color w:val="1A1A2E"/>
                <w:sz w:val="20"/>
                <w:szCs w:val="20"/>
              </w:rPr>
              <w:t>Inactive or Unknown</w:t>
            </w:r>
          </w:p>
        </w:tc>
      </w:tr>
    </w:tbl>
    <w:p w:rsidR="00232C10" w:rsidRDefault="00232C10" w14:paraId="253C66B2" w14:textId="77777777">
      <w:pPr>
        <w:spacing w:after="160"/>
      </w:pPr>
    </w:p>
    <w:p w:rsidR="00232C10" w:rsidRDefault="00000000" w14:paraId="253C66B3" w14:textId="77777777">
      <w:pPr>
        <w:pStyle w:val="Heading2"/>
      </w:pPr>
      <w:r>
        <w:t>Volume Colors</w:t>
      </w:r>
    </w:p>
    <w:p w:rsidR="00232C10" w:rsidRDefault="00232C10" w14:paraId="253C66B4"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232C10" w14:paraId="253C66B7"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B5" w14:textId="77777777">
            <w:r>
              <w:rPr>
                <w:b/>
                <w:bCs/>
                <w:color w:val="FFFFFF"/>
                <w:sz w:val="20"/>
                <w:szCs w:val="20"/>
              </w:rPr>
              <w:t>Color</w:t>
            </w:r>
          </w:p>
        </w:tc>
        <w:tc>
          <w:tcPr>
            <w:tcW w:w="716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B6" w14:textId="77777777">
            <w:r>
              <w:rPr>
                <w:b/>
                <w:bCs/>
                <w:color w:val="FFFFFF"/>
                <w:sz w:val="20"/>
                <w:szCs w:val="20"/>
              </w:rPr>
              <w:t>Volume</w:t>
            </w:r>
          </w:p>
        </w:tc>
      </w:tr>
      <w:tr w:rsidR="00232C10" w14:paraId="253C66BA"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B8" w14:textId="77777777">
            <w:r>
              <w:rPr>
                <w:color w:val="1A1A2E"/>
                <w:sz w:val="20"/>
                <w:szCs w:val="20"/>
              </w:rPr>
              <w:t>🔴 Red</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B9" w14:textId="77777777">
            <w:r>
              <w:rPr>
                <w:color w:val="1A1A2E"/>
                <w:sz w:val="20"/>
                <w:szCs w:val="20"/>
              </w:rPr>
              <w:t>High</w:t>
            </w:r>
          </w:p>
        </w:tc>
      </w:tr>
      <w:tr w:rsidR="00232C10" w14:paraId="253C66BD"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BB" w14:textId="77777777">
            <w:r>
              <w:rPr>
                <w:color w:val="1A1A2E"/>
                <w:sz w:val="20"/>
                <w:szCs w:val="20"/>
              </w:rPr>
              <w:t>🟡 Amber</w:t>
            </w:r>
          </w:p>
        </w:tc>
        <w:tc>
          <w:tcPr>
            <w:tcW w:w="71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BC" w14:textId="77777777">
            <w:r>
              <w:rPr>
                <w:color w:val="1A1A2E"/>
                <w:sz w:val="20"/>
                <w:szCs w:val="20"/>
              </w:rPr>
              <w:t>Medium</w:t>
            </w:r>
          </w:p>
        </w:tc>
      </w:tr>
      <w:tr w:rsidR="00232C10" w14:paraId="253C66C0"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BE" w14:textId="77777777">
            <w:r>
              <w:rPr>
                <w:color w:val="1A1A2E"/>
                <w:sz w:val="20"/>
                <w:szCs w:val="20"/>
              </w:rPr>
              <w:t>🟢 Green</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BF" w14:textId="77777777">
            <w:r>
              <w:rPr>
                <w:color w:val="1A1A2E"/>
                <w:sz w:val="20"/>
                <w:szCs w:val="20"/>
              </w:rPr>
              <w:t>Low</w:t>
            </w:r>
          </w:p>
        </w:tc>
      </w:tr>
    </w:tbl>
    <w:p w:rsidR="00232C10" w:rsidRDefault="00232C10" w14:paraId="253C66C1" w14:textId="77777777">
      <w:pPr>
        <w:spacing w:after="160"/>
      </w:pPr>
    </w:p>
    <w:p w:rsidR="00232C10" w:rsidRDefault="00000000" w14:paraId="253C66C2" w14:textId="77777777">
      <w:pPr>
        <w:pStyle w:val="Heading2"/>
      </w:pPr>
      <w:r>
        <w:t>Last Review Recency</w:t>
      </w:r>
    </w:p>
    <w:p w:rsidR="00232C10" w:rsidRDefault="00232C10" w14:paraId="253C66C3"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232C10" w14:paraId="253C66C6"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C4" w14:textId="77777777">
            <w:r>
              <w:rPr>
                <w:b/>
                <w:bCs/>
                <w:color w:val="FFFFFF"/>
                <w:sz w:val="20"/>
                <w:szCs w:val="20"/>
              </w:rPr>
              <w:t>Color</w:t>
            </w:r>
          </w:p>
        </w:tc>
        <w:tc>
          <w:tcPr>
            <w:tcW w:w="716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C5" w14:textId="77777777">
            <w:r>
              <w:rPr>
                <w:b/>
                <w:bCs/>
                <w:color w:val="FFFFFF"/>
                <w:sz w:val="20"/>
                <w:szCs w:val="20"/>
              </w:rPr>
              <w:t>Meaning</w:t>
            </w:r>
          </w:p>
        </w:tc>
      </w:tr>
      <w:tr w:rsidR="00232C10" w14:paraId="253C66C9"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C7" w14:textId="77777777">
            <w:r>
              <w:rPr>
                <w:color w:val="1A1A2E"/>
                <w:sz w:val="20"/>
                <w:szCs w:val="20"/>
              </w:rPr>
              <w:t>🟢 Green</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C8" w14:textId="77777777">
            <w:r>
              <w:rPr>
                <w:color w:val="1A1A2E"/>
                <w:sz w:val="20"/>
                <w:szCs w:val="20"/>
              </w:rPr>
              <w:t>Reviewed within the last 7 days</w:t>
            </w:r>
          </w:p>
        </w:tc>
      </w:tr>
      <w:tr w:rsidR="00232C10" w14:paraId="253C66CC"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CA" w14:textId="77777777">
            <w:r>
              <w:rPr>
                <w:color w:val="1A1A2E"/>
                <w:sz w:val="20"/>
                <w:szCs w:val="20"/>
              </w:rPr>
              <w:t>🟡 Amber</w:t>
            </w:r>
          </w:p>
        </w:tc>
        <w:tc>
          <w:tcPr>
            <w:tcW w:w="71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CB" w14:textId="77777777">
            <w:r>
              <w:rPr>
                <w:color w:val="1A1A2E"/>
                <w:sz w:val="20"/>
                <w:szCs w:val="20"/>
              </w:rPr>
              <w:t>8–30 days since last review</w:t>
            </w:r>
          </w:p>
        </w:tc>
      </w:tr>
      <w:tr w:rsidR="00232C10" w14:paraId="253C66CF"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CD" w14:textId="77777777">
            <w:r>
              <w:rPr>
                <w:color w:val="1A1A2E"/>
                <w:sz w:val="20"/>
                <w:szCs w:val="20"/>
              </w:rPr>
              <w:t>🟠 Orange</w:t>
            </w:r>
          </w:p>
        </w:tc>
        <w:tc>
          <w:tcPr>
            <w:tcW w:w="71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CE" w14:textId="77777777">
            <w:r>
              <w:rPr>
                <w:color w:val="1A1A2E"/>
                <w:sz w:val="20"/>
                <w:szCs w:val="20"/>
              </w:rPr>
              <w:t>31–60 days since last review</w:t>
            </w:r>
          </w:p>
        </w:tc>
      </w:tr>
      <w:tr w:rsidR="00232C10" w14:paraId="253C66D2" w14:textId="77777777">
        <w:tblPrEx>
          <w:tblCellMar>
            <w:top w:w="0" w:type="dxa"/>
            <w:bottom w:w="0" w:type="dxa"/>
          </w:tblCellMar>
        </w:tblPrEx>
        <w:tc>
          <w:tcPr>
            <w:tcW w:w="22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D0" w14:textId="77777777">
            <w:r>
              <w:rPr>
                <w:color w:val="1A1A2E"/>
                <w:sz w:val="20"/>
                <w:szCs w:val="20"/>
              </w:rPr>
              <w:t>🔴 Red</w:t>
            </w:r>
          </w:p>
        </w:tc>
        <w:tc>
          <w:tcPr>
            <w:tcW w:w="71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D1" w14:textId="77777777">
            <w:r>
              <w:rPr>
                <w:color w:val="1A1A2E"/>
                <w:sz w:val="20"/>
                <w:szCs w:val="20"/>
              </w:rPr>
              <w:t>More than 60 days since last review</w:t>
            </w:r>
          </w:p>
        </w:tc>
      </w:tr>
    </w:tbl>
    <w:p w:rsidR="00232C10" w:rsidRDefault="00232C10" w14:paraId="253C66D3" w14:textId="77777777">
      <w:pPr>
        <w:spacing w:after="160"/>
      </w:pPr>
    </w:p>
    <w:p w:rsidR="00232C10" w:rsidRDefault="00000000" w14:paraId="253C66D4" w14:textId="77777777">
      <w:pPr>
        <w:pStyle w:val="Heading2"/>
      </w:pPr>
      <w:r>
        <w:t>Special Tags</w:t>
      </w:r>
    </w:p>
    <w:p w:rsidR="00232C10" w:rsidRDefault="00000000" w14:paraId="253C66D5" w14:textId="77777777">
      <w:pPr>
        <w:pStyle w:val="ListParagraph"/>
        <w:numPr>
          <w:ilvl w:val="0"/>
          <w:numId w:val="2"/>
        </w:numPr>
        <w:spacing w:after="100"/>
      </w:pPr>
      <w:r>
        <w:rPr>
          <w:b/>
          <w:bCs/>
          <w:color w:val="1A1A2E"/>
        </w:rPr>
        <w:t>CRITICAL</w:t>
      </w:r>
      <w:r>
        <w:rPr>
          <w:color w:val="1A1A2E"/>
        </w:rPr>
        <w:t xml:space="preserve"> (red tag) — appears on counties with 100,000 or more gaps. These counties account for a disproportionate share of total exposure.</w:t>
      </w:r>
    </w:p>
    <w:p w:rsidR="00232C10" w:rsidRDefault="00000000" w14:paraId="253C66D6" w14:textId="77777777">
      <w:pPr>
        <w:pStyle w:val="ListParagraph"/>
        <w:numPr>
          <w:ilvl w:val="0"/>
          <w:numId w:val="2"/>
        </w:numPr>
        <w:spacing w:after="100"/>
      </w:pPr>
      <w:r>
        <w:rPr>
          <w:b/>
          <w:bCs/>
          <w:color w:val="1A1A2E"/>
        </w:rPr>
        <w:t>EXTREME</w:t>
      </w:r>
      <w:r>
        <w:rPr>
          <w:color w:val="1A1A2E"/>
        </w:rPr>
        <w:t xml:space="preserve"> (pulsing red tag) — appears on counties with 500,000 or more gaps. El Paso, CO is the primary example with over 1.6 million gaps.</w:t>
      </w:r>
    </w:p>
    <w:p w:rsidR="00232C10" w:rsidRDefault="00232C10" w14:paraId="253C66D7" w14:textId="77777777">
      <w:pPr>
        <w:spacing w:after="200"/>
      </w:pPr>
    </w:p>
    <w:p w:rsidR="00232C10" w:rsidRDefault="00000000" w14:paraId="253C66D8" w14:textId="77777777">
      <w:pPr>
        <w:pStyle w:val="Heading1"/>
        <w:pBdr>
          <w:bottom w:val="single" w:color="5B5BD6" w:sz="6" w:space="4"/>
        </w:pBdr>
      </w:pPr>
      <w:r>
        <w:t>9. Risk Score Explained</w:t>
      </w:r>
    </w:p>
    <w:p w:rsidR="00232C10" w:rsidRDefault="00000000" w14:paraId="253C66D9" w14:textId="77777777">
      <w:pPr>
        <w:spacing w:after="160"/>
      </w:pPr>
      <w:r>
        <w:rPr>
          <w:color w:val="1A1A2E"/>
        </w:rPr>
        <w:t>Every county in the dashboard is assigned a Risk Score between 0 and 100. The score is a composite measure that combines four factors into a single number so counties with different profiles can be compared on one scale.</w:t>
      </w:r>
    </w:p>
    <w:p w:rsidR="00232C10" w:rsidRDefault="00232C10" w14:paraId="253C66DA" w14:textId="77777777">
      <w:pPr>
        <w:spacing w:after="80"/>
      </w:pPr>
    </w:p>
    <w:p w:rsidR="00232C10" w:rsidRDefault="00000000" w14:paraId="253C66DB" w14:textId="77777777">
      <w:pPr>
        <w:pStyle w:val="Heading2"/>
      </w:pPr>
      <w:r>
        <w:t>The Four Components</w:t>
      </w:r>
    </w:p>
    <w:p w:rsidR="00232C10" w:rsidRDefault="00232C10" w14:paraId="253C66DC" w14:textId="77777777">
      <w:pPr>
        <w:spacing w:after="80"/>
      </w:pPr>
    </w:p>
    <w:p w:rsidR="00232C10" w:rsidRDefault="00000000" w14:paraId="253C66DD" w14:textId="77777777">
      <w:pPr>
        <w:pStyle w:val="Heading3"/>
      </w:pPr>
      <w:r>
        <w:t>Gap Count — up to 40 points</w:t>
      </w:r>
    </w:p>
    <w:p w:rsidR="00232C10" w:rsidRDefault="00000000" w14:paraId="253C66DE" w14:textId="77777777">
      <w:pPr>
        <w:spacing w:after="160"/>
      </w:pPr>
      <w:r>
        <w:rPr>
          <w:color w:val="1A1A2E"/>
        </w:rPr>
        <w:t>Based on the total number of document gaps. A county with 10,000 or more gaps scores the maximum 40 points from this component. Counties with fewer gaps score proportionally less. This is the largest single factor in the score.</w:t>
      </w:r>
    </w:p>
    <w:p w:rsidR="00232C10" w:rsidRDefault="00000000" w14:paraId="253C66DF" w14:textId="77777777">
      <w:pPr>
        <w:pStyle w:val="Heading3"/>
      </w:pPr>
      <w:r>
        <w:t>Days Since Last Review — up to 30 points</w:t>
      </w:r>
    </w:p>
    <w:p w:rsidR="00232C10" w:rsidRDefault="00000000" w14:paraId="253C66E0" w14:textId="77777777">
      <w:pPr>
        <w:spacing w:after="160"/>
      </w:pPr>
      <w:r>
        <w:rPr>
          <w:color w:val="1A1A2E"/>
        </w:rPr>
        <w:t>Based on how long it has been since the county was last assessed. A county that has not been reviewed for 60 or more days scores the maximum 30 points. A county reviewed yesterday scores near zero. This rewards active management and penalizes counties that go unreviewed.</w:t>
      </w:r>
    </w:p>
    <w:p w:rsidR="00232C10" w:rsidRDefault="00000000" w14:paraId="253C66E1" w14:textId="77777777">
      <w:pPr>
        <w:pStyle w:val="Heading3"/>
      </w:pPr>
      <w:r>
        <w:t>Volume Level — up to 20 points</w:t>
      </w:r>
    </w:p>
    <w:p w:rsidR="00232C10" w:rsidRDefault="00000000" w14:paraId="253C66E2" w14:textId="77777777">
      <w:pPr>
        <w:spacing w:after="160"/>
      </w:pPr>
      <w:r>
        <w:rPr>
          <w:color w:val="1A1A2E"/>
        </w:rPr>
        <w:t>High volume counties receive 20 points. Medium volume counties receive 10 points. Low volume counties receive 0 points. Volume reflects the significance of the county's document flow, not just the raw gap number.</w:t>
      </w:r>
    </w:p>
    <w:p w:rsidR="00232C10" w:rsidRDefault="00000000" w14:paraId="253C66E3" w14:textId="77777777">
      <w:pPr>
        <w:pStyle w:val="Heading3"/>
      </w:pPr>
      <w:r>
        <w:t>Status — up to 10 points</w:t>
      </w:r>
    </w:p>
    <w:p w:rsidR="00232C10" w:rsidRDefault="00000000" w14:paraId="253C66E4" w14:textId="77777777">
      <w:pPr>
        <w:spacing w:after="160"/>
      </w:pPr>
      <w:r>
        <w:rPr>
          <w:color w:val="1A1A2E"/>
        </w:rPr>
        <w:t>Active gaps counties receive 10 points. Monitoring counties receive 5 points. Clean, Pending, and Inactive counties receive 0 points. This component ensures that a county requiring active work is scored higher than an otherwise identical county being passively monitored.</w:t>
      </w:r>
    </w:p>
    <w:p w:rsidR="00232C10" w:rsidRDefault="00232C10" w14:paraId="253C66E5" w14:textId="77777777">
      <w:pPr>
        <w:spacing w:after="160"/>
      </w:pPr>
    </w:p>
    <w:p w:rsidR="00232C10" w:rsidRDefault="00000000" w14:paraId="253C66E6" w14:textId="77777777">
      <w:pPr>
        <w:pStyle w:val="Heading2"/>
      </w:pPr>
      <w:r>
        <w:t>How to Interpret the Score</w:t>
      </w:r>
    </w:p>
    <w:p w:rsidR="00232C10" w:rsidRDefault="00232C10" w14:paraId="253C66E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800"/>
        <w:gridCol w:w="5760"/>
      </w:tblGrid>
      <w:tr w:rsidR="00232C10" w14:paraId="253C66EB" w14:textId="77777777">
        <w:tblPrEx>
          <w:tblCellMar>
            <w:top w:w="0" w:type="dxa"/>
            <w:bottom w:w="0" w:type="dxa"/>
          </w:tblCellMar>
        </w:tblPrEx>
        <w:tc>
          <w:tcPr>
            <w:tcW w:w="180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E8" w14:textId="77777777">
            <w:r>
              <w:rPr>
                <w:b/>
                <w:bCs/>
                <w:color w:val="FFFFFF"/>
                <w:sz w:val="20"/>
                <w:szCs w:val="20"/>
              </w:rPr>
              <w:t>Score Range</w:t>
            </w:r>
          </w:p>
        </w:tc>
        <w:tc>
          <w:tcPr>
            <w:tcW w:w="180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E9" w14:textId="77777777">
            <w:r>
              <w:rPr>
                <w:b/>
                <w:bCs/>
                <w:color w:val="FFFFFF"/>
                <w:sz w:val="20"/>
                <w:szCs w:val="20"/>
              </w:rPr>
              <w:t>Risk Level</w:t>
            </w:r>
          </w:p>
        </w:tc>
        <w:tc>
          <w:tcPr>
            <w:tcW w:w="5760" w:type="dxa"/>
            <w:tcBorders>
              <w:top w:val="single" w:color="D1D5DB" w:sz="1" w:space="0"/>
              <w:left w:val="single" w:color="D1D5DB" w:sz="1" w:space="0"/>
              <w:bottom w:val="single" w:color="D1D5DB" w:sz="1" w:space="0"/>
              <w:right w:val="single" w:color="D1D5DB" w:sz="1" w:space="0"/>
            </w:tcBorders>
            <w:shd w:val="clear" w:color="auto" w:fill="5B5BD6"/>
            <w:tcMar>
              <w:top w:w="100" w:type="dxa"/>
              <w:left w:w="140" w:type="dxa"/>
              <w:bottom w:w="100" w:type="dxa"/>
              <w:right w:w="140" w:type="dxa"/>
            </w:tcMar>
          </w:tcPr>
          <w:p w:rsidR="00232C10" w:rsidRDefault="00000000" w14:paraId="253C66EA" w14:textId="77777777">
            <w:r>
              <w:rPr>
                <w:b/>
                <w:bCs/>
                <w:color w:val="FFFFFF"/>
                <w:sz w:val="20"/>
                <w:szCs w:val="20"/>
              </w:rPr>
              <w:t>What it means</w:t>
            </w:r>
          </w:p>
        </w:tc>
      </w:tr>
      <w:tr w:rsidR="00232C10" w14:paraId="253C66EF" w14:textId="77777777">
        <w:tblPrEx>
          <w:tblCellMar>
            <w:top w:w="0" w:type="dxa"/>
            <w:bottom w:w="0" w:type="dxa"/>
          </w:tblCellMar>
        </w:tblPrEx>
        <w:tc>
          <w:tcPr>
            <w:tcW w:w="18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EC" w14:textId="77777777">
            <w:r>
              <w:rPr>
                <w:color w:val="1A1A2E"/>
                <w:sz w:val="20"/>
                <w:szCs w:val="20"/>
              </w:rPr>
              <w:t>75 – 100</w:t>
            </w:r>
          </w:p>
        </w:tc>
        <w:tc>
          <w:tcPr>
            <w:tcW w:w="18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ED" w14:textId="77777777">
            <w:r>
              <w:rPr>
                <w:color w:val="1A1A2E"/>
                <w:sz w:val="20"/>
                <w:szCs w:val="20"/>
              </w:rPr>
              <w:t>🔴 Critical</w:t>
            </w:r>
          </w:p>
        </w:tc>
        <w:tc>
          <w:tcPr>
            <w:tcW w:w="57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EE" w14:textId="77777777">
            <w:r>
              <w:rPr>
                <w:color w:val="1A1A2E"/>
                <w:sz w:val="20"/>
                <w:szCs w:val="20"/>
              </w:rPr>
              <w:t>Very high gap count, likely overdue for review, High volume. Needs immediate attention</w:t>
            </w:r>
          </w:p>
        </w:tc>
      </w:tr>
      <w:tr w:rsidR="00232C10" w14:paraId="253C66F3" w14:textId="77777777">
        <w:tblPrEx>
          <w:tblCellMar>
            <w:top w:w="0" w:type="dxa"/>
            <w:bottom w:w="0" w:type="dxa"/>
          </w:tblCellMar>
        </w:tblPrEx>
        <w:tc>
          <w:tcPr>
            <w:tcW w:w="18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F0" w14:textId="77777777">
            <w:r>
              <w:rPr>
                <w:color w:val="1A1A2E"/>
                <w:sz w:val="20"/>
                <w:szCs w:val="20"/>
              </w:rPr>
              <w:t>50 – 74</w:t>
            </w:r>
          </w:p>
        </w:tc>
        <w:tc>
          <w:tcPr>
            <w:tcW w:w="18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F1" w14:textId="77777777">
            <w:r>
              <w:rPr>
                <w:color w:val="1A1A2E"/>
                <w:sz w:val="20"/>
                <w:szCs w:val="20"/>
              </w:rPr>
              <w:t>🟠 High Risk</w:t>
            </w:r>
          </w:p>
        </w:tc>
        <w:tc>
          <w:tcPr>
            <w:tcW w:w="57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F2" w14:textId="77777777">
            <w:r>
              <w:rPr>
                <w:color w:val="1A1A2E"/>
                <w:sz w:val="20"/>
                <w:szCs w:val="20"/>
              </w:rPr>
              <w:t>Significant exposure or notably stale. Should be prioritized in the near term</w:t>
            </w:r>
          </w:p>
        </w:tc>
      </w:tr>
      <w:tr w:rsidR="00232C10" w14:paraId="253C66F7" w14:textId="77777777">
        <w:tblPrEx>
          <w:tblCellMar>
            <w:top w:w="0" w:type="dxa"/>
            <w:bottom w:w="0" w:type="dxa"/>
          </w:tblCellMar>
        </w:tblPrEx>
        <w:tc>
          <w:tcPr>
            <w:tcW w:w="18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F4" w14:textId="77777777">
            <w:r>
              <w:rPr>
                <w:color w:val="1A1A2E"/>
                <w:sz w:val="20"/>
                <w:szCs w:val="20"/>
              </w:rPr>
              <w:t>25 – 49</w:t>
            </w:r>
          </w:p>
        </w:tc>
        <w:tc>
          <w:tcPr>
            <w:tcW w:w="180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F5" w14:textId="77777777">
            <w:r>
              <w:rPr>
                <w:color w:val="1A1A2E"/>
                <w:sz w:val="20"/>
                <w:szCs w:val="20"/>
              </w:rPr>
              <w:t>🟡 Moderate</w:t>
            </w:r>
          </w:p>
        </w:tc>
        <w:tc>
          <w:tcPr>
            <w:tcW w:w="5760" w:type="dxa"/>
            <w:tcBorders>
              <w:top w:val="single" w:color="D1D5DB" w:sz="1" w:space="0"/>
              <w:left w:val="single" w:color="D1D5DB" w:sz="1" w:space="0"/>
              <w:bottom w:val="single" w:color="D1D5DB" w:sz="1" w:space="0"/>
              <w:right w:val="single" w:color="D1D5DB" w:sz="1" w:space="0"/>
            </w:tcBorders>
            <w:shd w:val="clear" w:color="auto" w:fill="F8F8FC"/>
            <w:tcMar>
              <w:top w:w="100" w:type="dxa"/>
              <w:left w:w="140" w:type="dxa"/>
              <w:bottom w:w="100" w:type="dxa"/>
              <w:right w:w="140" w:type="dxa"/>
            </w:tcMar>
          </w:tcPr>
          <w:p w:rsidR="00232C10" w:rsidRDefault="00000000" w14:paraId="253C66F6" w14:textId="77777777">
            <w:r>
              <w:rPr>
                <w:color w:val="1A1A2E"/>
                <w:sz w:val="20"/>
                <w:szCs w:val="20"/>
              </w:rPr>
              <w:t>Some exposure but manageable. Monitor and schedule a review</w:t>
            </w:r>
          </w:p>
        </w:tc>
      </w:tr>
      <w:tr w:rsidR="00232C10" w14:paraId="253C66FB" w14:textId="77777777">
        <w:tblPrEx>
          <w:tblCellMar>
            <w:top w:w="0" w:type="dxa"/>
            <w:bottom w:w="0" w:type="dxa"/>
          </w:tblCellMar>
        </w:tblPrEx>
        <w:tc>
          <w:tcPr>
            <w:tcW w:w="18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F8" w14:textId="77777777">
            <w:r>
              <w:rPr>
                <w:color w:val="1A1A2E"/>
                <w:sz w:val="20"/>
                <w:szCs w:val="20"/>
              </w:rPr>
              <w:t>0 – 24</w:t>
            </w:r>
          </w:p>
        </w:tc>
        <w:tc>
          <w:tcPr>
            <w:tcW w:w="180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F9" w14:textId="77777777">
            <w:r>
              <w:rPr>
                <w:color w:val="1A1A2E"/>
                <w:sz w:val="20"/>
                <w:szCs w:val="20"/>
              </w:rPr>
              <w:t>🟢 Low Risk</w:t>
            </w:r>
          </w:p>
        </w:tc>
        <w:tc>
          <w:tcPr>
            <w:tcW w:w="5760" w:type="dxa"/>
            <w:tcBorders>
              <w:top w:val="single" w:color="D1D5DB" w:sz="1" w:space="0"/>
              <w:left w:val="single" w:color="D1D5DB" w:sz="1" w:space="0"/>
              <w:bottom w:val="single" w:color="D1D5DB" w:sz="1" w:space="0"/>
              <w:right w:val="single" w:color="D1D5DB" w:sz="1" w:space="0"/>
            </w:tcBorders>
            <w:shd w:val="clear" w:color="auto" w:fill="FFFFFF"/>
            <w:tcMar>
              <w:top w:w="100" w:type="dxa"/>
              <w:left w:w="140" w:type="dxa"/>
              <w:bottom w:w="100" w:type="dxa"/>
              <w:right w:w="140" w:type="dxa"/>
            </w:tcMar>
          </w:tcPr>
          <w:p w:rsidR="00232C10" w:rsidRDefault="00000000" w14:paraId="253C66FA" w14:textId="77777777">
            <w:r>
              <w:rPr>
                <w:color w:val="1A1A2E"/>
                <w:sz w:val="20"/>
                <w:szCs w:val="20"/>
              </w:rPr>
              <w:t>Recently reviewed, lower gaps, or lower volume. No immediate action needed</w:t>
            </w:r>
          </w:p>
        </w:tc>
      </w:tr>
    </w:tbl>
    <w:p w:rsidR="00232C10" w:rsidRDefault="00232C10" w14:paraId="253C66FC" w14:textId="77777777">
      <w:pPr>
        <w:spacing w:after="160"/>
      </w:pPr>
    </w:p>
    <w:p w:rsidR="00232C10" w:rsidRDefault="00000000" w14:paraId="253C66FD" w14:textId="77777777">
      <w:pPr>
        <w:pStyle w:val="Heading2"/>
      </w:pPr>
      <w:r>
        <w:t>Important Notes on the Risk Score</w:t>
      </w:r>
    </w:p>
    <w:p w:rsidR="00232C10" w:rsidRDefault="00000000" w14:paraId="253C66FE" w14:textId="77777777">
      <w:pPr>
        <w:pStyle w:val="ListParagraph"/>
        <w:numPr>
          <w:ilvl w:val="0"/>
          <w:numId w:val="2"/>
        </w:numPr>
        <w:spacing w:after="100"/>
      </w:pPr>
      <w:r>
        <w:rPr>
          <w:color w:val="1A1A2E"/>
        </w:rPr>
        <w:t>The risk score is a prioritization tool, not a judgment on the severity of any individual gap. A county can score high simply because it has not been reviewed recently, even if the gaps themselves are minor.</w:t>
      </w:r>
    </w:p>
    <w:p w:rsidR="00232C10" w:rsidRDefault="00000000" w14:paraId="253C66FF" w14:textId="77777777">
      <w:pPr>
        <w:pStyle w:val="ListParagraph"/>
        <w:numPr>
          <w:ilvl w:val="0"/>
          <w:numId w:val="2"/>
        </w:numPr>
        <w:spacing w:after="100"/>
      </w:pPr>
      <w:r>
        <w:rPr>
          <w:color w:val="1A1A2E"/>
        </w:rPr>
        <w:t>Always read the score alongside the individual fields in the County Detail Panel before drawing conclusions. The score surfaces which counties to look at first — the detail panel tells you what to do when you get there.</w:t>
      </w:r>
    </w:p>
    <w:p w:rsidR="00232C10" w:rsidRDefault="00232C10" w14:paraId="253C6700" w14:textId="77777777">
      <w:pPr>
        <w:spacing w:after="200"/>
      </w:pPr>
    </w:p>
    <w:p w:rsidR="00232C10" w:rsidRDefault="00000000" w14:paraId="253C6701" w14:textId="77777777">
      <w:pPr>
        <w:pStyle w:val="Heading1"/>
        <w:pBdr>
          <w:bottom w:val="single" w:color="5B5BD6" w:sz="6" w:space="4"/>
        </w:pBdr>
      </w:pPr>
      <w:r>
        <w:t>10. Frequently Asked Questions</w:t>
      </w:r>
    </w:p>
    <w:p w:rsidR="00232C10" w:rsidRDefault="00000000" w14:paraId="253C6702" w14:textId="77777777">
      <w:pPr>
        <w:spacing w:before="280" w:after="80"/>
      </w:pPr>
      <w:r>
        <w:rPr>
          <w:b/>
          <w:bCs/>
          <w:color w:val="5B5BD6"/>
        </w:rPr>
        <w:t>Why does the map show a state in red when most of its counties are clean?</w:t>
      </w:r>
    </w:p>
    <w:p w:rsidR="00232C10" w:rsidRDefault="00000000" w14:paraId="253C6703" w14:textId="77777777">
      <w:pPr>
        <w:spacing w:after="160"/>
      </w:pPr>
      <w:r>
        <w:rPr>
          <w:color w:val="1A1A2E"/>
        </w:rPr>
        <w:t>The map colors states by their total gap count, not by the proportion of clean counties. A single very large county with extreme gaps can make an entire state appear red even if every other county in that state is fully clean. Click the state to filter and see the breakdown by county.</w:t>
      </w:r>
    </w:p>
    <w:p w:rsidR="00232C10" w:rsidRDefault="00232C10" w14:paraId="253C6704" w14:textId="77777777">
      <w:pPr>
        <w:spacing w:after="80"/>
      </w:pPr>
    </w:p>
    <w:p w:rsidR="00232C10" w:rsidRDefault="00000000" w14:paraId="253C6705" w14:textId="77777777">
      <w:pPr>
        <w:spacing w:before="280" w:after="80"/>
      </w:pPr>
      <w:r>
        <w:rPr>
          <w:b/>
          <w:bCs/>
          <w:color w:val="5B5BD6"/>
        </w:rPr>
        <w:t>I applied a filter but the map colors did not change. Is that a bug?</w:t>
      </w:r>
    </w:p>
    <w:p w:rsidR="00232C10" w:rsidRDefault="00000000" w14:paraId="253C6706" w14:textId="77777777">
      <w:pPr>
        <w:spacing w:after="160"/>
      </w:pPr>
      <w:r>
        <w:rPr>
          <w:color w:val="1A1A2E"/>
        </w:rPr>
        <w:t>No — this is intentional. The map always shows the full, unfiltered picture of the United States so you can see geographic context regardless of what filters are active. Only the charts, tables, KPI cards, and alert lists respond to filters.</w:t>
      </w:r>
    </w:p>
    <w:p w:rsidR="00232C10" w:rsidRDefault="00232C10" w14:paraId="253C6707" w14:textId="77777777">
      <w:pPr>
        <w:spacing w:after="80"/>
      </w:pPr>
    </w:p>
    <w:p w:rsidR="00232C10" w:rsidRDefault="00000000" w14:paraId="253C6708" w14:textId="77777777">
      <w:pPr>
        <w:spacing w:before="280" w:after="80"/>
      </w:pPr>
      <w:r>
        <w:rPr>
          <w:b/>
          <w:bCs/>
          <w:color w:val="5B5BD6"/>
        </w:rPr>
        <w:t>What does it mean when a county shows "—" for Last Review?</w:t>
      </w:r>
    </w:p>
    <w:p w:rsidR="00232C10" w:rsidRDefault="00000000" w14:paraId="253C6709" w14:textId="77777777">
      <w:pPr>
        <w:spacing w:after="160"/>
      </w:pPr>
      <w:r>
        <w:rPr>
          <w:color w:val="1A1A2E"/>
        </w:rPr>
        <w:t>The assessment date field was blank for that county in the spreadsheet. The county will not appear in the Stale Assessments alert list because there is no date to calculate staleness from, but it should be treated as if it needs attention since there is no record of when it was last reviewed.</w:t>
      </w:r>
    </w:p>
    <w:p w:rsidR="00232C10" w:rsidRDefault="00232C10" w14:paraId="253C670A" w14:textId="77777777">
      <w:pPr>
        <w:spacing w:after="80"/>
      </w:pPr>
    </w:p>
    <w:p w:rsidR="00232C10" w:rsidRDefault="00000000" w14:paraId="253C670B" w14:textId="77777777">
      <w:pPr>
        <w:spacing w:before="280" w:after="80"/>
      </w:pPr>
      <w:r>
        <w:rPr>
          <w:b/>
          <w:bCs/>
          <w:color w:val="5B5BD6"/>
        </w:rPr>
        <w:t>Why does the Total Open Gaps KPI show such a large number?</w:t>
      </w:r>
    </w:p>
    <w:p w:rsidR="00232C10" w:rsidRDefault="00000000" w14:paraId="253C670C" w14:textId="77777777">
      <w:pPr>
        <w:spacing w:after="160"/>
      </w:pPr>
      <w:r>
        <w:rPr>
          <w:color w:val="1A1A2E"/>
        </w:rPr>
        <w:t>The total gaps figure includes all counties with Active status. A very small number of counties — particularly El Paso, CO with over 1.6 million gaps — can make this number appear extreme. Filter to a specific state or analyst to see a more representative number for a subset of the portfolio.</w:t>
      </w:r>
    </w:p>
    <w:p w:rsidR="00232C10" w:rsidRDefault="00232C10" w14:paraId="253C670D" w14:textId="77777777">
      <w:pPr>
        <w:spacing w:after="80"/>
      </w:pPr>
    </w:p>
    <w:p w:rsidR="00232C10" w:rsidRDefault="00000000" w14:paraId="253C670E" w14:textId="77777777">
      <w:pPr>
        <w:spacing w:before="280" w:after="80"/>
      </w:pPr>
      <w:r>
        <w:rPr>
          <w:b/>
          <w:bCs/>
          <w:color w:val="5B5BD6"/>
        </w:rPr>
        <w:t>The Trends tab says "Baseline Established" with no charts. Where are my trend charts?</w:t>
      </w:r>
    </w:p>
    <w:p w:rsidR="00232C10" w:rsidRDefault="00000000" w14:paraId="253C670F" w14:textId="77777777">
      <w:pPr>
        <w:spacing w:after="160"/>
      </w:pPr>
      <w:r>
        <w:rPr>
          <w:color w:val="1A1A2E"/>
        </w:rPr>
        <w:t>Trend charts appear after the script has been run at least twice with different spreadsheets on different dates. The first run establishes the baseline. Each subsequent run adds a data point and the charts populate automatically.</w:t>
      </w:r>
    </w:p>
    <w:p w:rsidR="00232C10" w:rsidRDefault="00232C10" w14:paraId="253C6710" w14:textId="77777777">
      <w:pPr>
        <w:spacing w:after="80"/>
      </w:pPr>
    </w:p>
    <w:p w:rsidR="00232C10" w:rsidRDefault="00000000" w14:paraId="253C6711" w14:textId="77777777">
      <w:pPr>
        <w:spacing w:before="280" w:after="80"/>
      </w:pPr>
      <w:r>
        <w:rPr>
          <w:b/>
          <w:bCs/>
          <w:color w:val="5B5BD6"/>
        </w:rPr>
        <w:t>Can I have multiple filters active at the same time?</w:t>
      </w:r>
    </w:p>
    <w:p w:rsidR="00232C10" w:rsidRDefault="00000000" w14:paraId="253C6712" w14:textId="77777777">
      <w:pPr>
        <w:spacing w:after="160"/>
      </w:pPr>
      <w:r>
        <w:rPr>
          <w:color w:val="1A1A2E"/>
        </w:rPr>
        <w:t>Yes. All filters stack. For example you can search for a county name, select an analyst, and select High as the volume filter simultaneously. The dashboard will show only counties matching all of those criteria at once.</w:t>
      </w:r>
    </w:p>
    <w:p w:rsidR="00232C10" w:rsidRDefault="00232C10" w14:paraId="253C6713" w14:textId="77777777">
      <w:pPr>
        <w:spacing w:after="80"/>
      </w:pPr>
    </w:p>
    <w:p w:rsidR="00232C10" w:rsidRDefault="00000000" w14:paraId="253C6714" w14:textId="77777777">
      <w:pPr>
        <w:spacing w:before="280" w:after="80"/>
      </w:pPr>
      <w:r>
        <w:rPr>
          <w:b/>
          <w:bCs/>
          <w:color w:val="5B5BD6"/>
        </w:rPr>
        <w:t>The County Detail Panel opened behind the browser toolbar. How do I close it?</w:t>
      </w:r>
    </w:p>
    <w:p w:rsidR="00232C10" w:rsidRDefault="00000000" w14:paraId="253C6715" w14:textId="77777777">
      <w:pPr>
        <w:spacing w:after="160"/>
      </w:pPr>
      <w:r>
        <w:rPr>
          <w:color w:val="1A1A2E"/>
        </w:rPr>
        <w:t>Click the ✕ button in the top-right corner of the panel, or click anywhere on the darkened overlay behind the panel.</w:t>
      </w:r>
    </w:p>
    <w:p w:rsidR="00232C10" w:rsidRDefault="00232C10" w14:paraId="253C6716" w14:textId="77777777">
      <w:pPr>
        <w:spacing w:after="80"/>
      </w:pPr>
    </w:p>
    <w:p w:rsidR="00232C10" w:rsidRDefault="00000000" w14:paraId="253C6717" w14:textId="77777777">
      <w:pPr>
        <w:spacing w:before="280" w:after="80"/>
      </w:pPr>
      <w:r>
        <w:rPr>
          <w:b/>
          <w:bCs/>
          <w:color w:val="5B5BD6"/>
        </w:rPr>
        <w:t>What is the difference between the Analyst Hub queue and the main county table?</w:t>
      </w:r>
    </w:p>
    <w:p w:rsidR="00232C10" w:rsidRDefault="00000000" w14:paraId="253C6718" w14:textId="77777777">
      <w:pPr>
        <w:spacing w:after="160"/>
      </w:pPr>
      <w:r>
        <w:rPr>
          <w:color w:val="1A1A2E"/>
        </w:rPr>
        <w:t>The main county table on the Overview tab shows all counties matching your active filters, across all analysts. The Analyst Hub queue shows only the Active gaps counties for the selected analyst, regardless of any filters set in the filter bar. It is a focused, unfiltered view of one analyst's current workload.</w:t>
      </w:r>
    </w:p>
    <w:p w:rsidR="00232C10" w:rsidRDefault="00232C10" w14:paraId="253C6719" w14:textId="77777777">
      <w:pPr>
        <w:spacing w:after="80"/>
      </w:pPr>
    </w:p>
    <w:p w:rsidR="00232C10" w:rsidRDefault="00000000" w14:paraId="253C671A" w14:textId="77777777">
      <w:pPr>
        <w:spacing w:before="280" w:after="80"/>
      </w:pPr>
      <w:r>
        <w:rPr>
          <w:b/>
          <w:bCs/>
          <w:color w:val="5B5BD6"/>
        </w:rPr>
        <w:t>Can I sort the main county table by analyst or status?</w:t>
      </w:r>
    </w:p>
    <w:p w:rsidR="00232C10" w:rsidRDefault="00000000" w14:paraId="253C671B" w14:textId="77777777">
      <w:pPr>
        <w:spacing w:after="160"/>
      </w:pPr>
      <w:r>
        <w:rPr>
          <w:color w:val="1A1A2E"/>
        </w:rPr>
        <w:t>You can sort by any column that has a sort indicator in the header — these include county name, gap count, risk score, and days since last review. For analyst or status, use the filter bar pills to narrow the view, then sort by gap count to see the highest-exposure counties for that selection.</w:t>
      </w:r>
    </w:p>
    <w:p w:rsidR="00232C10" w:rsidRDefault="00232C10" w14:paraId="253C671C" w14:textId="77777777">
      <w:pPr>
        <w:spacing w:after="80"/>
      </w:pPr>
    </w:p>
    <w:sectPr w:rsidR="00232C10">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3EF5" w:rsidRDefault="00603EF5" w14:paraId="66DCBE11" w14:textId="77777777">
      <w:r>
        <w:separator/>
      </w:r>
    </w:p>
  </w:endnote>
  <w:endnote w:type="continuationSeparator" w:id="0">
    <w:p w:rsidR="00603EF5" w:rsidRDefault="00603EF5" w14:paraId="38B0CC7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2C10" w:rsidRDefault="00000000" w14:paraId="253C671E" w14:textId="392F2A23">
    <w:pPr>
      <w:pBdr>
        <w:top w:val="single" w:color="E5E7EB" w:sz="4" w:space="4"/>
      </w:pBdr>
      <w:jc w:val="center"/>
    </w:pPr>
    <w:r>
      <w:rPr>
        <w:color w:val="AAAACC"/>
        <w:sz w:val="18"/>
        <w:szCs w:val="18"/>
      </w:rPr>
      <w:t xml:space="preserve">Page </w:t>
    </w:r>
    <w:r>
      <w:rPr>
        <w:color w:val="AAAACC"/>
        <w:sz w:val="18"/>
        <w:szCs w:val="18"/>
      </w:rPr>
      <w:fldChar w:fldCharType="begin"/>
    </w:r>
    <w:r>
      <w:rPr>
        <w:color w:val="AAAACC"/>
        <w:sz w:val="18"/>
        <w:szCs w:val="18"/>
      </w:rPr>
      <w:instrText>PAGE</w:instrText>
    </w:r>
    <w:r>
      <w:rPr>
        <w:color w:val="AAAACC"/>
        <w:sz w:val="18"/>
        <w:szCs w:val="18"/>
      </w:rPr>
      <w:fldChar w:fldCharType="separate"/>
    </w:r>
    <w:r w:rsidR="00D13146">
      <w:rPr>
        <w:noProof/>
        <w:color w:val="AAAACC"/>
        <w:sz w:val="18"/>
        <w:szCs w:val="18"/>
      </w:rPr>
      <w:t>1</w:t>
    </w:r>
    <w:r>
      <w:rPr>
        <w:color w:val="AAAACC"/>
        <w:sz w:val="18"/>
        <w:szCs w:val="18"/>
      </w:rPr>
      <w:fldChar w:fldCharType="end"/>
    </w:r>
    <w:r>
      <w:rPr>
        <w:color w:val="AAAACC"/>
        <w:sz w:val="18"/>
        <w:szCs w:val="18"/>
      </w:rPr>
      <w:t xml:space="preserve"> of </w:t>
    </w:r>
    <w:r>
      <w:rPr>
        <w:color w:val="AAAACC"/>
        <w:sz w:val="18"/>
        <w:szCs w:val="18"/>
      </w:rPr>
      <w:fldChar w:fldCharType="begin"/>
    </w:r>
    <w:r>
      <w:rPr>
        <w:color w:val="AAAACC"/>
        <w:sz w:val="18"/>
        <w:szCs w:val="18"/>
      </w:rPr>
      <w:instrText>NUMPAGES</w:instrText>
    </w:r>
    <w:r>
      <w:rPr>
        <w:color w:val="AAAACC"/>
        <w:sz w:val="18"/>
        <w:szCs w:val="18"/>
      </w:rPr>
      <w:fldChar w:fldCharType="separate"/>
    </w:r>
    <w:r w:rsidR="00D13146">
      <w:rPr>
        <w:noProof/>
        <w:color w:val="AAAACC"/>
        <w:sz w:val="18"/>
        <w:szCs w:val="18"/>
      </w:rPr>
      <w:t>2</w:t>
    </w:r>
    <w:r>
      <w:rPr>
        <w:color w:val="AAAAC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3EF5" w:rsidRDefault="00603EF5" w14:paraId="0FBA1780" w14:textId="77777777">
      <w:r>
        <w:separator/>
      </w:r>
    </w:p>
  </w:footnote>
  <w:footnote w:type="continuationSeparator" w:id="0">
    <w:p w:rsidR="00603EF5" w:rsidRDefault="00603EF5" w14:paraId="1494E7E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2C10" w:rsidRDefault="00000000" w14:paraId="253C671D" w14:textId="77777777">
    <w:pPr>
      <w:pBdr>
        <w:bottom w:val="single" w:color="E5E7EB" w:sz="4" w:space="4"/>
      </w:pBdr>
      <w:tabs>
        <w:tab w:val="right" w:pos="9360"/>
      </w:tabs>
    </w:pPr>
    <w:r>
      <w:rPr>
        <w:color w:val="AAAACC"/>
        <w:sz w:val="18"/>
        <w:szCs w:val="18"/>
      </w:rPr>
      <w:t>County Gap Tracker — Dashboard Guide</w:t>
    </w:r>
    <w:r>
      <w:rPr>
        <w:sz w:val="18"/>
        <w:szCs w:val="18"/>
      </w:rPr>
      <w:tab/>
    </w:r>
    <w:r>
      <w:rPr>
        <w:color w:val="AAAACC"/>
        <w:sz w:val="18"/>
        <w:szCs w:val="18"/>
      </w:rPr>
      <w:t>Fidelity National Financial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3618"/>
    <w:multiLevelType w:val="hybridMultilevel"/>
    <w:tmpl w:val="E4A06B42"/>
    <w:lvl w:ilvl="0" w:tplc="2B2EF7EE">
      <w:start w:val="1"/>
      <w:numFmt w:val="bullet"/>
      <w:lvlText w:val="•"/>
      <w:lvlJc w:val="left"/>
      <w:pPr>
        <w:ind w:left="560" w:hanging="360"/>
      </w:pPr>
    </w:lvl>
    <w:lvl w:ilvl="1" w:tplc="1AB84D40">
      <w:numFmt w:val="decimal"/>
      <w:lvlText w:val=""/>
      <w:lvlJc w:val="left"/>
    </w:lvl>
    <w:lvl w:ilvl="2" w:tplc="0B84273E">
      <w:numFmt w:val="decimal"/>
      <w:lvlText w:val=""/>
      <w:lvlJc w:val="left"/>
    </w:lvl>
    <w:lvl w:ilvl="3" w:tplc="D5FCD06A">
      <w:numFmt w:val="decimal"/>
      <w:lvlText w:val=""/>
      <w:lvlJc w:val="left"/>
    </w:lvl>
    <w:lvl w:ilvl="4" w:tplc="1B12D52A">
      <w:numFmt w:val="decimal"/>
      <w:lvlText w:val=""/>
      <w:lvlJc w:val="left"/>
    </w:lvl>
    <w:lvl w:ilvl="5" w:tplc="26BC634A">
      <w:numFmt w:val="decimal"/>
      <w:lvlText w:val=""/>
      <w:lvlJc w:val="left"/>
    </w:lvl>
    <w:lvl w:ilvl="6" w:tplc="81E487B4">
      <w:numFmt w:val="decimal"/>
      <w:lvlText w:val=""/>
      <w:lvlJc w:val="left"/>
    </w:lvl>
    <w:lvl w:ilvl="7" w:tplc="93F8F926">
      <w:numFmt w:val="decimal"/>
      <w:lvlText w:val=""/>
      <w:lvlJc w:val="left"/>
    </w:lvl>
    <w:lvl w:ilvl="8" w:tplc="C96E2CA0">
      <w:numFmt w:val="decimal"/>
      <w:lvlText w:val=""/>
      <w:lvlJc w:val="left"/>
    </w:lvl>
  </w:abstractNum>
  <w:abstractNum w:abstractNumId="1" w15:restartNumberingAfterBreak="0">
    <w:nsid w:val="191860AD"/>
    <w:multiLevelType w:val="hybridMultilevel"/>
    <w:tmpl w:val="6C624D6C"/>
    <w:lvl w:ilvl="0" w:tplc="A51EDDAC">
      <w:start w:val="1"/>
      <w:numFmt w:val="bullet"/>
      <w:lvlText w:val="●"/>
      <w:lvlJc w:val="left"/>
      <w:pPr>
        <w:ind w:left="720" w:hanging="360"/>
      </w:pPr>
    </w:lvl>
    <w:lvl w:ilvl="1" w:tplc="AC9A1110">
      <w:start w:val="1"/>
      <w:numFmt w:val="bullet"/>
      <w:lvlText w:val="○"/>
      <w:lvlJc w:val="left"/>
      <w:pPr>
        <w:ind w:left="1440" w:hanging="360"/>
      </w:pPr>
    </w:lvl>
    <w:lvl w:ilvl="2" w:tplc="D85CC4E0">
      <w:start w:val="1"/>
      <w:numFmt w:val="bullet"/>
      <w:lvlText w:val="■"/>
      <w:lvlJc w:val="left"/>
      <w:pPr>
        <w:ind w:left="2160" w:hanging="360"/>
      </w:pPr>
    </w:lvl>
    <w:lvl w:ilvl="3" w:tplc="44BE80B0">
      <w:start w:val="1"/>
      <w:numFmt w:val="bullet"/>
      <w:lvlText w:val="●"/>
      <w:lvlJc w:val="left"/>
      <w:pPr>
        <w:ind w:left="2880" w:hanging="360"/>
      </w:pPr>
    </w:lvl>
    <w:lvl w:ilvl="4" w:tplc="4148F18C">
      <w:start w:val="1"/>
      <w:numFmt w:val="bullet"/>
      <w:lvlText w:val="○"/>
      <w:lvlJc w:val="left"/>
      <w:pPr>
        <w:ind w:left="3600" w:hanging="360"/>
      </w:pPr>
    </w:lvl>
    <w:lvl w:ilvl="5" w:tplc="110417DE">
      <w:start w:val="1"/>
      <w:numFmt w:val="bullet"/>
      <w:lvlText w:val="■"/>
      <w:lvlJc w:val="left"/>
      <w:pPr>
        <w:ind w:left="4320" w:hanging="360"/>
      </w:pPr>
    </w:lvl>
    <w:lvl w:ilvl="6" w:tplc="F7B0D8CC">
      <w:start w:val="1"/>
      <w:numFmt w:val="bullet"/>
      <w:lvlText w:val="●"/>
      <w:lvlJc w:val="left"/>
      <w:pPr>
        <w:ind w:left="5040" w:hanging="360"/>
      </w:pPr>
    </w:lvl>
    <w:lvl w:ilvl="7" w:tplc="B03A34F8">
      <w:start w:val="1"/>
      <w:numFmt w:val="bullet"/>
      <w:lvlText w:val="●"/>
      <w:lvlJc w:val="left"/>
      <w:pPr>
        <w:ind w:left="5760" w:hanging="360"/>
      </w:pPr>
    </w:lvl>
    <w:lvl w:ilvl="8" w:tplc="655AC8D6">
      <w:start w:val="1"/>
      <w:numFmt w:val="bullet"/>
      <w:lvlText w:val="●"/>
      <w:lvlJc w:val="left"/>
      <w:pPr>
        <w:ind w:left="6480" w:hanging="360"/>
      </w:pPr>
    </w:lvl>
  </w:abstractNum>
  <w:abstractNum w:abstractNumId="2" w15:restartNumberingAfterBreak="0">
    <w:nsid w:val="3BF84D6F"/>
    <w:multiLevelType w:val="hybridMultilevel"/>
    <w:tmpl w:val="D7A213D4"/>
    <w:lvl w:ilvl="0" w:tplc="10DC1F00">
      <w:start w:val="1"/>
      <w:numFmt w:val="bullet"/>
      <w:lvlText w:val="–"/>
      <w:lvlJc w:val="left"/>
      <w:pPr>
        <w:ind w:left="1080" w:hanging="360"/>
      </w:pPr>
    </w:lvl>
    <w:lvl w:ilvl="1" w:tplc="C520D40A">
      <w:numFmt w:val="decimal"/>
      <w:lvlText w:val=""/>
      <w:lvlJc w:val="left"/>
    </w:lvl>
    <w:lvl w:ilvl="2" w:tplc="05283CE4">
      <w:numFmt w:val="decimal"/>
      <w:lvlText w:val=""/>
      <w:lvlJc w:val="left"/>
    </w:lvl>
    <w:lvl w:ilvl="3" w:tplc="6EFAF27C">
      <w:numFmt w:val="decimal"/>
      <w:lvlText w:val=""/>
      <w:lvlJc w:val="left"/>
    </w:lvl>
    <w:lvl w:ilvl="4" w:tplc="1C9875FE">
      <w:numFmt w:val="decimal"/>
      <w:lvlText w:val=""/>
      <w:lvlJc w:val="left"/>
    </w:lvl>
    <w:lvl w:ilvl="5" w:tplc="0948558A">
      <w:numFmt w:val="decimal"/>
      <w:lvlText w:val=""/>
      <w:lvlJc w:val="left"/>
    </w:lvl>
    <w:lvl w:ilvl="6" w:tplc="E200D5B2">
      <w:numFmt w:val="decimal"/>
      <w:lvlText w:val=""/>
      <w:lvlJc w:val="left"/>
    </w:lvl>
    <w:lvl w:ilvl="7" w:tplc="86561B66">
      <w:numFmt w:val="decimal"/>
      <w:lvlText w:val=""/>
      <w:lvlJc w:val="left"/>
    </w:lvl>
    <w:lvl w:ilvl="8" w:tplc="75C0DBDC">
      <w:numFmt w:val="decimal"/>
      <w:lvlText w:val=""/>
      <w:lvlJc w:val="left"/>
    </w:lvl>
  </w:abstractNum>
  <w:num w:numId="1" w16cid:durableId="660354531">
    <w:abstractNumId w:val="1"/>
    <w:lvlOverride w:ilvl="0">
      <w:startOverride w:val="1"/>
    </w:lvlOverride>
  </w:num>
  <w:num w:numId="2" w16cid:durableId="20521452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C10"/>
    <w:rsid w:val="00000000"/>
    <w:rsid w:val="00067D21"/>
    <w:rsid w:val="001745C9"/>
    <w:rsid w:val="00232C10"/>
    <w:rsid w:val="002E4096"/>
    <w:rsid w:val="00603EF5"/>
    <w:rsid w:val="00905AAC"/>
    <w:rsid w:val="00B54432"/>
    <w:rsid w:val="00D13146"/>
    <w:rsid w:val="2882F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65C3"/>
  <w15:docId w15:val="{3C936BFB-4E3F-4D59-BA2B-4B15920C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560" w:after="200"/>
      <w:outlineLvl w:val="0"/>
    </w:pPr>
    <w:rPr>
      <w:b/>
      <w:bCs/>
      <w:color w:val="5B5BD6"/>
      <w:sz w:val="38"/>
      <w:szCs w:val="38"/>
    </w:rPr>
  </w:style>
  <w:style w:type="paragraph" w:styleId="Heading2">
    <w:name w:val="heading 2"/>
    <w:uiPriority w:val="9"/>
    <w:unhideWhenUsed/>
    <w:qFormat/>
    <w:pPr>
      <w:spacing w:before="400" w:after="160"/>
      <w:outlineLvl w:val="1"/>
    </w:pPr>
    <w:rPr>
      <w:b/>
      <w:bCs/>
      <w:color w:val="1A1A2E"/>
      <w:sz w:val="28"/>
      <w:szCs w:val="28"/>
    </w:rPr>
  </w:style>
  <w:style w:type="paragraph" w:styleId="Heading3">
    <w:name w:val="heading 3"/>
    <w:uiPriority w:val="9"/>
    <w:unhideWhenUsed/>
    <w:qFormat/>
    <w:pPr>
      <w:spacing w:before="300" w:after="12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Stamp, Ethan</lastModifiedBy>
  <revision>7</revision>
  <dcterms:created xsi:type="dcterms:W3CDTF">2026-06-17T15:39:00.0000000Z</dcterms:created>
  <dcterms:modified xsi:type="dcterms:W3CDTF">2026-06-22T13:51:13.2261643Z</dcterms:modified>
</coreProperties>
</file>