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2018" w14:textId="3F16EACB" w:rsidR="0039179A" w:rsidRPr="0039179A" w:rsidRDefault="0039179A" w:rsidP="0039179A">
      <w:pPr>
        <w:jc w:val="center"/>
        <w:rPr>
          <w:rFonts w:eastAsiaTheme="minorEastAsia"/>
          <w:sz w:val="50"/>
          <w:szCs w:val="50"/>
        </w:rPr>
      </w:pPr>
      <m:oMathPara>
        <m:oMath>
          <m:r>
            <w:rPr>
              <w:rFonts w:ascii="Cambria Math" w:hAnsi="Cambria Math"/>
              <w:sz w:val="50"/>
              <w:szCs w:val="50"/>
            </w:rPr>
            <m:t>Rapport</m:t>
          </m:r>
        </m:oMath>
      </m:oMathPara>
    </w:p>
    <w:p w14:paraId="6093EE64" w14:textId="36BB1C3A" w:rsidR="00114582" w:rsidRDefault="00E757DA" w:rsidP="00114582">
      <w:pPr>
        <w:jc w:val="center"/>
        <w:rPr>
          <w:sz w:val="40"/>
          <w:szCs w:val="40"/>
        </w:rPr>
      </w:pPr>
      <w:r w:rsidRPr="00E757DA">
        <w:rPr>
          <w:noProof/>
          <w:sz w:val="40"/>
          <w:szCs w:val="40"/>
        </w:rPr>
        <mc:AlternateContent>
          <mc:Choice Requires="wps">
            <w:drawing>
              <wp:anchor distT="45720" distB="45720" distL="114300" distR="114300" simplePos="0" relativeHeight="251659264" behindDoc="0" locked="0" layoutInCell="1" allowOverlap="1" wp14:anchorId="46883CE5" wp14:editId="4E5AD008">
                <wp:simplePos x="0" y="0"/>
                <wp:positionH relativeFrom="margin">
                  <wp:posOffset>-7620</wp:posOffset>
                </wp:positionH>
                <wp:positionV relativeFrom="paragraph">
                  <wp:posOffset>-500380</wp:posOffset>
                </wp:positionV>
                <wp:extent cx="1055370" cy="82677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826770"/>
                        </a:xfrm>
                        <a:prstGeom prst="rect">
                          <a:avLst/>
                        </a:prstGeom>
                        <a:solidFill>
                          <a:srgbClr val="FFFFFF"/>
                        </a:solidFill>
                        <a:ln w="9525">
                          <a:noFill/>
                          <a:miter lim="800000"/>
                          <a:headEnd/>
                          <a:tailEnd/>
                        </a:ln>
                      </wps:spPr>
                      <wps:txbx>
                        <w:txbxContent>
                          <w:p w14:paraId="6F0418B2" w14:textId="419E290C" w:rsidR="00E757DA" w:rsidRDefault="00E757DA">
                            <w:r>
                              <w:t>Victor Goubet</w:t>
                            </w:r>
                          </w:p>
                          <w:p w14:paraId="6B997AB6" w14:textId="6937293A" w:rsidR="00E757DA" w:rsidRDefault="00E757DA">
                            <w:r>
                              <w:t>Thomas Graff</w:t>
                            </w:r>
                          </w:p>
                          <w:p w14:paraId="0435953A" w14:textId="3E7E60AE" w:rsidR="00E757DA" w:rsidRDefault="00E757DA">
                            <w:r>
                              <w:t>TD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83CE5" id="_x0000_t202" coordsize="21600,21600" o:spt="202" path="m,l,21600r21600,l21600,xe">
                <v:stroke joinstyle="miter"/>
                <v:path gradientshapeok="t" o:connecttype="rect"/>
              </v:shapetype>
              <v:shape id="Zone de texte 2" o:spid="_x0000_s1026" type="#_x0000_t202" style="position:absolute;left:0;text-align:left;margin-left:-.6pt;margin-top:-39.4pt;width:83.1pt;height:6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" stroked="f">
                <v:textbox>
                  <w:txbxContent>
                    <w:p w14:paraId="6F0418B2" w14:textId="419E290C" w:rsidR="00E757DA" w:rsidRDefault="00E757DA">
                      <w:r>
                        <w:t>Victor Goubet</w:t>
                      </w:r>
                    </w:p>
                    <w:p w14:paraId="6B997AB6" w14:textId="6937293A" w:rsidR="00E757DA" w:rsidRDefault="00E757DA">
                      <w:r>
                        <w:t>Thomas Graff</w:t>
                      </w:r>
                    </w:p>
                    <w:p w14:paraId="0435953A" w14:textId="3E7E60AE" w:rsidR="00E757DA" w:rsidRDefault="00E757DA">
                      <w:r>
                        <w:t>TD D</w:t>
                      </w:r>
                    </w:p>
                  </w:txbxContent>
                </v:textbox>
                <w10:wrap anchorx="margin"/>
              </v:shape>
            </w:pict>
          </mc:Fallback>
        </mc:AlternateContent>
      </w:r>
    </w:p>
    <w:p w14:paraId="5E2D7959" w14:textId="32425B73" w:rsidR="0046294C" w:rsidRPr="00E877CC" w:rsidRDefault="00CA4161" w:rsidP="00114582">
      <w:pPr>
        <w:rPr>
          <w:i/>
          <w:iCs/>
          <w:sz w:val="24"/>
          <w:szCs w:val="24"/>
        </w:rPr>
      </w:pPr>
      <w:r w:rsidRPr="00E877CC">
        <w:rPr>
          <w:i/>
          <w:iCs/>
          <w:sz w:val="24"/>
          <w:szCs w:val="24"/>
        </w:rPr>
        <w:t xml:space="preserve">L’application Cook est formée de </w:t>
      </w:r>
      <w:r w:rsidR="009758B2" w:rsidRPr="00E877CC">
        <w:rPr>
          <w:i/>
          <w:iCs/>
          <w:sz w:val="24"/>
          <w:szCs w:val="24"/>
        </w:rPr>
        <w:t xml:space="preserve">3 </w:t>
      </w:r>
      <w:r w:rsidRPr="00E877CC">
        <w:rPr>
          <w:i/>
          <w:iCs/>
          <w:sz w:val="24"/>
          <w:szCs w:val="24"/>
        </w:rPr>
        <w:t>modules principaux. Nous allons brièvement les présenter et en expliquer les spécifi</w:t>
      </w:r>
      <w:r w:rsidR="0046294C">
        <w:rPr>
          <w:i/>
          <w:iCs/>
          <w:sz w:val="24"/>
          <w:szCs w:val="24"/>
        </w:rPr>
        <w:t>cit</w:t>
      </w:r>
      <w:r w:rsidRPr="00E877CC">
        <w:rPr>
          <w:i/>
          <w:iCs/>
          <w:sz w:val="24"/>
          <w:szCs w:val="24"/>
        </w:rPr>
        <w:t xml:space="preserve">és, astuces et autres explications nécessaires à </w:t>
      </w:r>
      <w:r w:rsidR="00A8663E" w:rsidRPr="00E877CC">
        <w:rPr>
          <w:i/>
          <w:iCs/>
          <w:sz w:val="24"/>
          <w:szCs w:val="24"/>
        </w:rPr>
        <w:t xml:space="preserve">l’utilisation et la </w:t>
      </w:r>
      <w:r w:rsidRPr="00E877CC">
        <w:rPr>
          <w:i/>
          <w:iCs/>
          <w:sz w:val="24"/>
          <w:szCs w:val="24"/>
        </w:rPr>
        <w:t>compréhension globale du programme.</w:t>
      </w:r>
    </w:p>
    <w:p w14:paraId="1256A39D" w14:textId="3C69C702" w:rsidR="00CA4161" w:rsidRDefault="0046294C" w:rsidP="00CA4161">
      <w:pPr>
        <w:rPr>
          <w:rFonts w:eastAsiaTheme="minorEastAsia"/>
          <w:sz w:val="24"/>
          <w:szCs w:val="24"/>
        </w:rPr>
      </w:pPr>
      <m:oMath>
        <m:r>
          <w:rPr>
            <w:rFonts w:ascii="Cambria Math" w:hAnsi="Cambria Math"/>
            <w:sz w:val="30"/>
            <w:szCs w:val="30"/>
            <w:u w:val="single"/>
          </w:rPr>
          <m:t>Accueil:</m:t>
        </m:r>
      </m:oMath>
      <w:r w:rsidR="00CA4161">
        <w:rPr>
          <w:rFonts w:eastAsiaTheme="minorEastAsia"/>
          <w:sz w:val="24"/>
          <w:szCs w:val="24"/>
        </w:rPr>
        <w:t xml:space="preserve"> </w:t>
      </w:r>
    </w:p>
    <w:p w14:paraId="345E2D39" w14:textId="72C84F24" w:rsidR="00CA4161" w:rsidRDefault="00CA4161" w:rsidP="00114582">
      <w:pPr>
        <w:rPr>
          <w:rFonts w:eastAsiaTheme="minorEastAsia"/>
          <w:sz w:val="24"/>
          <w:szCs w:val="24"/>
        </w:rPr>
      </w:pPr>
      <w:r>
        <w:rPr>
          <w:rFonts w:eastAsiaTheme="minorEastAsia"/>
          <w:sz w:val="24"/>
          <w:szCs w:val="24"/>
        </w:rPr>
        <w:t>Avant tout, lorsque l’on arrive sur l’application vous pouvez lancer le mode « démo », vous enregistrer (en tant que CDR ou non) et vous connecter. Au moment de la connexion, vous pourrez arriver sur un des trois modules présent</w:t>
      </w:r>
      <w:r w:rsidR="0038754F">
        <w:rPr>
          <w:rFonts w:eastAsiaTheme="minorEastAsia"/>
          <w:sz w:val="24"/>
          <w:szCs w:val="24"/>
        </w:rPr>
        <w:t>és</w:t>
      </w:r>
      <w:r>
        <w:rPr>
          <w:rFonts w:eastAsiaTheme="minorEastAsia"/>
          <w:sz w:val="24"/>
          <w:szCs w:val="24"/>
        </w:rPr>
        <w:t xml:space="preserve"> ci-dessous : </w:t>
      </w:r>
    </w:p>
    <w:p w14:paraId="0B5259CB" w14:textId="77777777" w:rsidR="00E877CC" w:rsidRPr="00E877CC" w:rsidRDefault="00E877CC" w:rsidP="00114582">
      <w:pPr>
        <w:rPr>
          <w:rFonts w:eastAsiaTheme="minorEastAsia"/>
          <w:sz w:val="24"/>
          <w:szCs w:val="24"/>
        </w:rPr>
      </w:pPr>
    </w:p>
    <w:p w14:paraId="5212BED7" w14:textId="77777777" w:rsidR="00CA4161" w:rsidRDefault="00CA4161" w:rsidP="00114582">
      <w:pPr>
        <w:rPr>
          <w:rFonts w:eastAsiaTheme="minorEastAsia"/>
          <w:sz w:val="24"/>
          <w:szCs w:val="24"/>
        </w:rPr>
      </w:pPr>
      <m:oMath>
        <m:r>
          <w:rPr>
            <w:rFonts w:ascii="Cambria Math" w:hAnsi="Cambria Math"/>
            <w:sz w:val="30"/>
            <w:szCs w:val="30"/>
            <w:u w:val="single"/>
          </w:rPr>
          <m:t>Client </m:t>
        </m:r>
      </m:oMath>
      <w:r>
        <w:rPr>
          <w:rFonts w:eastAsiaTheme="minorEastAsia"/>
          <w:sz w:val="30"/>
          <w:szCs w:val="30"/>
          <w:u w:val="single"/>
        </w:rPr>
        <w:t>:</w:t>
      </w:r>
      <w:r>
        <w:rPr>
          <w:rFonts w:eastAsiaTheme="minorEastAsia"/>
          <w:sz w:val="24"/>
          <w:szCs w:val="24"/>
        </w:rPr>
        <w:t xml:space="preserve"> </w:t>
      </w:r>
    </w:p>
    <w:p w14:paraId="390361FA" w14:textId="09E42CE9" w:rsidR="00CA4161" w:rsidRDefault="00CA4161" w:rsidP="00114582">
      <w:pPr>
        <w:rPr>
          <w:rFonts w:eastAsiaTheme="minorEastAsia"/>
          <w:sz w:val="24"/>
          <w:szCs w:val="24"/>
        </w:rPr>
      </w:pPr>
      <w:r>
        <w:rPr>
          <w:rFonts w:eastAsiaTheme="minorEastAsia"/>
          <w:sz w:val="24"/>
          <w:szCs w:val="24"/>
        </w:rPr>
        <w:t xml:space="preserve">Le module client est lancé uniquement lorsque vous vous êtes connecté avec un compte client et non CDR. Il s’articule autour de 3 pages. La première est la page </w:t>
      </w:r>
      <w:r w:rsidRPr="0046294C">
        <w:rPr>
          <w:rFonts w:eastAsiaTheme="minorEastAsia"/>
          <w:b/>
          <w:bCs/>
          <w:sz w:val="24"/>
          <w:szCs w:val="24"/>
        </w:rPr>
        <w:t>« Rechercher ».</w:t>
      </w:r>
      <w:r>
        <w:rPr>
          <w:rFonts w:eastAsiaTheme="minorEastAsia"/>
          <w:sz w:val="24"/>
          <w:szCs w:val="24"/>
        </w:rPr>
        <w:t xml:space="preserve"> C’est ici que vous pouvez parcourir toutes les recettes et en rechercher une. La seconde est la page </w:t>
      </w:r>
      <w:r w:rsidRPr="0046294C">
        <w:rPr>
          <w:rFonts w:eastAsiaTheme="minorEastAsia"/>
          <w:b/>
          <w:bCs/>
          <w:sz w:val="24"/>
          <w:szCs w:val="24"/>
        </w:rPr>
        <w:t>« Profil »</w:t>
      </w:r>
      <w:r>
        <w:rPr>
          <w:rFonts w:eastAsiaTheme="minorEastAsia"/>
          <w:sz w:val="24"/>
          <w:szCs w:val="24"/>
        </w:rPr>
        <w:t xml:space="preserve">. Vous pouvez ici avoir accès à vos informations et les modifier au besoin. </w:t>
      </w:r>
      <w:r w:rsidR="0046294C">
        <w:rPr>
          <w:rFonts w:eastAsiaTheme="minorEastAsia"/>
          <w:sz w:val="24"/>
          <w:szCs w:val="24"/>
        </w:rPr>
        <w:t>Enfin,</w:t>
      </w:r>
      <w:r>
        <w:rPr>
          <w:rFonts w:eastAsiaTheme="minorEastAsia"/>
          <w:sz w:val="24"/>
          <w:szCs w:val="24"/>
        </w:rPr>
        <w:t xml:space="preserve"> la page </w:t>
      </w:r>
      <w:r w:rsidRPr="0046294C">
        <w:rPr>
          <w:rFonts w:eastAsiaTheme="minorEastAsia"/>
          <w:b/>
          <w:bCs/>
          <w:sz w:val="24"/>
          <w:szCs w:val="24"/>
        </w:rPr>
        <w:t>« Panier ».</w:t>
      </w:r>
      <w:r>
        <w:rPr>
          <w:rFonts w:eastAsiaTheme="minorEastAsia"/>
          <w:sz w:val="24"/>
          <w:szCs w:val="24"/>
        </w:rPr>
        <w:t xml:space="preserve"> Vous pourrez y </w:t>
      </w:r>
      <w:r w:rsidR="0046294C">
        <w:rPr>
          <w:rFonts w:eastAsiaTheme="minorEastAsia"/>
          <w:sz w:val="24"/>
          <w:szCs w:val="24"/>
        </w:rPr>
        <w:t>retrouver</w:t>
      </w:r>
      <w:r>
        <w:rPr>
          <w:rFonts w:eastAsiaTheme="minorEastAsia"/>
          <w:sz w:val="24"/>
          <w:szCs w:val="24"/>
        </w:rPr>
        <w:t xml:space="preserve"> votre récapitulatif de commande et payer</w:t>
      </w:r>
      <w:r w:rsidR="002A6AEB">
        <w:rPr>
          <w:rFonts w:eastAsiaTheme="minorEastAsia"/>
          <w:sz w:val="24"/>
          <w:szCs w:val="24"/>
        </w:rPr>
        <w:t>.</w:t>
      </w:r>
      <w:r>
        <w:rPr>
          <w:rFonts w:eastAsiaTheme="minorEastAsia"/>
          <w:sz w:val="24"/>
          <w:szCs w:val="24"/>
        </w:rPr>
        <w:t xml:space="preserve"> Voici les étapes pour passer une commande :</w:t>
      </w:r>
    </w:p>
    <w:p w14:paraId="776B983A" w14:textId="1A45ADC7" w:rsidR="00E877CC" w:rsidRDefault="00CA4161" w:rsidP="00114582">
      <w:pPr>
        <w:rPr>
          <w:rFonts w:eastAsiaTheme="minorEastAsia"/>
          <w:sz w:val="24"/>
          <w:szCs w:val="24"/>
        </w:rPr>
      </w:pPr>
      <w:r>
        <w:rPr>
          <w:rFonts w:eastAsiaTheme="minorEastAsia"/>
          <w:sz w:val="24"/>
          <w:szCs w:val="24"/>
        </w:rPr>
        <w:t xml:space="preserve">Tout d’abords on ajoute des recettes dans la page rechercher. Le </w:t>
      </w:r>
      <w:r w:rsidR="00A8663E">
        <w:rPr>
          <w:rFonts w:eastAsiaTheme="minorEastAsia"/>
          <w:sz w:val="24"/>
          <w:szCs w:val="24"/>
        </w:rPr>
        <w:t>nombre de chaque recette commandée est limité par la quantité de produit qu’il reste en stock. Il se peut même que certaines recettes soient grisées ce qui signifie qu’il n’y a plus assez de produits et qu’il faut attendre une nouvelle livraison. Il est également important de noter que vous pouvez prendre plusieurs fois une même recette mais une fois que vous l’avez ajouté au panier vous ne pourrez plus rajouter de cette recette à part en supprimant le panier et en recommençant. Une fois toute</w:t>
      </w:r>
      <w:r w:rsidR="0038754F">
        <w:rPr>
          <w:rFonts w:eastAsiaTheme="minorEastAsia"/>
          <w:sz w:val="24"/>
          <w:szCs w:val="24"/>
        </w:rPr>
        <w:t>s</w:t>
      </w:r>
      <w:r w:rsidR="00A8663E">
        <w:rPr>
          <w:rFonts w:eastAsiaTheme="minorEastAsia"/>
          <w:sz w:val="24"/>
          <w:szCs w:val="24"/>
        </w:rPr>
        <w:t xml:space="preserve"> vos recettes et la quantité de chacune ajouté</w:t>
      </w:r>
      <w:r w:rsidR="0038754F">
        <w:rPr>
          <w:rFonts w:eastAsiaTheme="minorEastAsia"/>
          <w:sz w:val="24"/>
          <w:szCs w:val="24"/>
        </w:rPr>
        <w:t>e</w:t>
      </w:r>
      <w:r w:rsidR="00A8663E">
        <w:rPr>
          <w:rFonts w:eastAsiaTheme="minorEastAsia"/>
          <w:sz w:val="24"/>
          <w:szCs w:val="24"/>
        </w:rPr>
        <w:t xml:space="preserve"> au panier vous pouvez vous rendre dans l’onglet </w:t>
      </w:r>
      <w:r w:rsidR="0046294C">
        <w:rPr>
          <w:rFonts w:eastAsiaTheme="minorEastAsia"/>
          <w:sz w:val="24"/>
          <w:szCs w:val="24"/>
        </w:rPr>
        <w:t>p</w:t>
      </w:r>
      <w:r w:rsidR="00A8663E">
        <w:rPr>
          <w:rFonts w:eastAsiaTheme="minorEastAsia"/>
          <w:sz w:val="24"/>
          <w:szCs w:val="24"/>
        </w:rPr>
        <w:t xml:space="preserve">anier. Vous y retrouverez alors chaque recette commandée, sa quantité, son prix et le prix total. À tout moment vous pouvez supprimer </w:t>
      </w:r>
      <w:r w:rsidR="0046294C">
        <w:rPr>
          <w:rFonts w:eastAsiaTheme="minorEastAsia"/>
          <w:sz w:val="24"/>
          <w:szCs w:val="24"/>
        </w:rPr>
        <w:t>o</w:t>
      </w:r>
      <w:r w:rsidR="0038754F">
        <w:rPr>
          <w:rFonts w:eastAsiaTheme="minorEastAsia"/>
          <w:sz w:val="24"/>
          <w:szCs w:val="24"/>
        </w:rPr>
        <w:t>u</w:t>
      </w:r>
      <w:r w:rsidR="0046294C">
        <w:rPr>
          <w:rFonts w:eastAsiaTheme="minorEastAsia"/>
          <w:sz w:val="24"/>
          <w:szCs w:val="24"/>
        </w:rPr>
        <w:t xml:space="preserve"> valider </w:t>
      </w:r>
      <w:r w:rsidR="00A8663E">
        <w:rPr>
          <w:rFonts w:eastAsiaTheme="minorEastAsia"/>
          <w:sz w:val="24"/>
          <w:szCs w:val="24"/>
        </w:rPr>
        <w:t>votre panier.</w:t>
      </w:r>
    </w:p>
    <w:p w14:paraId="74C0DB73" w14:textId="77777777" w:rsidR="002A6AEB" w:rsidRDefault="002A6AEB" w:rsidP="00114582">
      <w:pPr>
        <w:rPr>
          <w:rFonts w:eastAsiaTheme="minorEastAsia"/>
          <w:sz w:val="24"/>
          <w:szCs w:val="24"/>
        </w:rPr>
      </w:pPr>
    </w:p>
    <w:p w14:paraId="27F217EF" w14:textId="43436FE2" w:rsidR="009758B2" w:rsidRDefault="009758B2" w:rsidP="009758B2">
      <w:pPr>
        <w:rPr>
          <w:rFonts w:eastAsiaTheme="minorEastAsia"/>
          <w:sz w:val="24"/>
          <w:szCs w:val="24"/>
        </w:rPr>
      </w:pPr>
      <m:oMath>
        <m:r>
          <w:rPr>
            <w:rFonts w:ascii="Cambria Math" w:hAnsi="Cambria Math"/>
            <w:sz w:val="30"/>
            <w:szCs w:val="30"/>
            <w:u w:val="single"/>
          </w:rPr>
          <m:t>CDR </m:t>
        </m:r>
      </m:oMath>
      <w:r>
        <w:rPr>
          <w:rFonts w:eastAsiaTheme="minorEastAsia"/>
          <w:sz w:val="30"/>
          <w:szCs w:val="30"/>
          <w:u w:val="single"/>
        </w:rPr>
        <w:t>:</w:t>
      </w:r>
      <w:r>
        <w:rPr>
          <w:rFonts w:eastAsiaTheme="minorEastAsia"/>
          <w:sz w:val="24"/>
          <w:szCs w:val="24"/>
        </w:rPr>
        <w:t xml:space="preserve"> </w:t>
      </w:r>
    </w:p>
    <w:p w14:paraId="1A0A9AB3" w14:textId="77777777" w:rsidR="00A35F46" w:rsidRDefault="009758B2" w:rsidP="009758B2">
      <w:pPr>
        <w:rPr>
          <w:rFonts w:eastAsiaTheme="minorEastAsia"/>
          <w:sz w:val="24"/>
          <w:szCs w:val="24"/>
        </w:rPr>
      </w:pPr>
      <w:r>
        <w:rPr>
          <w:rFonts w:eastAsiaTheme="minorEastAsia"/>
          <w:sz w:val="24"/>
          <w:szCs w:val="24"/>
        </w:rPr>
        <w:t xml:space="preserve">Pour le module CDR on va retrouver les trois pages du module client auxquelles vont venir se greffer deux nouvelles pages. La première est la page </w:t>
      </w:r>
      <w:r w:rsidRPr="0046294C">
        <w:rPr>
          <w:rFonts w:eastAsiaTheme="minorEastAsia"/>
          <w:b/>
          <w:bCs/>
          <w:sz w:val="24"/>
          <w:szCs w:val="24"/>
        </w:rPr>
        <w:t>« Liste ».</w:t>
      </w:r>
      <w:r>
        <w:rPr>
          <w:rFonts w:eastAsiaTheme="minorEastAsia"/>
          <w:sz w:val="24"/>
          <w:szCs w:val="24"/>
        </w:rPr>
        <w:t xml:space="preserve"> Elle affiche toutes les recettes créées par le CDR connecté. La deuxième est l’onglet </w:t>
      </w:r>
      <w:r w:rsidRPr="0046294C">
        <w:rPr>
          <w:rFonts w:eastAsiaTheme="minorEastAsia"/>
          <w:b/>
          <w:bCs/>
          <w:sz w:val="24"/>
          <w:szCs w:val="24"/>
        </w:rPr>
        <w:t>« Nouvelle Recette ».</w:t>
      </w:r>
      <w:r>
        <w:rPr>
          <w:rFonts w:eastAsiaTheme="minorEastAsia"/>
          <w:sz w:val="24"/>
          <w:szCs w:val="24"/>
        </w:rPr>
        <w:t xml:space="preserve"> On pourra ici ajouter de nouvelles recettes.</w:t>
      </w:r>
      <w:r w:rsidR="0046294C">
        <w:rPr>
          <w:rFonts w:eastAsiaTheme="minorEastAsia"/>
          <w:sz w:val="24"/>
          <w:szCs w:val="24"/>
        </w:rPr>
        <w:t xml:space="preserve"> </w:t>
      </w:r>
    </w:p>
    <w:p w14:paraId="59A9D472" w14:textId="5A2D61B7" w:rsidR="009758B2" w:rsidRPr="00A35F46" w:rsidRDefault="0046294C" w:rsidP="009758B2">
      <w:pPr>
        <w:rPr>
          <w:rFonts w:eastAsiaTheme="minorEastAsia"/>
          <w:i/>
          <w:iCs/>
          <w:sz w:val="24"/>
          <w:szCs w:val="24"/>
        </w:rPr>
      </w:pPr>
      <w:proofErr w:type="spellStart"/>
      <w:r w:rsidRPr="00A35F46">
        <w:rPr>
          <w:rFonts w:eastAsiaTheme="minorEastAsia"/>
          <w:i/>
          <w:iCs/>
          <w:sz w:val="24"/>
          <w:szCs w:val="24"/>
          <w:u w:val="single"/>
        </w:rPr>
        <w:t>Rq</w:t>
      </w:r>
      <w:proofErr w:type="spellEnd"/>
      <w:r w:rsidRPr="00A35F46">
        <w:rPr>
          <w:rFonts w:eastAsiaTheme="minorEastAsia"/>
          <w:i/>
          <w:iCs/>
          <w:sz w:val="24"/>
          <w:szCs w:val="24"/>
          <w:u w:val="single"/>
        </w:rPr>
        <w:t> </w:t>
      </w:r>
      <w:r w:rsidRPr="00A35F46">
        <w:rPr>
          <w:rFonts w:eastAsiaTheme="minorEastAsia"/>
          <w:i/>
          <w:iCs/>
          <w:sz w:val="24"/>
          <w:szCs w:val="24"/>
        </w:rPr>
        <w:t>:</w:t>
      </w:r>
      <w:r w:rsidR="002A6AEB" w:rsidRPr="00A35F46">
        <w:rPr>
          <w:rFonts w:eastAsiaTheme="minorEastAsia"/>
          <w:i/>
          <w:iCs/>
          <w:sz w:val="24"/>
          <w:szCs w:val="24"/>
        </w:rPr>
        <w:t xml:space="preserve"> </w:t>
      </w:r>
      <w:r w:rsidR="009758B2" w:rsidRPr="00A35F46">
        <w:rPr>
          <w:rFonts w:eastAsiaTheme="minorEastAsia"/>
          <w:i/>
          <w:iCs/>
          <w:sz w:val="24"/>
          <w:szCs w:val="24"/>
        </w:rPr>
        <w:t>Pour toutes les valeurs numériques il est nécessaire, si elles sont à virgules, de les rentrer avec un point (ex : 14.5).</w:t>
      </w:r>
    </w:p>
    <w:p w14:paraId="4638A56F" w14:textId="0A1BAE50" w:rsidR="00E877CC" w:rsidRDefault="00E877CC" w:rsidP="009758B2">
      <w:pPr>
        <w:rPr>
          <w:rFonts w:eastAsiaTheme="minorEastAsia"/>
          <w:sz w:val="24"/>
          <w:szCs w:val="24"/>
        </w:rPr>
      </w:pPr>
    </w:p>
    <w:p w14:paraId="1A5D7032" w14:textId="77777777" w:rsidR="00090165" w:rsidRDefault="00090165" w:rsidP="009758B2">
      <w:pPr>
        <w:rPr>
          <w:rFonts w:eastAsiaTheme="minorEastAsia"/>
          <w:sz w:val="24"/>
          <w:szCs w:val="24"/>
        </w:rPr>
      </w:pPr>
    </w:p>
    <w:p w14:paraId="4329106E" w14:textId="58ED28CF" w:rsidR="009758B2" w:rsidRPr="009758B2" w:rsidRDefault="009758B2" w:rsidP="009758B2">
      <w:pPr>
        <w:rPr>
          <w:rFonts w:eastAsiaTheme="minorEastAsia"/>
          <w:sz w:val="30"/>
          <w:szCs w:val="30"/>
          <w:u w:val="single"/>
        </w:rPr>
      </w:pPr>
      <m:oMathPara>
        <m:oMathParaPr>
          <m:jc m:val="left"/>
        </m:oMathParaPr>
        <m:oMath>
          <m:r>
            <w:rPr>
              <w:rFonts w:ascii="Cambria Math" w:hAnsi="Cambria Math"/>
              <w:sz w:val="30"/>
              <w:szCs w:val="30"/>
              <w:u w:val="single"/>
            </w:rPr>
            <m:t>Gestionnaire:</m:t>
          </m:r>
        </m:oMath>
      </m:oMathPara>
    </w:p>
    <w:p w14:paraId="1D4381A4" w14:textId="70FBB861" w:rsidR="009758B2" w:rsidRDefault="009758B2" w:rsidP="009758B2">
      <w:pPr>
        <w:rPr>
          <w:rFonts w:eastAsiaTheme="minorEastAsia"/>
          <w:sz w:val="24"/>
          <w:szCs w:val="24"/>
        </w:rPr>
      </w:pPr>
      <w:r>
        <w:rPr>
          <w:rFonts w:eastAsiaTheme="minorEastAsia"/>
          <w:sz w:val="24"/>
          <w:szCs w:val="24"/>
        </w:rPr>
        <w:t xml:space="preserve">Ce dernier module est uniquement accessible avec un compte gestionnaire. Il présente quatre onglets. Le premier, le </w:t>
      </w:r>
      <w:r w:rsidRPr="00A35F46">
        <w:rPr>
          <w:rFonts w:eastAsiaTheme="minorEastAsia"/>
          <w:b/>
          <w:bCs/>
          <w:sz w:val="24"/>
          <w:szCs w:val="24"/>
        </w:rPr>
        <w:t>« </w:t>
      </w:r>
      <w:proofErr w:type="spellStart"/>
      <w:r w:rsidR="00A35F46" w:rsidRPr="00A35F46">
        <w:rPr>
          <w:rFonts w:eastAsiaTheme="minorEastAsia"/>
          <w:b/>
          <w:bCs/>
          <w:sz w:val="24"/>
          <w:szCs w:val="24"/>
        </w:rPr>
        <w:t>B</w:t>
      </w:r>
      <w:r w:rsidRPr="00A35F46">
        <w:rPr>
          <w:rFonts w:eastAsiaTheme="minorEastAsia"/>
          <w:b/>
          <w:bCs/>
          <w:sz w:val="24"/>
          <w:szCs w:val="24"/>
        </w:rPr>
        <w:t>oard</w:t>
      </w:r>
      <w:proofErr w:type="spellEnd"/>
      <w:r w:rsidRPr="00A35F46">
        <w:rPr>
          <w:rFonts w:eastAsiaTheme="minorEastAsia"/>
          <w:b/>
          <w:bCs/>
          <w:sz w:val="24"/>
          <w:szCs w:val="24"/>
        </w:rPr>
        <w:t> »</w:t>
      </w:r>
      <w:r>
        <w:rPr>
          <w:rFonts w:eastAsiaTheme="minorEastAsia"/>
          <w:sz w:val="24"/>
          <w:szCs w:val="24"/>
        </w:rPr>
        <w:t xml:space="preserve"> affiche le golden et </w:t>
      </w:r>
      <w:proofErr w:type="spellStart"/>
      <w:r>
        <w:rPr>
          <w:rFonts w:eastAsiaTheme="minorEastAsia"/>
          <w:sz w:val="24"/>
          <w:szCs w:val="24"/>
        </w:rPr>
        <w:t>silver</w:t>
      </w:r>
      <w:proofErr w:type="spellEnd"/>
      <w:r>
        <w:rPr>
          <w:rFonts w:eastAsiaTheme="minorEastAsia"/>
          <w:sz w:val="24"/>
          <w:szCs w:val="24"/>
        </w:rPr>
        <w:t xml:space="preserve"> CDR et les 5 meilleures recettes de la plateforme. Deux autres onglets sont réservés à la suppression de CDR et de recette</w:t>
      </w:r>
      <w:r w:rsidR="00A35F46">
        <w:rPr>
          <w:rFonts w:eastAsiaTheme="minorEastAsia"/>
          <w:sz w:val="24"/>
          <w:szCs w:val="24"/>
        </w:rPr>
        <w:t>s</w:t>
      </w:r>
      <w:r>
        <w:rPr>
          <w:rFonts w:eastAsiaTheme="minorEastAsia"/>
          <w:sz w:val="24"/>
          <w:szCs w:val="24"/>
        </w:rPr>
        <w:t>. Contrairement à l’énoncé du sujet nous avons pris la liberté de ne pas supprimer les recettes d’un CDR lorsque ce dernier était supprimé. En effet cela nous paraissait plus logique et en accord avec ce que ferait en réalité une plateforme de ce genre. Nous avons donc mis la clef étrangère en « SET NULL » plutôt qu’en cascade.</w:t>
      </w:r>
      <w:r w:rsidR="0045117F">
        <w:rPr>
          <w:rFonts w:eastAsiaTheme="minorEastAsia"/>
          <w:sz w:val="24"/>
          <w:szCs w:val="24"/>
        </w:rPr>
        <w:t xml:space="preserve"> Enfin la dernière page est la page réservée aux </w:t>
      </w:r>
      <w:r w:rsidR="00A35F46" w:rsidRPr="00A35F46">
        <w:rPr>
          <w:rFonts w:eastAsiaTheme="minorEastAsia"/>
          <w:b/>
          <w:bCs/>
          <w:sz w:val="24"/>
          <w:szCs w:val="24"/>
        </w:rPr>
        <w:t>« C</w:t>
      </w:r>
      <w:r w:rsidR="0045117F" w:rsidRPr="00A35F46">
        <w:rPr>
          <w:rFonts w:eastAsiaTheme="minorEastAsia"/>
          <w:b/>
          <w:bCs/>
          <w:sz w:val="24"/>
          <w:szCs w:val="24"/>
        </w:rPr>
        <w:t>ommandes</w:t>
      </w:r>
      <w:r w:rsidR="00A35F46" w:rsidRPr="00A35F46">
        <w:rPr>
          <w:rFonts w:eastAsiaTheme="minorEastAsia"/>
          <w:b/>
          <w:bCs/>
          <w:sz w:val="24"/>
          <w:szCs w:val="24"/>
        </w:rPr>
        <w:t> »</w:t>
      </w:r>
      <w:r w:rsidR="0045117F">
        <w:rPr>
          <w:rFonts w:eastAsiaTheme="minorEastAsia"/>
          <w:sz w:val="24"/>
          <w:szCs w:val="24"/>
        </w:rPr>
        <w:t>. On va y retrouver, classer par fournisseurs, tous les produits disponibles sur la plateforme ainsi que leur quantité actuelle. En bas de la page on peut retrouver la date de la dernière commande passée. C’est au gestionnaire de gérer l’aspect hebdomadaire des commandes. Lors de l’envoie de la commande, les produit</w:t>
      </w:r>
      <w:r w:rsidR="0038754F">
        <w:rPr>
          <w:rFonts w:eastAsiaTheme="minorEastAsia"/>
          <w:sz w:val="24"/>
          <w:szCs w:val="24"/>
        </w:rPr>
        <w:t>s</w:t>
      </w:r>
      <w:r w:rsidR="0045117F">
        <w:rPr>
          <w:rFonts w:eastAsiaTheme="minorEastAsia"/>
          <w:sz w:val="24"/>
          <w:szCs w:val="24"/>
        </w:rPr>
        <w:t xml:space="preserve"> sont refournis</w:t>
      </w:r>
      <w:r w:rsidR="0038754F">
        <w:rPr>
          <w:rFonts w:eastAsiaTheme="minorEastAsia"/>
          <w:sz w:val="24"/>
          <w:szCs w:val="24"/>
        </w:rPr>
        <w:t>,</w:t>
      </w:r>
      <w:r w:rsidR="0045117F">
        <w:rPr>
          <w:rFonts w:eastAsiaTheme="minorEastAsia"/>
          <w:sz w:val="24"/>
          <w:szCs w:val="24"/>
        </w:rPr>
        <w:t xml:space="preserve"> les quantité</w:t>
      </w:r>
      <w:r w:rsidR="00A35F46">
        <w:rPr>
          <w:rFonts w:eastAsiaTheme="minorEastAsia"/>
          <w:sz w:val="24"/>
          <w:szCs w:val="24"/>
        </w:rPr>
        <w:t>s</w:t>
      </w:r>
      <w:r w:rsidR="0045117F">
        <w:rPr>
          <w:rFonts w:eastAsiaTheme="minorEastAsia"/>
          <w:sz w:val="24"/>
          <w:szCs w:val="24"/>
        </w:rPr>
        <w:t xml:space="preserve"> mise</w:t>
      </w:r>
      <w:r w:rsidR="00A35F46">
        <w:rPr>
          <w:rFonts w:eastAsiaTheme="minorEastAsia"/>
          <w:sz w:val="24"/>
          <w:szCs w:val="24"/>
        </w:rPr>
        <w:t>s</w:t>
      </w:r>
      <w:r w:rsidR="0045117F">
        <w:rPr>
          <w:rFonts w:eastAsiaTheme="minorEastAsia"/>
          <w:sz w:val="24"/>
          <w:szCs w:val="24"/>
        </w:rPr>
        <w:t xml:space="preserve"> à jour et un </w:t>
      </w:r>
      <w:r w:rsidR="00A35F46">
        <w:rPr>
          <w:rFonts w:eastAsiaTheme="minorEastAsia"/>
          <w:sz w:val="24"/>
          <w:szCs w:val="24"/>
        </w:rPr>
        <w:t>fichier</w:t>
      </w:r>
      <w:r w:rsidR="0045117F">
        <w:rPr>
          <w:rFonts w:eastAsiaTheme="minorEastAsia"/>
          <w:sz w:val="24"/>
          <w:szCs w:val="24"/>
        </w:rPr>
        <w:t xml:space="preserve"> XML récapitulant la commande est généré. </w:t>
      </w:r>
    </w:p>
    <w:p w14:paraId="1BF78FEA" w14:textId="6EDC61FA" w:rsidR="0045117F" w:rsidRDefault="0045117F" w:rsidP="009758B2">
      <w:pPr>
        <w:rPr>
          <w:rFonts w:eastAsiaTheme="minorEastAsia"/>
          <w:sz w:val="24"/>
          <w:szCs w:val="24"/>
        </w:rPr>
      </w:pPr>
    </w:p>
    <w:p w14:paraId="7B0583AB" w14:textId="3445577C" w:rsidR="0045117F" w:rsidRDefault="0045117F" w:rsidP="0045117F">
      <w:pPr>
        <w:rPr>
          <w:rFonts w:eastAsiaTheme="minorEastAsia"/>
          <w:sz w:val="24"/>
          <w:szCs w:val="24"/>
        </w:rPr>
      </w:pPr>
      <m:oMath>
        <m:r>
          <w:rPr>
            <w:rFonts w:ascii="Cambria Math" w:hAnsi="Cambria Math"/>
            <w:sz w:val="30"/>
            <w:szCs w:val="30"/>
            <w:u w:val="single"/>
          </w:rPr>
          <m:t>Aspects techniques </m:t>
        </m:r>
      </m:oMath>
      <w:r>
        <w:rPr>
          <w:rFonts w:eastAsiaTheme="minorEastAsia"/>
          <w:sz w:val="30"/>
          <w:szCs w:val="30"/>
          <w:u w:val="single"/>
        </w:rPr>
        <w:t>:</w:t>
      </w:r>
      <w:r>
        <w:rPr>
          <w:rFonts w:eastAsiaTheme="minorEastAsia"/>
          <w:sz w:val="24"/>
          <w:szCs w:val="24"/>
        </w:rPr>
        <w:t xml:space="preserve"> </w:t>
      </w:r>
    </w:p>
    <w:p w14:paraId="2277C0AA" w14:textId="5FE3FE74" w:rsidR="0045117F" w:rsidRDefault="0045117F" w:rsidP="0045117F">
      <w:pPr>
        <w:rPr>
          <w:rFonts w:eastAsiaTheme="minorEastAsia"/>
          <w:sz w:val="24"/>
          <w:szCs w:val="24"/>
        </w:rPr>
      </w:pPr>
      <w:r>
        <w:rPr>
          <w:rFonts w:eastAsiaTheme="minorEastAsia"/>
          <w:sz w:val="24"/>
          <w:szCs w:val="24"/>
        </w:rPr>
        <w:t xml:space="preserve">Avant tout, afin d’éviter toute répétition, nous avons </w:t>
      </w:r>
      <w:r w:rsidR="0038754F">
        <w:rPr>
          <w:rFonts w:eastAsiaTheme="minorEastAsia"/>
          <w:sz w:val="24"/>
          <w:szCs w:val="24"/>
        </w:rPr>
        <w:t>choisi</w:t>
      </w:r>
      <w:r>
        <w:rPr>
          <w:rFonts w:eastAsiaTheme="minorEastAsia"/>
          <w:sz w:val="24"/>
          <w:szCs w:val="24"/>
        </w:rPr>
        <w:t xml:space="preserve"> de développer une classe abstraite </w:t>
      </w:r>
      <w:r w:rsidRPr="00A35F46">
        <w:rPr>
          <w:rFonts w:eastAsiaTheme="minorEastAsia"/>
          <w:b/>
          <w:bCs/>
          <w:sz w:val="24"/>
          <w:szCs w:val="24"/>
        </w:rPr>
        <w:t>« Tools »,</w:t>
      </w:r>
      <w:r>
        <w:rPr>
          <w:rFonts w:eastAsiaTheme="minorEastAsia"/>
          <w:sz w:val="24"/>
          <w:szCs w:val="24"/>
        </w:rPr>
        <w:t xml:space="preserve"> permettant d’exécuter des taches basiques et répétitive</w:t>
      </w:r>
      <w:r w:rsidR="00A35F46">
        <w:rPr>
          <w:rFonts w:eastAsiaTheme="minorEastAsia"/>
          <w:sz w:val="24"/>
          <w:szCs w:val="24"/>
        </w:rPr>
        <w:t>s</w:t>
      </w:r>
      <w:r>
        <w:rPr>
          <w:rFonts w:eastAsiaTheme="minorEastAsia"/>
          <w:sz w:val="24"/>
          <w:szCs w:val="24"/>
        </w:rPr>
        <w:t xml:space="preserve"> comme la connexion à la </w:t>
      </w:r>
      <w:r w:rsidR="00E877CC">
        <w:rPr>
          <w:rFonts w:eastAsiaTheme="minorEastAsia"/>
          <w:sz w:val="24"/>
          <w:szCs w:val="24"/>
        </w:rPr>
        <w:t>BDD</w:t>
      </w:r>
      <w:r>
        <w:rPr>
          <w:rFonts w:eastAsiaTheme="minorEastAsia"/>
          <w:sz w:val="24"/>
          <w:szCs w:val="24"/>
        </w:rPr>
        <w:t xml:space="preserve">, la </w:t>
      </w:r>
      <w:r w:rsidR="00E877CC">
        <w:rPr>
          <w:rFonts w:eastAsiaTheme="minorEastAsia"/>
          <w:sz w:val="24"/>
          <w:szCs w:val="24"/>
        </w:rPr>
        <w:t>sélection</w:t>
      </w:r>
      <w:r>
        <w:rPr>
          <w:rFonts w:eastAsiaTheme="minorEastAsia"/>
          <w:sz w:val="24"/>
          <w:szCs w:val="24"/>
        </w:rPr>
        <w:t xml:space="preserve"> de donné</w:t>
      </w:r>
      <w:r w:rsidR="00A35F46">
        <w:rPr>
          <w:rFonts w:eastAsiaTheme="minorEastAsia"/>
          <w:sz w:val="24"/>
          <w:szCs w:val="24"/>
        </w:rPr>
        <w:t>es</w:t>
      </w:r>
      <w:r>
        <w:rPr>
          <w:rFonts w:eastAsiaTheme="minorEastAsia"/>
          <w:sz w:val="24"/>
          <w:szCs w:val="24"/>
        </w:rPr>
        <w:t xml:space="preserve"> ou </w:t>
      </w:r>
      <w:r w:rsidR="00E877CC">
        <w:rPr>
          <w:rFonts w:eastAsiaTheme="minorEastAsia"/>
          <w:sz w:val="24"/>
          <w:szCs w:val="24"/>
        </w:rPr>
        <w:t>toute</w:t>
      </w:r>
      <w:r w:rsidR="0038754F">
        <w:rPr>
          <w:rFonts w:eastAsiaTheme="minorEastAsia"/>
          <w:sz w:val="24"/>
          <w:szCs w:val="24"/>
        </w:rPr>
        <w:t>s</w:t>
      </w:r>
      <w:r w:rsidR="00E877CC">
        <w:rPr>
          <w:rFonts w:eastAsiaTheme="minorEastAsia"/>
          <w:sz w:val="24"/>
          <w:szCs w:val="24"/>
        </w:rPr>
        <w:t xml:space="preserve"> autres commandes</w:t>
      </w:r>
      <w:r>
        <w:rPr>
          <w:rFonts w:eastAsiaTheme="minorEastAsia"/>
          <w:sz w:val="24"/>
          <w:szCs w:val="24"/>
        </w:rPr>
        <w:t xml:space="preserve"> comme l’update et l’insertion. </w:t>
      </w:r>
    </w:p>
    <w:p w14:paraId="7CA85EBA" w14:textId="13246D14" w:rsidR="0045117F" w:rsidRDefault="0045117F" w:rsidP="0045117F">
      <w:pPr>
        <w:rPr>
          <w:rFonts w:eastAsiaTheme="minorEastAsia"/>
          <w:sz w:val="24"/>
          <w:szCs w:val="24"/>
        </w:rPr>
      </w:pPr>
      <w:r>
        <w:rPr>
          <w:rFonts w:eastAsiaTheme="minorEastAsia"/>
          <w:sz w:val="24"/>
          <w:szCs w:val="24"/>
        </w:rPr>
        <w:t xml:space="preserve">Pour la gestion de la connexion nous avons </w:t>
      </w:r>
      <w:r w:rsidR="0038754F">
        <w:rPr>
          <w:rFonts w:eastAsiaTheme="minorEastAsia"/>
          <w:sz w:val="24"/>
          <w:szCs w:val="24"/>
        </w:rPr>
        <w:t>choisi</w:t>
      </w:r>
      <w:r>
        <w:rPr>
          <w:rFonts w:eastAsiaTheme="minorEastAsia"/>
          <w:sz w:val="24"/>
          <w:szCs w:val="24"/>
        </w:rPr>
        <w:t xml:space="preserve"> de développer une classe </w:t>
      </w:r>
      <w:r w:rsidRPr="00A35F46">
        <w:rPr>
          <w:rFonts w:eastAsiaTheme="minorEastAsia"/>
          <w:b/>
          <w:bCs/>
          <w:sz w:val="24"/>
          <w:szCs w:val="24"/>
        </w:rPr>
        <w:t>« Session ».</w:t>
      </w:r>
      <w:r>
        <w:rPr>
          <w:rFonts w:eastAsiaTheme="minorEastAsia"/>
          <w:sz w:val="24"/>
          <w:szCs w:val="24"/>
        </w:rPr>
        <w:t xml:space="preserve"> Lors de la connexion on lui donne en argument le pseudo de la personne et un booléen CDR. Cette dernière va alors charger toutes les données de la personne depuis la BDD. Cette classe contient une fonction « </w:t>
      </w:r>
      <w:proofErr w:type="spellStart"/>
      <w:r>
        <w:rPr>
          <w:rFonts w:eastAsiaTheme="minorEastAsia"/>
          <w:sz w:val="24"/>
          <w:szCs w:val="24"/>
        </w:rPr>
        <w:t>UpdateBDD</w:t>
      </w:r>
      <w:proofErr w:type="spellEnd"/>
      <w:r>
        <w:rPr>
          <w:rFonts w:eastAsiaTheme="minorEastAsia"/>
          <w:sz w:val="24"/>
          <w:szCs w:val="24"/>
        </w:rPr>
        <w:t> ». Elle permet de mettre à jour la base donnée avec les informations de la session qui ont potentiellement changé</w:t>
      </w:r>
      <w:r w:rsidR="00A35F46">
        <w:rPr>
          <w:rFonts w:eastAsiaTheme="minorEastAsia"/>
          <w:sz w:val="24"/>
          <w:szCs w:val="24"/>
        </w:rPr>
        <w:t>es</w:t>
      </w:r>
      <w:r>
        <w:rPr>
          <w:rFonts w:eastAsiaTheme="minorEastAsia"/>
          <w:sz w:val="24"/>
          <w:szCs w:val="24"/>
        </w:rPr>
        <w:t xml:space="preserve">.  </w:t>
      </w:r>
    </w:p>
    <w:p w14:paraId="0758942B" w14:textId="062F6A52" w:rsidR="00E877CC" w:rsidRDefault="00E877CC" w:rsidP="00E877CC">
      <w:pPr>
        <w:rPr>
          <w:rFonts w:eastAsiaTheme="minorEastAsia"/>
          <w:sz w:val="24"/>
          <w:szCs w:val="24"/>
        </w:rPr>
      </w:pPr>
      <w:r>
        <w:rPr>
          <w:rFonts w:eastAsiaTheme="minorEastAsia"/>
          <w:sz w:val="24"/>
          <w:szCs w:val="24"/>
        </w:rPr>
        <w:t xml:space="preserve">Après une commande plusieurs actions sont exécutées. Pour simplifier et alléger le code, nous avons choisi d’effectuer la modification du prix et la rémunération directement grâce à des trigger dans la base de données. Ces triggers sont visibles dans le model sur la table « commande_has_recette » avant l’insertion. </w:t>
      </w:r>
    </w:p>
    <w:p w14:paraId="23BCD878" w14:textId="3203648D" w:rsidR="009758B2" w:rsidRDefault="00E877CC" w:rsidP="00114582">
      <w:pPr>
        <w:rPr>
          <w:rFonts w:eastAsiaTheme="minorEastAsia"/>
          <w:sz w:val="24"/>
          <w:szCs w:val="24"/>
        </w:rPr>
      </w:pPr>
      <w:r>
        <w:rPr>
          <w:rFonts w:eastAsiaTheme="minorEastAsia"/>
          <w:sz w:val="24"/>
          <w:szCs w:val="24"/>
        </w:rPr>
        <w:t xml:space="preserve">N’ayant pas besoin d’un historique des commandes chez les fournisseurs, nous n’avons pas inséré de table à son usage. Nous avons donc ajouté </w:t>
      </w:r>
      <w:r w:rsidR="002A6AEB">
        <w:rPr>
          <w:rFonts w:eastAsiaTheme="minorEastAsia"/>
          <w:sz w:val="24"/>
          <w:szCs w:val="24"/>
        </w:rPr>
        <w:t>un champ</w:t>
      </w:r>
      <w:r>
        <w:rPr>
          <w:rFonts w:eastAsiaTheme="minorEastAsia"/>
          <w:sz w:val="24"/>
          <w:szCs w:val="24"/>
        </w:rPr>
        <w:t xml:space="preserve"> « </w:t>
      </w:r>
      <w:proofErr w:type="spellStart"/>
      <w:r>
        <w:rPr>
          <w:rFonts w:eastAsiaTheme="minorEastAsia"/>
          <w:sz w:val="24"/>
          <w:szCs w:val="24"/>
        </w:rPr>
        <w:t>DateUpdate</w:t>
      </w:r>
      <w:proofErr w:type="spellEnd"/>
      <w:r>
        <w:rPr>
          <w:rFonts w:eastAsiaTheme="minorEastAsia"/>
          <w:sz w:val="24"/>
          <w:szCs w:val="24"/>
        </w:rPr>
        <w:t> » dans la table Produit qui stock la date du dernier Update sur la quantité et un champs « Date Commande » dans la table Fournisseur qui représente la dernière commande chez ce fournisseur et permet donc de gérer l’aspect hebdomadaire des commandes.</w:t>
      </w:r>
    </w:p>
    <w:p w14:paraId="5F103091" w14:textId="77777777" w:rsidR="00090165" w:rsidRDefault="00090165" w:rsidP="002A6AEB">
      <w:pPr>
        <w:rPr>
          <w:rFonts w:eastAsiaTheme="minorEastAsia"/>
          <w:sz w:val="30"/>
          <w:szCs w:val="30"/>
          <w:u w:val="single"/>
        </w:rPr>
      </w:pPr>
    </w:p>
    <w:p w14:paraId="041DDBF8" w14:textId="77777777" w:rsidR="00090165" w:rsidRDefault="00090165" w:rsidP="002A6AEB">
      <w:pPr>
        <w:rPr>
          <w:rFonts w:eastAsiaTheme="minorEastAsia"/>
          <w:sz w:val="30"/>
          <w:szCs w:val="30"/>
          <w:u w:val="single"/>
        </w:rPr>
      </w:pPr>
    </w:p>
    <w:p w14:paraId="0CACC00B" w14:textId="77777777" w:rsidR="00090165" w:rsidRDefault="00090165" w:rsidP="002A6AEB">
      <w:pPr>
        <w:rPr>
          <w:rFonts w:eastAsiaTheme="minorEastAsia"/>
          <w:sz w:val="30"/>
          <w:szCs w:val="30"/>
          <w:u w:val="single"/>
        </w:rPr>
      </w:pPr>
    </w:p>
    <w:p w14:paraId="1EC7B3F6" w14:textId="088C6288" w:rsidR="002A6AEB" w:rsidRDefault="002A6AEB" w:rsidP="002A6AEB">
      <w:pPr>
        <w:rPr>
          <w:rFonts w:eastAsiaTheme="minorEastAsia"/>
          <w:sz w:val="24"/>
          <w:szCs w:val="24"/>
        </w:rPr>
      </w:pPr>
      <m:oMath>
        <m:r>
          <w:rPr>
            <w:rFonts w:ascii="Cambria Math" w:hAnsi="Cambria Math"/>
            <w:sz w:val="30"/>
            <w:szCs w:val="30"/>
            <w:u w:val="single"/>
          </w:rPr>
          <m:t>Améliorations </m:t>
        </m:r>
      </m:oMath>
      <w:r>
        <w:rPr>
          <w:rFonts w:eastAsiaTheme="minorEastAsia"/>
          <w:sz w:val="30"/>
          <w:szCs w:val="30"/>
          <w:u w:val="single"/>
        </w:rPr>
        <w:t>:</w:t>
      </w:r>
      <w:r>
        <w:rPr>
          <w:rFonts w:eastAsiaTheme="minorEastAsia"/>
          <w:sz w:val="24"/>
          <w:szCs w:val="24"/>
        </w:rPr>
        <w:t xml:space="preserve"> </w:t>
      </w:r>
    </w:p>
    <w:p w14:paraId="31D1643C" w14:textId="039D9D87" w:rsidR="002A6AEB" w:rsidRDefault="002A6AEB" w:rsidP="002A6AEB">
      <w:pPr>
        <w:rPr>
          <w:rFonts w:eastAsiaTheme="minorEastAsia"/>
          <w:sz w:val="24"/>
          <w:szCs w:val="24"/>
        </w:rPr>
      </w:pPr>
      <w:r>
        <w:rPr>
          <w:rFonts w:eastAsiaTheme="minorEastAsia"/>
          <w:sz w:val="24"/>
          <w:szCs w:val="24"/>
        </w:rPr>
        <w:t>Dans un souci de simplicité et de rapidité, l’aspect « sécurité » de l’application n’a pas été pris en compte. On pourrait donc rajouter un hachage sur les mots de passes et utiliser un vrai système de session. De plus les arguments sont actuellement passé</w:t>
      </w:r>
      <w:r w:rsidR="00A35F46">
        <w:rPr>
          <w:rFonts w:eastAsiaTheme="minorEastAsia"/>
          <w:sz w:val="24"/>
          <w:szCs w:val="24"/>
        </w:rPr>
        <w:t>s</w:t>
      </w:r>
      <w:r>
        <w:rPr>
          <w:rFonts w:eastAsiaTheme="minorEastAsia"/>
          <w:sz w:val="24"/>
          <w:szCs w:val="24"/>
        </w:rPr>
        <w:t xml:space="preserve"> aux requêtes par </w:t>
      </w:r>
      <w:r w:rsidR="00090165">
        <w:rPr>
          <w:rFonts w:eastAsiaTheme="minorEastAsia"/>
          <w:sz w:val="24"/>
          <w:szCs w:val="24"/>
        </w:rPr>
        <w:t>concaténation</w:t>
      </w:r>
      <w:r>
        <w:rPr>
          <w:rFonts w:eastAsiaTheme="minorEastAsia"/>
          <w:sz w:val="24"/>
          <w:szCs w:val="24"/>
        </w:rPr>
        <w:t>. Cela laisse la possibilité d’injection SQL et nous en avons conscience.</w:t>
      </w:r>
      <w:r w:rsidR="00090165">
        <w:rPr>
          <w:rFonts w:eastAsiaTheme="minorEastAsia"/>
          <w:sz w:val="24"/>
          <w:szCs w:val="24"/>
        </w:rPr>
        <w:t xml:space="preserve"> Il pourrait donc être</w:t>
      </w:r>
      <w:r w:rsidR="00A35F46">
        <w:rPr>
          <w:rFonts w:eastAsiaTheme="minorEastAsia"/>
          <w:sz w:val="24"/>
          <w:szCs w:val="24"/>
        </w:rPr>
        <w:t xml:space="preserve"> bon</w:t>
      </w:r>
      <w:r w:rsidR="00090165">
        <w:rPr>
          <w:rFonts w:eastAsiaTheme="minorEastAsia"/>
          <w:sz w:val="24"/>
          <w:szCs w:val="24"/>
        </w:rPr>
        <w:t xml:space="preserve"> d’utiliser le système de paramètre</w:t>
      </w:r>
      <w:r w:rsidR="00A35F46">
        <w:rPr>
          <w:rFonts w:eastAsiaTheme="minorEastAsia"/>
          <w:sz w:val="24"/>
          <w:szCs w:val="24"/>
        </w:rPr>
        <w:t>s</w:t>
      </w:r>
      <w:r w:rsidR="00090165">
        <w:rPr>
          <w:rFonts w:eastAsiaTheme="minorEastAsia"/>
          <w:sz w:val="24"/>
          <w:szCs w:val="24"/>
        </w:rPr>
        <w:t xml:space="preserve"> fournis par le module </w:t>
      </w:r>
      <w:proofErr w:type="spellStart"/>
      <w:r w:rsidR="00090165" w:rsidRPr="00090165">
        <w:rPr>
          <w:rFonts w:eastAsiaTheme="minorEastAsia"/>
          <w:i/>
          <w:iCs/>
          <w:sz w:val="24"/>
          <w:szCs w:val="24"/>
        </w:rPr>
        <w:t>MySql</w:t>
      </w:r>
      <w:proofErr w:type="spellEnd"/>
      <w:r w:rsidR="00090165">
        <w:rPr>
          <w:rFonts w:eastAsiaTheme="minorEastAsia"/>
          <w:sz w:val="24"/>
          <w:szCs w:val="24"/>
        </w:rPr>
        <w:t>.</w:t>
      </w:r>
    </w:p>
    <w:p w14:paraId="4735465F" w14:textId="48D02E52" w:rsidR="002A6AEB" w:rsidRDefault="00090165" w:rsidP="00114582">
      <w:pPr>
        <w:rPr>
          <w:rFonts w:eastAsiaTheme="minorEastAsia"/>
          <w:sz w:val="24"/>
          <w:szCs w:val="24"/>
        </w:rPr>
      </w:pPr>
      <w:r>
        <w:rPr>
          <w:rFonts w:eastAsiaTheme="minorEastAsia"/>
          <w:sz w:val="24"/>
          <w:szCs w:val="24"/>
        </w:rPr>
        <w:t>Enfin, on pourrait rajouter la possibilité de faire des demandes de nouveaux produits qui seraient accepté</w:t>
      </w:r>
      <w:r w:rsidR="00A35F46">
        <w:rPr>
          <w:rFonts w:eastAsiaTheme="minorEastAsia"/>
          <w:sz w:val="24"/>
          <w:szCs w:val="24"/>
        </w:rPr>
        <w:t>es</w:t>
      </w:r>
      <w:r>
        <w:rPr>
          <w:rFonts w:eastAsiaTheme="minorEastAsia"/>
          <w:sz w:val="24"/>
          <w:szCs w:val="24"/>
        </w:rPr>
        <w:t xml:space="preserve"> ou non par le gestionnaire. </w:t>
      </w:r>
    </w:p>
    <w:p w14:paraId="758DE9E2" w14:textId="60528B18" w:rsidR="003C2F0E" w:rsidRDefault="003C2F0E" w:rsidP="00114582">
      <w:pPr>
        <w:rPr>
          <w:rFonts w:eastAsiaTheme="minorEastAsia"/>
          <w:sz w:val="24"/>
          <w:szCs w:val="24"/>
        </w:rPr>
      </w:pPr>
    </w:p>
    <w:p w14:paraId="59AF0BA2" w14:textId="46928330" w:rsidR="003C2F0E" w:rsidRPr="003C2F0E" w:rsidRDefault="003C2F0E" w:rsidP="00114582">
      <w:pPr>
        <w:rPr>
          <w:rFonts w:eastAsiaTheme="minorEastAsia"/>
          <w:i/>
          <w:iCs/>
          <w:sz w:val="24"/>
          <w:szCs w:val="24"/>
        </w:rPr>
      </w:pPr>
      <w:proofErr w:type="spellStart"/>
      <w:r w:rsidRPr="003C2F0E">
        <w:rPr>
          <w:rFonts w:eastAsiaTheme="minorEastAsia"/>
          <w:sz w:val="24"/>
          <w:szCs w:val="24"/>
          <w:u w:val="single"/>
        </w:rPr>
        <w:t>Rq</w:t>
      </w:r>
      <w:proofErr w:type="spellEnd"/>
      <w:r w:rsidRPr="003C2F0E">
        <w:rPr>
          <w:rFonts w:eastAsiaTheme="minorEastAsia"/>
          <w:sz w:val="24"/>
          <w:szCs w:val="24"/>
          <w:u w:val="single"/>
        </w:rPr>
        <w:t> :</w:t>
      </w:r>
      <w:r>
        <w:rPr>
          <w:rFonts w:eastAsiaTheme="minorEastAsia"/>
          <w:sz w:val="24"/>
          <w:szCs w:val="24"/>
        </w:rPr>
        <w:t xml:space="preserve"> </w:t>
      </w:r>
      <w:r w:rsidRPr="003C2F0E">
        <w:rPr>
          <w:rFonts w:eastAsiaTheme="minorEastAsia"/>
          <w:i/>
          <w:iCs/>
          <w:sz w:val="24"/>
          <w:szCs w:val="24"/>
        </w:rPr>
        <w:t>Le fichier XML se trouve dans Cook/bin</w:t>
      </w:r>
      <w:r w:rsidR="00D620E0">
        <w:rPr>
          <w:rFonts w:eastAsiaTheme="minorEastAsia"/>
          <w:i/>
          <w:iCs/>
          <w:sz w:val="24"/>
          <w:szCs w:val="24"/>
        </w:rPr>
        <w:t>/</w:t>
      </w:r>
      <w:proofErr w:type="spellStart"/>
      <w:r w:rsidR="00D620E0">
        <w:rPr>
          <w:rFonts w:eastAsiaTheme="minorEastAsia"/>
          <w:i/>
          <w:iCs/>
          <w:sz w:val="24"/>
          <w:szCs w:val="24"/>
        </w:rPr>
        <w:t>debug</w:t>
      </w:r>
      <w:proofErr w:type="spellEnd"/>
      <w:r w:rsidRPr="003C2F0E">
        <w:rPr>
          <w:rFonts w:eastAsiaTheme="minorEastAsia"/>
          <w:i/>
          <w:iCs/>
          <w:sz w:val="24"/>
          <w:szCs w:val="24"/>
        </w:rPr>
        <w:t xml:space="preserve"> de la solution</w:t>
      </w:r>
    </w:p>
    <w:p w14:paraId="6F16751E" w14:textId="77777777" w:rsidR="002A6AEB" w:rsidRPr="00E877CC" w:rsidRDefault="002A6AEB" w:rsidP="00114582">
      <w:pPr>
        <w:rPr>
          <w:rFonts w:eastAsiaTheme="minorEastAsia"/>
          <w:sz w:val="24"/>
          <w:szCs w:val="24"/>
        </w:rPr>
      </w:pPr>
    </w:p>
    <w:sectPr w:rsidR="002A6AEB" w:rsidRPr="00E877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296C1" w14:textId="77777777" w:rsidR="006F7EE5" w:rsidRDefault="006F7EE5" w:rsidP="00C41367">
      <w:pPr>
        <w:spacing w:after="0" w:line="240" w:lineRule="auto"/>
      </w:pPr>
      <w:r>
        <w:separator/>
      </w:r>
    </w:p>
  </w:endnote>
  <w:endnote w:type="continuationSeparator" w:id="0">
    <w:p w14:paraId="0DF772E8" w14:textId="77777777" w:rsidR="006F7EE5" w:rsidRDefault="006F7EE5" w:rsidP="00C4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9336845"/>
      <w:docPartObj>
        <w:docPartGallery w:val="Page Numbers (Bottom of Page)"/>
        <w:docPartUnique/>
      </w:docPartObj>
    </w:sdtPr>
    <w:sdtContent>
      <w:p w14:paraId="5B3F8C4E" w14:textId="1D7ADE56" w:rsidR="00C41367" w:rsidRDefault="00C41367">
        <w:pPr>
          <w:pStyle w:val="Pieddepage"/>
          <w:jc w:val="center"/>
        </w:pPr>
        <w:r>
          <w:fldChar w:fldCharType="begin"/>
        </w:r>
        <w:r>
          <w:instrText>PAGE   \* MERGEFORMAT</w:instrText>
        </w:r>
        <w:r>
          <w:fldChar w:fldCharType="separate"/>
        </w:r>
        <w:r>
          <w:t>2</w:t>
        </w:r>
        <w:r>
          <w:fldChar w:fldCharType="end"/>
        </w:r>
      </w:p>
    </w:sdtContent>
  </w:sdt>
  <w:p w14:paraId="075AFB24" w14:textId="77777777" w:rsidR="00C41367" w:rsidRDefault="00C413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C672D" w14:textId="77777777" w:rsidR="006F7EE5" w:rsidRDefault="006F7EE5" w:rsidP="00C41367">
      <w:pPr>
        <w:spacing w:after="0" w:line="240" w:lineRule="auto"/>
      </w:pPr>
      <w:r>
        <w:separator/>
      </w:r>
    </w:p>
  </w:footnote>
  <w:footnote w:type="continuationSeparator" w:id="0">
    <w:p w14:paraId="5DBDDC1B" w14:textId="77777777" w:rsidR="006F7EE5" w:rsidRDefault="006F7EE5" w:rsidP="00C41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498F" w14:textId="47301360" w:rsidR="00C41367" w:rsidRDefault="00C41367">
    <w:pPr>
      <w:pStyle w:val="En-tte"/>
    </w:pPr>
    <w:r>
      <w:rPr>
        <w:i/>
        <w:iCs/>
        <w:noProof/>
      </w:rPr>
      <w:drawing>
        <wp:anchor distT="0" distB="0" distL="114300" distR="114300" simplePos="0" relativeHeight="251659264" behindDoc="0" locked="0" layoutInCell="1" allowOverlap="1" wp14:anchorId="1A641F5F" wp14:editId="76388184">
          <wp:simplePos x="0" y="0"/>
          <wp:positionH relativeFrom="margin">
            <wp:posOffset>4669972</wp:posOffset>
          </wp:positionH>
          <wp:positionV relativeFrom="paragraph">
            <wp:posOffset>-199118</wp:posOffset>
          </wp:positionV>
          <wp:extent cx="1578429" cy="462163"/>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LV-tran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8429" cy="46216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B"/>
    <w:rsid w:val="00090165"/>
    <w:rsid w:val="00102CFF"/>
    <w:rsid w:val="00114582"/>
    <w:rsid w:val="00174CDE"/>
    <w:rsid w:val="00260CBB"/>
    <w:rsid w:val="002A6AEB"/>
    <w:rsid w:val="0038754F"/>
    <w:rsid w:val="0039179A"/>
    <w:rsid w:val="003C2F0E"/>
    <w:rsid w:val="0045117F"/>
    <w:rsid w:val="0046294C"/>
    <w:rsid w:val="004D5FB6"/>
    <w:rsid w:val="006F7EE5"/>
    <w:rsid w:val="009758B2"/>
    <w:rsid w:val="00A35F46"/>
    <w:rsid w:val="00A8663E"/>
    <w:rsid w:val="00C41367"/>
    <w:rsid w:val="00C84DFB"/>
    <w:rsid w:val="00CA4161"/>
    <w:rsid w:val="00D620E0"/>
    <w:rsid w:val="00E757DA"/>
    <w:rsid w:val="00E8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FA71"/>
  <w15:chartTrackingRefBased/>
  <w15:docId w15:val="{2ED47A66-C061-435D-B275-287900F2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4161"/>
    <w:rPr>
      <w:color w:val="808080"/>
    </w:rPr>
  </w:style>
  <w:style w:type="paragraph" w:styleId="En-tte">
    <w:name w:val="header"/>
    <w:basedOn w:val="Normal"/>
    <w:link w:val="En-tteCar"/>
    <w:uiPriority w:val="99"/>
    <w:unhideWhenUsed/>
    <w:rsid w:val="00C41367"/>
    <w:pPr>
      <w:tabs>
        <w:tab w:val="center" w:pos="4536"/>
        <w:tab w:val="right" w:pos="9072"/>
      </w:tabs>
      <w:spacing w:after="0" w:line="240" w:lineRule="auto"/>
    </w:pPr>
  </w:style>
  <w:style w:type="character" w:customStyle="1" w:styleId="En-tteCar">
    <w:name w:val="En-tête Car"/>
    <w:basedOn w:val="Policepardfaut"/>
    <w:link w:val="En-tte"/>
    <w:uiPriority w:val="99"/>
    <w:rsid w:val="00C41367"/>
  </w:style>
  <w:style w:type="paragraph" w:styleId="Pieddepage">
    <w:name w:val="footer"/>
    <w:basedOn w:val="Normal"/>
    <w:link w:val="PieddepageCar"/>
    <w:uiPriority w:val="99"/>
    <w:unhideWhenUsed/>
    <w:rsid w:val="00C413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C0003-6698-4F85-A086-92695155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857</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11</cp:revision>
  <cp:lastPrinted>2020-05-10T14:53:00Z</cp:lastPrinted>
  <dcterms:created xsi:type="dcterms:W3CDTF">2020-04-29T08:37:00Z</dcterms:created>
  <dcterms:modified xsi:type="dcterms:W3CDTF">2020-05-10T14:54:00Z</dcterms:modified>
</cp:coreProperties>
</file>