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Aluno: Victor Hugo Souza Costa</w:t>
      </w:r>
    </w:p>
    <w:p>
      <w:pPr>
        <w:pStyle w:val="Normal1"/>
        <w:rPr/>
      </w:pPr>
      <w:r>
        <w:rPr/>
        <w:t>Matrícula: 2022010016</w:t>
      </w:r>
    </w:p>
    <w:p>
      <w:pPr>
        <w:pStyle w:val="Normal1"/>
        <w:rPr/>
      </w:pPr>
      <w:r>
        <w:rPr/>
      </w:r>
    </w:p>
    <w:p>
      <w:pPr>
        <w:pStyle w:val="Ttulododocumento"/>
        <w:jc w:val="center"/>
        <w:rPr>
          <w:sz w:val="26"/>
          <w:szCs w:val="26"/>
        </w:rPr>
      </w:pPr>
      <w:bookmarkStart w:id="0" w:name="_4d7obx4tstrc"/>
      <w:bookmarkEnd w:id="0"/>
      <w:r>
        <w:rPr>
          <w:sz w:val="26"/>
          <w:szCs w:val="26"/>
        </w:rPr>
        <w:t>Resumo do artigo Spintronics for Energy Efficient Computing:</w:t>
      </w:r>
    </w:p>
    <w:p>
      <w:pPr>
        <w:pStyle w:val="Ttulododocumento"/>
        <w:jc w:val="center"/>
        <w:rPr>
          <w:sz w:val="26"/>
          <w:szCs w:val="26"/>
        </w:rPr>
      </w:pPr>
      <w:bookmarkStart w:id="1" w:name="_ppmo802o6ngi"/>
      <w:bookmarkEnd w:id="1"/>
      <w:r>
        <w:rPr>
          <w:sz w:val="26"/>
          <w:szCs w:val="26"/>
        </w:rPr>
        <w:t>An Overview and Outlook</w:t>
      </w:r>
    </w:p>
    <w:p>
      <w:pPr>
        <w:pStyle w:val="Normal1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artigo aborda o desenvolvimento e as perspectivas da spintrônica, basicamente discutem como a spintrônica é uma tecnologia que utiliza o grau de liberdade do spin dos elétrons para realizar operações de computação de baixo consumo de energia.</w:t>
      </w:r>
    </w:p>
    <w:p>
      <w:pPr>
        <w:pStyle w:val="Normal1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Os autores explicam os princípios básicos e algumas características dos dois tipos principais de memória de acesso aleatório magnético, o Toggle-MRAM e o STT-MRAM. Além de apresentarem vantagens e desvantagens desses dispositivos em termos de velocidade, consumo de energia, densidade e confiabilidade. Eles mostram também que o Toggle-MRAM e STT-MRAM já possuem aplicações comerciais em vários domínios, como automotivo, aeroespacial, industrial e médico.</w:t>
      </w:r>
    </w:p>
    <w:p>
      <w:pPr>
        <w:pStyle w:val="Normal1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Após isso, eles introduzem um novo mecanismo para comutar o estado magnético dos dispositivos MRAM, que é o torque de órbita de spin (SOT). Falam sobre como o SOT pode superar algumas limitações do STT</w:t>
        <w:tab/>
        <w:t>-MRAM, como a necessidade de um campo magnético externo, a alta corrente necessária e a baixa estabilidade térmica. Também revisam os recentes progressos experimentais dos esquemas de comutação SOT sem campo, que usam diferentes materiais e estruturas para gerar um campo magnético efetivo interno. Assim, destacam os desafios e oportunidades para a implementação prática do SOT-MRAM, otimização do material, integração do circuito e até a escalabilidade do dispositivo.</w:t>
      </w:r>
    </w:p>
    <w:p>
      <w:pPr>
        <w:pStyle w:val="Normal1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Entrando na parte final, eles discutem as possíveis arquiteturas de integração da spintrônica para a computação eficiente em energia. Enfatizam o conceito de processamento na memória, que permite realizar operações lógicas diretamente na memória sem transferir dados entre a memória e o processador. Eles apresentam algumas arquiteturas PIM baseadas em MRAM, como o racetrack memory, o domain-wall logic e o skyrmion logic. Também exploram alguns dispositivos spintrônicos inovadores, como o transistor spintrônico, o oscilador nano-magnético e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o neurônio spintrônico. Eles fornecem uma perspectiva de aplicação desses dispositivos em áreas como inteligência artificial, computação neuromórfica e comunicação sem fio. Eles concluem que a spintrônica possui muito potencial de desenvolvimento futuro dos sistemas de computação eficientes.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Referência:</w:t>
      </w:r>
    </w:p>
    <w:p>
      <w:pPr>
        <w:pStyle w:val="Normal1"/>
        <w:spacing w:lineRule="auto" w:line="240" w:before="180" w:after="0"/>
        <w:ind w:left="0" w:hanging="0"/>
        <w:rPr/>
      </w:pPr>
      <w:r>
        <w:rPr/>
        <w:t xml:space="preserve">GUO, Z. et al. Spintronics for Energy- Efficient Computing: An Overview and Outlook. Proceedings of the IEEE, [S.l.], v. 109, n. 8, p. 1398-1417, 2021. Disponível em: </w:t>
      </w:r>
      <w:hyperlink r:id="rId2">
        <w:r>
          <w:rPr>
            <w:color w:val="1155CC"/>
            <w:u w:val="single"/>
          </w:rPr>
          <w:t>https://ieeexplore.ieee.org/stamp/stamp.jsp?tp=&amp;arnumber=9452065</w:t>
        </w:r>
      </w:hyperlink>
      <w:r>
        <w:rPr/>
        <w:t>. Acesso em: 21/08/2023.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eeexplore.ieee.org/stamp/stamp.jsp?tp=&amp;arnumber=9452065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369</Words>
  <Characters>2253</Characters>
  <CharactersWithSpaces>2612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2023-08-22T04:10:09Z</dcterms:modified>
  <cp:revision>2</cp:revision>
  <dc:subject/>
  <dc:title/>
</cp:coreProperties>
</file>