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BD7F9" w14:textId="1EF4564F" w:rsidR="003826CD" w:rsidRDefault="003826CD" w:rsidP="003826CD">
      <w:pPr>
        <w:pStyle w:val="paragraph"/>
        <w:pBdr>
          <w:bottom w:val="single" w:sz="8" w:space="4" w:color="auto"/>
        </w:pBdr>
        <w:spacing w:before="0" w:beforeAutospacing="0" w:after="0" w:afterAutospacing="0"/>
        <w:textAlignment w:val="baseline"/>
        <w:rPr>
          <w:rFonts w:ascii="Segoe UI" w:hAnsi="Segoe UI" w:cs="Segoe UI"/>
          <w:color w:val="17365D"/>
          <w:sz w:val="18"/>
          <w:szCs w:val="18"/>
        </w:rPr>
      </w:pPr>
      <w:r>
        <w:rPr>
          <w:rStyle w:val="normaltextrun"/>
          <w:rFonts w:ascii="Calibri" w:hAnsi="Calibri" w:cs="Calibri"/>
          <w:color w:val="17365D"/>
          <w:sz w:val="52"/>
          <w:szCs w:val="52"/>
          <w:lang w:val="en-US"/>
        </w:rPr>
        <w:t>Statistical Institute of Jamaica</w:t>
      </w:r>
      <w:r>
        <w:rPr>
          <w:rStyle w:val="scxw31354952"/>
          <w:rFonts w:ascii="Calibri" w:hAnsi="Calibri" w:cs="Calibri"/>
          <w:color w:val="17365D"/>
          <w:sz w:val="52"/>
          <w:szCs w:val="52"/>
        </w:rPr>
        <w:t> </w:t>
      </w:r>
      <w:r>
        <w:rPr>
          <w:rFonts w:ascii="Calibri" w:hAnsi="Calibri" w:cs="Calibri"/>
          <w:color w:val="17365D"/>
          <w:sz w:val="52"/>
          <w:szCs w:val="52"/>
        </w:rPr>
        <w:br/>
      </w:r>
      <w:r>
        <w:rPr>
          <w:rStyle w:val="normaltextrun"/>
          <w:rFonts w:ascii="Calibri" w:hAnsi="Calibri" w:cs="Calibri"/>
          <w:color w:val="17365D"/>
          <w:sz w:val="52"/>
          <w:szCs w:val="52"/>
          <w:lang w:val="en-US"/>
        </w:rPr>
        <w:t>Vacation Leave Management System Requirements Specification</w:t>
      </w:r>
    </w:p>
    <w:p w14:paraId="14DC9BE5" w14:textId="77777777" w:rsid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b/>
          <w:bCs/>
          <w:color w:val="365F91"/>
          <w:lang w:val="en-US"/>
        </w:rPr>
      </w:pPr>
    </w:p>
    <w:p w14:paraId="78C95268" w14:textId="1E9FD54A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="Calibri"/>
          <w:b/>
          <w:bCs/>
          <w:color w:val="365F91"/>
          <w:sz w:val="28"/>
          <w:szCs w:val="28"/>
          <w:bdr w:val="none" w:sz="0" w:space="0" w:color="auto" w:frame="1"/>
          <w:shd w:val="clear" w:color="auto" w:fill="C6C6C6"/>
        </w:rPr>
      </w:pPr>
      <w:r w:rsidRPr="003826CD"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  <w:t>1. Purpose</w:t>
      </w:r>
    </w:p>
    <w:p w14:paraId="385FD8C4" w14:textId="7777777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8"/>
          <w:szCs w:val="28"/>
        </w:rPr>
      </w:pPr>
    </w:p>
    <w:p w14:paraId="5E6B4FA6" w14:textId="74C64162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This document defines the business rules, leave accrual calculations, accumulation limits, rounding rules, recall procedures and leave administration requirements for the HRIS Vacation Leave Module.</w:t>
      </w:r>
    </w:p>
    <w:p w14:paraId="5BE4A85E" w14:textId="7777777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</w:pPr>
    </w:p>
    <w:p w14:paraId="55DB747C" w14:textId="74C75412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8"/>
          <w:szCs w:val="28"/>
        </w:rPr>
      </w:pPr>
      <w:r w:rsidRPr="003826CD"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  <w:t>2. Vacation Leave Entitlement</w:t>
      </w:r>
    </w:p>
    <w:p w14:paraId="0EC8F4E9" w14:textId="77777777" w:rsid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</w:p>
    <w:p w14:paraId="420B1EBD" w14:textId="51B28289" w:rsidR="00B36504" w:rsidRDefault="00B36504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  <w:r w:rsidRPr="00B36504">
        <w:rPr>
          <w:rFonts w:asciiTheme="minorHAnsi" w:hAnsiTheme="minorHAnsi" w:cs="Segoe UI"/>
          <w:sz w:val="28"/>
          <w:szCs w:val="28"/>
          <w:lang w:val="en-US"/>
        </w:rPr>
        <w:t>Employees receive 15, 20 or 25 working days per annum.</w:t>
      </w:r>
    </w:p>
    <w:p w14:paraId="7075F8EC" w14:textId="77777777" w:rsidR="00B36504" w:rsidRDefault="00B36504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</w:p>
    <w:p w14:paraId="5F10A970" w14:textId="4BDEFC32" w:rsidR="003826CD" w:rsidRPr="00794730" w:rsidRDefault="00794730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  <w:lang w:val="en-US"/>
        </w:rPr>
      </w:pPr>
      <w:r>
        <w:rPr>
          <w:rStyle w:val="normaltextrun"/>
          <w:rFonts w:asciiTheme="minorHAnsi" w:hAnsiTheme="minorHAnsi" w:cs="Segoe UI"/>
          <w:sz w:val="28"/>
          <w:szCs w:val="28"/>
          <w:lang w:val="en-US"/>
        </w:rPr>
        <w:t xml:space="preserve">Staff </w:t>
      </w:r>
      <w:r w:rsidR="00B36504">
        <w:rPr>
          <w:rStyle w:val="normaltextrun"/>
          <w:rFonts w:asciiTheme="minorHAnsi" w:hAnsiTheme="minorHAnsi" w:cs="Segoe UI"/>
          <w:sz w:val="28"/>
          <w:szCs w:val="28"/>
          <w:lang w:val="en-US"/>
        </w:rPr>
        <w:t xml:space="preserve">employed </w:t>
      </w:r>
      <w:r w:rsidR="003826CD"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 xml:space="preserve">on or after March 1, </w:t>
      </w:r>
      <w:proofErr w:type="gramStart"/>
      <w:r w:rsidR="003826CD"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2006</w:t>
      </w:r>
      <w:proofErr w:type="gramEnd"/>
      <w:r>
        <w:rPr>
          <w:rStyle w:val="normaltextrun"/>
          <w:rFonts w:asciiTheme="minorHAnsi" w:hAnsiTheme="minorHAnsi" w:cs="Segoe UI"/>
          <w:sz w:val="28"/>
          <w:szCs w:val="28"/>
          <w:lang w:val="en-US"/>
        </w:rPr>
        <w:t xml:space="preserve"> and have 1</w:t>
      </w:r>
      <w:r w:rsidR="003826CD"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5</w:t>
      </w:r>
      <w:r>
        <w:rPr>
          <w:rStyle w:val="normaltextrun"/>
          <w:rFonts w:asciiTheme="minorHAnsi" w:hAnsiTheme="minorHAnsi" w:cs="Segoe UI"/>
          <w:sz w:val="28"/>
          <w:szCs w:val="28"/>
          <w:lang w:val="en-US"/>
        </w:rPr>
        <w:t>-25</w:t>
      </w:r>
      <w:r w:rsidR="003826CD"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 xml:space="preserve"> years of service</w:t>
      </w:r>
      <w:r>
        <w:rPr>
          <w:rStyle w:val="normaltextrun"/>
          <w:rFonts w:asciiTheme="minorHAnsi" w:hAnsiTheme="minorHAnsi" w:cs="Segoe UI"/>
          <w:sz w:val="28"/>
          <w:szCs w:val="28"/>
          <w:lang w:val="en-US"/>
        </w:rPr>
        <w:t xml:space="preserve"> will earn leave at 21 days per annum. </w:t>
      </w:r>
      <w:r w:rsidR="003826CD"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Over 25 years of service</w:t>
      </w:r>
      <w:r>
        <w:rPr>
          <w:rStyle w:val="normaltextrun"/>
          <w:rFonts w:asciiTheme="minorHAnsi" w:hAnsiTheme="minorHAnsi" w:cs="Segoe UI"/>
          <w:sz w:val="28"/>
          <w:szCs w:val="28"/>
          <w:lang w:val="en-US"/>
        </w:rPr>
        <w:t xml:space="preserve"> will earn leave at</w:t>
      </w:r>
      <w:r w:rsidR="003826CD"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 xml:space="preserve"> 25 working days per annum</w:t>
      </w:r>
      <w:r>
        <w:rPr>
          <w:rStyle w:val="normaltextrun"/>
          <w:rFonts w:asciiTheme="minorHAnsi" w:hAnsiTheme="minorHAnsi" w:cs="Segoe UI"/>
          <w:sz w:val="28"/>
          <w:szCs w:val="28"/>
          <w:lang w:val="en-US"/>
        </w:rPr>
        <w:t>.</w:t>
      </w:r>
    </w:p>
    <w:p w14:paraId="44051F90" w14:textId="7777777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</w:pPr>
    </w:p>
    <w:p w14:paraId="1D411936" w14:textId="46641016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8"/>
          <w:szCs w:val="28"/>
        </w:rPr>
      </w:pPr>
      <w:r w:rsidRPr="003826CD"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  <w:t>3. Vacation Leave Charging Rules</w:t>
      </w:r>
    </w:p>
    <w:p w14:paraId="0F28232C" w14:textId="77777777" w:rsid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</w:p>
    <w:p w14:paraId="6570F931" w14:textId="4E68378E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Vacation leave shall be charged in working days. Monday to Friday are chargeable days. Saturdays, Sundays and Public Holidays are excluded and shall not be deducted from leave balances.</w:t>
      </w:r>
    </w:p>
    <w:p w14:paraId="630D7FA2" w14:textId="7777777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</w:pPr>
    </w:p>
    <w:p w14:paraId="3A14BF11" w14:textId="68E8E98F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8"/>
          <w:szCs w:val="28"/>
        </w:rPr>
      </w:pPr>
      <w:r w:rsidRPr="003826CD"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  <w:t>4. Vacation Leave Accrual</w:t>
      </w:r>
    </w:p>
    <w:p w14:paraId="7463919D" w14:textId="77777777" w:rsid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</w:p>
    <w:p w14:paraId="48F2C917" w14:textId="11DA07A2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Formula: (Eligible Calendar Days / 365 or 366 in a leap year) x Annual Leave Rate.</w:t>
      </w:r>
    </w:p>
    <w:p w14:paraId="796EDB92" w14:textId="7777777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</w:pPr>
    </w:p>
    <w:p w14:paraId="25194FFF" w14:textId="3A348EB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8"/>
          <w:szCs w:val="28"/>
        </w:rPr>
      </w:pPr>
      <w:r w:rsidRPr="003826CD"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  <w:t>5. Proration Rules</w:t>
      </w:r>
    </w:p>
    <w:p w14:paraId="571EBEE7" w14:textId="2FBB4C4D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Leave is prorated for partial years of service and where accrual is suspended.</w:t>
      </w:r>
    </w:p>
    <w:p w14:paraId="3828D48C" w14:textId="7777777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</w:pPr>
    </w:p>
    <w:p w14:paraId="518E98E1" w14:textId="0D53D4C1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8"/>
          <w:szCs w:val="28"/>
        </w:rPr>
      </w:pPr>
      <w:r w:rsidRPr="003826CD"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  <w:t>6. Accrual During Leave of Absence</w:t>
      </w:r>
    </w:p>
    <w:p w14:paraId="742F160B" w14:textId="77777777" w:rsid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</w:p>
    <w:p w14:paraId="668BDE55" w14:textId="33D86850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Where leave of absence exceeds 14 consecutive calendar days (vacation, sick, maternity, study, compassionate, special or other approved leave), vacation leave does not accrue during the absence.</w:t>
      </w:r>
    </w:p>
    <w:p w14:paraId="64BE39B9" w14:textId="7777777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</w:pPr>
    </w:p>
    <w:p w14:paraId="1EDD409E" w14:textId="3F6AF4B9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8"/>
          <w:szCs w:val="28"/>
        </w:rPr>
      </w:pPr>
      <w:r w:rsidRPr="003826CD"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  <w:t>7. Vacation Leave Accumulation</w:t>
      </w:r>
    </w:p>
    <w:p w14:paraId="004FC0BA" w14:textId="77777777" w:rsid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</w:p>
    <w:p w14:paraId="322461D1" w14:textId="77777777" w:rsidR="00794730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 xml:space="preserve">Unused leave may accumulate for up to 3 years. </w:t>
      </w:r>
    </w:p>
    <w:p w14:paraId="182C7D9C" w14:textId="7EB6B106" w:rsidR="00794730" w:rsidRDefault="00794730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2"/>
        <w:gridCol w:w="3156"/>
      </w:tblGrid>
      <w:tr w:rsidR="00945FFA" w:rsidRPr="00945FFA" w14:paraId="31390DC1" w14:textId="77777777" w:rsidTr="00945FFA">
        <w:tc>
          <w:tcPr>
            <w:tcW w:w="3502" w:type="dxa"/>
          </w:tcPr>
          <w:p w14:paraId="129861DC" w14:textId="77777777" w:rsidR="00945FFA" w:rsidRPr="00945FFA" w:rsidRDefault="00945FFA" w:rsidP="00945FF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</w:pP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Leave Rate Per Annum</w:t>
            </w:r>
          </w:p>
        </w:tc>
        <w:tc>
          <w:tcPr>
            <w:tcW w:w="3156" w:type="dxa"/>
          </w:tcPr>
          <w:p w14:paraId="5A16A15B" w14:textId="0A8AA65C" w:rsidR="00945FFA" w:rsidRPr="00945FFA" w:rsidRDefault="00945FFA" w:rsidP="00945FF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</w:pP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 xml:space="preserve">Maximum </w:t>
            </w: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Accum</w:t>
            </w:r>
            <w:r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u</w:t>
            </w: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lab</w:t>
            </w:r>
            <w:r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le</w:t>
            </w: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 xml:space="preserve"> Days</w:t>
            </w:r>
          </w:p>
        </w:tc>
      </w:tr>
      <w:tr w:rsidR="00945FFA" w:rsidRPr="00945FFA" w14:paraId="0CA4C304" w14:textId="77777777" w:rsidTr="00945FFA">
        <w:tc>
          <w:tcPr>
            <w:tcW w:w="3502" w:type="dxa"/>
          </w:tcPr>
          <w:p w14:paraId="74D17BF4" w14:textId="33B5DF3B" w:rsidR="00945FFA" w:rsidRPr="00945FFA" w:rsidRDefault="00945FFA" w:rsidP="00945FF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</w:pP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15</w:t>
            </w:r>
          </w:p>
        </w:tc>
        <w:tc>
          <w:tcPr>
            <w:tcW w:w="3156" w:type="dxa"/>
          </w:tcPr>
          <w:p w14:paraId="003F04B8" w14:textId="06515C9E" w:rsidR="00945FFA" w:rsidRPr="00945FFA" w:rsidRDefault="00945FFA" w:rsidP="00945FF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</w:pP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4</w:t>
            </w: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5</w:t>
            </w:r>
          </w:p>
        </w:tc>
      </w:tr>
      <w:tr w:rsidR="00945FFA" w:rsidRPr="00945FFA" w14:paraId="78285DDC" w14:textId="77777777" w:rsidTr="00945FFA">
        <w:tc>
          <w:tcPr>
            <w:tcW w:w="3502" w:type="dxa"/>
          </w:tcPr>
          <w:p w14:paraId="27DA1E76" w14:textId="77777777" w:rsidR="00945FFA" w:rsidRPr="00945FFA" w:rsidRDefault="00945FFA" w:rsidP="00945FF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</w:pP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20</w:t>
            </w:r>
          </w:p>
        </w:tc>
        <w:tc>
          <w:tcPr>
            <w:tcW w:w="3156" w:type="dxa"/>
          </w:tcPr>
          <w:p w14:paraId="509ED398" w14:textId="77777777" w:rsidR="00945FFA" w:rsidRPr="00945FFA" w:rsidRDefault="00945FFA" w:rsidP="00945FF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</w:pP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60</w:t>
            </w:r>
          </w:p>
        </w:tc>
      </w:tr>
      <w:tr w:rsidR="00945FFA" w:rsidRPr="00945FFA" w14:paraId="54043E82" w14:textId="77777777" w:rsidTr="00945FFA">
        <w:tc>
          <w:tcPr>
            <w:tcW w:w="3502" w:type="dxa"/>
          </w:tcPr>
          <w:p w14:paraId="3FA5B37D" w14:textId="77777777" w:rsidR="00945FFA" w:rsidRPr="00945FFA" w:rsidRDefault="00945FFA" w:rsidP="00945FF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</w:pP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21</w:t>
            </w:r>
          </w:p>
        </w:tc>
        <w:tc>
          <w:tcPr>
            <w:tcW w:w="3156" w:type="dxa"/>
          </w:tcPr>
          <w:p w14:paraId="0A5E0576" w14:textId="77777777" w:rsidR="00945FFA" w:rsidRPr="00945FFA" w:rsidRDefault="00945FFA" w:rsidP="00945FF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</w:pP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63</w:t>
            </w:r>
          </w:p>
        </w:tc>
      </w:tr>
      <w:tr w:rsidR="00945FFA" w:rsidRPr="003826CD" w14:paraId="605DA97B" w14:textId="77777777" w:rsidTr="00945FFA">
        <w:tc>
          <w:tcPr>
            <w:tcW w:w="3502" w:type="dxa"/>
          </w:tcPr>
          <w:p w14:paraId="41DED55F" w14:textId="77777777" w:rsidR="00945FFA" w:rsidRPr="00945FFA" w:rsidRDefault="00945FFA" w:rsidP="00945FF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</w:pP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25</w:t>
            </w:r>
          </w:p>
        </w:tc>
        <w:tc>
          <w:tcPr>
            <w:tcW w:w="3156" w:type="dxa"/>
          </w:tcPr>
          <w:p w14:paraId="7FAB0EA4" w14:textId="7A5AC96D" w:rsidR="00945FFA" w:rsidRPr="003826CD" w:rsidRDefault="00945FFA" w:rsidP="00945FF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="Segoe UI"/>
                <w:sz w:val="28"/>
                <w:szCs w:val="28"/>
              </w:rPr>
            </w:pPr>
            <w:r w:rsidRPr="00945FFA">
              <w:rPr>
                <w:rStyle w:val="normaltextrun"/>
                <w:rFonts w:asciiTheme="minorHAnsi" w:hAnsiTheme="minorHAnsi" w:cs="Segoe UI"/>
                <w:sz w:val="28"/>
                <w:szCs w:val="28"/>
                <w:lang w:val="en-US"/>
              </w:rPr>
              <w:t>75</w:t>
            </w:r>
          </w:p>
        </w:tc>
      </w:tr>
    </w:tbl>
    <w:p w14:paraId="2904A9CB" w14:textId="41206390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</w:p>
    <w:p w14:paraId="120783C3" w14:textId="7777777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</w:pPr>
    </w:p>
    <w:p w14:paraId="32F293A8" w14:textId="4B2EBF5E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8"/>
          <w:szCs w:val="28"/>
        </w:rPr>
      </w:pPr>
      <w:r w:rsidRPr="003826CD"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  <w:t>8. Suspension of Accrual at Maximum Balance</w:t>
      </w:r>
    </w:p>
    <w:p w14:paraId="5D9CE94D" w14:textId="77777777" w:rsid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</w:p>
    <w:p w14:paraId="1F1775BD" w14:textId="0EA15094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Accrual stops when the maximum balance is reached and resumes when the balance falls below the limit.</w:t>
      </w:r>
    </w:p>
    <w:p w14:paraId="25FAE971" w14:textId="7777777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</w:pPr>
    </w:p>
    <w:p w14:paraId="620CA81A" w14:textId="009F54E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8"/>
          <w:szCs w:val="28"/>
        </w:rPr>
      </w:pPr>
      <w:r w:rsidRPr="003826CD"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  <w:t>9. Rounding Rules</w:t>
      </w:r>
    </w:p>
    <w:p w14:paraId="406A135D" w14:textId="77777777" w:rsid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</w:p>
    <w:p w14:paraId="1A99E27C" w14:textId="67AF0545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 xml:space="preserve">0.50 or greater rounds up. Less than 0.50 </w:t>
      </w:r>
      <w:proofErr w:type="gramStart"/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rounds</w:t>
      </w:r>
      <w:proofErr w:type="gramEnd"/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 xml:space="preserve"> down. Examples: 9.49=9, 9.50=10, 13.77=14.</w:t>
      </w:r>
    </w:p>
    <w:p w14:paraId="431C0A86" w14:textId="7777777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</w:pPr>
    </w:p>
    <w:p w14:paraId="1C927E40" w14:textId="4C2FECB3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8"/>
          <w:szCs w:val="28"/>
        </w:rPr>
      </w:pPr>
      <w:r w:rsidRPr="003826CD"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  <w:t>10. Recall from Vacation Leave</w:t>
      </w:r>
    </w:p>
    <w:p w14:paraId="7EA6B48D" w14:textId="77777777" w:rsid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</w:p>
    <w:p w14:paraId="3B021080" w14:textId="4075B4D2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Unused approved leave days must be credited back to the employee balance when recalled to duty.</w:t>
      </w:r>
    </w:p>
    <w:p w14:paraId="33FF0DEC" w14:textId="7777777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</w:pPr>
    </w:p>
    <w:p w14:paraId="593FE1A1" w14:textId="5E8A43C3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8"/>
          <w:szCs w:val="28"/>
        </w:rPr>
      </w:pPr>
      <w:r w:rsidRPr="003826CD"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  <w:t xml:space="preserve">11. Example </w:t>
      </w:r>
    </w:p>
    <w:p w14:paraId="57083A27" w14:textId="77777777" w:rsid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</w:p>
    <w:p w14:paraId="02BFC33F" w14:textId="5C698460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Date employed: 1 February 2025. Leave rate: 14 days. 242/365 x 14 = 9.28 days. Rounded result = 9 days.</w:t>
      </w:r>
    </w:p>
    <w:p w14:paraId="7277F970" w14:textId="77777777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</w:pPr>
    </w:p>
    <w:p w14:paraId="11B1EEA1" w14:textId="595DC1AB" w:rsidR="003826CD" w:rsidRPr="003826CD" w:rsidRDefault="003826CD" w:rsidP="003826C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8"/>
          <w:szCs w:val="28"/>
        </w:rPr>
      </w:pPr>
      <w:r w:rsidRPr="003826CD">
        <w:rPr>
          <w:rStyle w:val="normaltextrun"/>
          <w:rFonts w:asciiTheme="minorHAnsi" w:hAnsiTheme="minorHAnsi" w:cs="Calibri"/>
          <w:b/>
          <w:bCs/>
          <w:color w:val="365F91"/>
          <w:sz w:val="28"/>
          <w:szCs w:val="28"/>
          <w:lang w:val="en-US"/>
        </w:rPr>
        <w:t>12. Business Rules</w:t>
      </w:r>
    </w:p>
    <w:p w14:paraId="696B05C7" w14:textId="77777777" w:rsidR="003826CD" w:rsidRDefault="003826CD" w:rsidP="003826C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8"/>
          <w:szCs w:val="28"/>
          <w:lang w:val="en-US"/>
        </w:rPr>
      </w:pPr>
    </w:p>
    <w:p w14:paraId="27188A0A" w14:textId="795B4614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Leave maintained in working days.</w:t>
      </w:r>
    </w:p>
    <w:p w14:paraId="737470C1" w14:textId="327A04DD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Working days are Monday-Friday.</w:t>
      </w:r>
    </w:p>
    <w:p w14:paraId="5516951F" w14:textId="6F1ABAC9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Weekends </w:t>
      </w:r>
      <w:proofErr w:type="gramStart"/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not counted</w:t>
      </w:r>
      <w:proofErr w:type="gramEnd"/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.</w:t>
      </w:r>
    </w:p>
    <w:p w14:paraId="5E63AD96" w14:textId="6F7C968B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Public Holidays excluded.</w:t>
      </w:r>
    </w:p>
    <w:p w14:paraId="31073FD7" w14:textId="6A31667F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Accrual based on eligible service days.</w:t>
      </w:r>
    </w:p>
    <w:p w14:paraId="7E28E79B" w14:textId="6F67FFA7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lastRenderedPageBreak/>
        <w:t>Use 365 or 366 days.</w:t>
      </w:r>
    </w:p>
    <w:p w14:paraId="024A109C" w14:textId="29C70E32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Prorate where applicable.</w:t>
      </w:r>
    </w:p>
    <w:p w14:paraId="6E6BE857" w14:textId="2FC8037E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No accrual during leave over 14 consecutive calendar days.</w:t>
      </w:r>
    </w:p>
    <w:p w14:paraId="535AFC97" w14:textId="77777777" w:rsidR="006D49F2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Maximum accumulation 3 years.</w:t>
      </w:r>
    </w:p>
    <w:p w14:paraId="45BBFDAA" w14:textId="2CA50FC6" w:rsidR="003826CD" w:rsidRPr="006D49F2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6D49F2">
        <w:rPr>
          <w:rStyle w:val="normaltextrun"/>
          <w:rFonts w:asciiTheme="minorHAnsi" w:hAnsiTheme="minorHAnsi" w:cs="Segoe UI"/>
          <w:sz w:val="28"/>
          <w:szCs w:val="28"/>
          <w:lang w:val="en-US"/>
        </w:rPr>
        <w:t>Stop accrual at maximum balance.</w:t>
      </w:r>
    </w:p>
    <w:p w14:paraId="57FF43DD" w14:textId="231312EB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Resume accrual below threshold.</w:t>
      </w:r>
    </w:p>
    <w:p w14:paraId="76DB5EB5" w14:textId="1DE9E7C0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Round &gt;=0.50 up.</w:t>
      </w:r>
    </w:p>
    <w:p w14:paraId="58CD3565" w14:textId="1E9D68CC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Round &lt;0.50 down.</w:t>
      </w:r>
    </w:p>
    <w:p w14:paraId="53865668" w14:textId="2803CA7E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Credit unused days after recall.</w:t>
      </w:r>
    </w:p>
    <w:p w14:paraId="63ADB124" w14:textId="6452A13B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Credit equals unused approved days.</w:t>
      </w:r>
    </w:p>
    <w:p w14:paraId="1971985C" w14:textId="10989A44" w:rsidR="003826CD" w:rsidRPr="003826CD" w:rsidRDefault="003826CD" w:rsidP="006D49F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8"/>
          <w:szCs w:val="28"/>
        </w:rPr>
      </w:pPr>
      <w:r w:rsidRPr="003826CD">
        <w:rPr>
          <w:rStyle w:val="normaltextrun"/>
          <w:rFonts w:asciiTheme="minorHAnsi" w:hAnsiTheme="minorHAnsi" w:cs="Segoe UI"/>
          <w:sz w:val="28"/>
          <w:szCs w:val="28"/>
          <w:lang w:val="en-US"/>
        </w:rPr>
        <w:t>No loss of entitlement due to recall</w:t>
      </w:r>
      <w:r w:rsidR="00B36504">
        <w:rPr>
          <w:rStyle w:val="normaltextrun"/>
          <w:rFonts w:asciiTheme="minorHAnsi" w:hAnsiTheme="minorHAnsi" w:cs="Segoe UI"/>
          <w:sz w:val="28"/>
          <w:szCs w:val="28"/>
          <w:lang w:val="en-US"/>
        </w:rPr>
        <w:t>.</w:t>
      </w:r>
    </w:p>
    <w:p w14:paraId="3D2CE5B3" w14:textId="77777777" w:rsidR="00466A61" w:rsidRPr="003826CD" w:rsidRDefault="00466A61" w:rsidP="003826CD">
      <w:pPr>
        <w:spacing w:line="240" w:lineRule="auto"/>
        <w:rPr>
          <w:sz w:val="28"/>
          <w:szCs w:val="28"/>
        </w:rPr>
      </w:pPr>
    </w:p>
    <w:sectPr w:rsidR="00466A61" w:rsidRPr="00382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475A"/>
    <w:multiLevelType w:val="hybridMultilevel"/>
    <w:tmpl w:val="A0A0A04C"/>
    <w:lvl w:ilvl="0" w:tplc="2009000F">
      <w:start w:val="1"/>
      <w:numFmt w:val="decimal"/>
      <w:lvlText w:val="%1."/>
      <w:lvlJc w:val="left"/>
      <w:pPr>
        <w:ind w:left="720" w:hanging="360"/>
      </w:pPr>
    </w:lvl>
    <w:lvl w:ilvl="1" w:tplc="20090019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34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CD"/>
    <w:rsid w:val="000F00A1"/>
    <w:rsid w:val="002B06B6"/>
    <w:rsid w:val="003826CD"/>
    <w:rsid w:val="00466A61"/>
    <w:rsid w:val="006D49F2"/>
    <w:rsid w:val="00794730"/>
    <w:rsid w:val="00945FFA"/>
    <w:rsid w:val="00B36504"/>
    <w:rsid w:val="00EB0506"/>
    <w:rsid w:val="00FF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F1F21"/>
  <w15:chartTrackingRefBased/>
  <w15:docId w15:val="{7474F25C-7E7E-47EB-B6CB-E84AC007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C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6C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6C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6C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6C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6C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6C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6C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6C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82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6C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6C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82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6C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82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6C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826C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382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JM" w:eastAsia="en-JM"/>
      <w14:ligatures w14:val="none"/>
    </w:rPr>
  </w:style>
  <w:style w:type="character" w:customStyle="1" w:styleId="normaltextrun">
    <w:name w:val="normaltextrun"/>
    <w:basedOn w:val="DefaultParagraphFont"/>
    <w:rsid w:val="003826CD"/>
  </w:style>
  <w:style w:type="character" w:customStyle="1" w:styleId="scxw31354952">
    <w:name w:val="scxw31354952"/>
    <w:basedOn w:val="DefaultParagraphFont"/>
    <w:rsid w:val="003826CD"/>
  </w:style>
  <w:style w:type="character" w:customStyle="1" w:styleId="eop">
    <w:name w:val="eop"/>
    <w:basedOn w:val="DefaultParagraphFont"/>
    <w:rsid w:val="003826CD"/>
  </w:style>
  <w:style w:type="table" w:styleId="TableGrid">
    <w:name w:val="Table Grid"/>
    <w:basedOn w:val="TableNormal"/>
    <w:uiPriority w:val="39"/>
    <w:rsid w:val="00945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Renvil James</dc:creator>
  <cp:keywords/>
  <dc:description/>
  <cp:lastModifiedBy>Renvil James</cp:lastModifiedBy>
  <cp:revision>1</cp:revision>
  <dcterms:created xsi:type="dcterms:W3CDTF">2026-09-11T00:09:00Z</dcterms:created>
  <dcterms:modified xsi:type="dcterms:W3CDTF">2026-09-11T01:18:00Z</dcterms:modified>
</cp:coreProperties>
</file>