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7BD90" w14:textId="77777777" w:rsidR="001F250F" w:rsidRDefault="00B23A75">
      <w:pPr>
        <w:spacing w:before="1400"/>
        <w:jc w:val="center"/>
      </w:pPr>
      <w:r>
        <w:rPr>
          <w:b/>
          <w:sz w:val="40"/>
        </w:rPr>
        <w:t>MICROHIL</w:t>
      </w:r>
    </w:p>
    <w:p w14:paraId="096FF344" w14:textId="77777777" w:rsidR="001F250F" w:rsidRDefault="00B23A75">
      <w:pPr>
        <w:jc w:val="center"/>
      </w:pPr>
      <w:r>
        <w:rPr>
          <w:b/>
          <w:sz w:val="32"/>
        </w:rPr>
        <w:t>Definição de Requisitos</w:t>
      </w:r>
    </w:p>
    <w:p w14:paraId="26D422CA" w14:textId="77777777" w:rsidR="001F250F" w:rsidRDefault="001F250F"/>
    <w:p w14:paraId="334763DE" w14:textId="77777777" w:rsidR="001F250F" w:rsidRDefault="00B23A75">
      <w:pPr>
        <w:jc w:val="center"/>
      </w:pPr>
      <w:r>
        <w:rPr>
          <w:sz w:val="22"/>
        </w:rPr>
        <w:t>Referência do Documento: MICROHIL-REQ-001-A</w:t>
      </w:r>
    </w:p>
    <w:p w14:paraId="54CF163C" w14:textId="77777777" w:rsidR="001F250F" w:rsidRDefault="00B23A75">
      <w:pPr>
        <w:jc w:val="center"/>
      </w:pPr>
      <w:r>
        <w:rPr>
          <w:sz w:val="22"/>
        </w:rPr>
        <w:t>Versão: 01</w:t>
      </w:r>
    </w:p>
    <w:p w14:paraId="2794ECCA" w14:textId="77777777" w:rsidR="001F250F" w:rsidRDefault="00B23A75">
      <w:pPr>
        <w:jc w:val="center"/>
      </w:pPr>
      <w:r>
        <w:rPr>
          <w:sz w:val="22"/>
        </w:rPr>
        <w:t>Data: 24.08.2026</w:t>
      </w:r>
    </w:p>
    <w:p w14:paraId="174CD7EE" w14:textId="77777777" w:rsidR="001F250F" w:rsidRDefault="001F250F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F250F" w14:paraId="56F1AEC8" w14:textId="77777777">
        <w:trPr>
          <w:cantSplit/>
          <w:jc w:val="center"/>
        </w:trPr>
        <w:tc>
          <w:tcPr>
            <w:tcW w:w="2268" w:type="dxa"/>
          </w:tcPr>
          <w:p w14:paraId="7A047111" w14:textId="77777777" w:rsidR="001F250F" w:rsidRDefault="001F250F"/>
        </w:tc>
        <w:tc>
          <w:tcPr>
            <w:tcW w:w="2268" w:type="dxa"/>
          </w:tcPr>
          <w:p w14:paraId="17728E71" w14:textId="77777777" w:rsidR="001F250F" w:rsidRDefault="00B23A75">
            <w:r>
              <w:rPr>
                <w:sz w:val="18"/>
              </w:rPr>
              <w:t>Nome</w:t>
            </w:r>
          </w:p>
        </w:tc>
        <w:tc>
          <w:tcPr>
            <w:tcW w:w="2268" w:type="dxa"/>
          </w:tcPr>
          <w:p w14:paraId="20CF42DE" w14:textId="77777777" w:rsidR="001F250F" w:rsidRDefault="00B23A75">
            <w:r>
              <w:rPr>
                <w:sz w:val="18"/>
              </w:rPr>
              <w:t>Data</w:t>
            </w:r>
          </w:p>
        </w:tc>
        <w:tc>
          <w:tcPr>
            <w:tcW w:w="2268" w:type="dxa"/>
          </w:tcPr>
          <w:p w14:paraId="4A4512DE" w14:textId="77777777" w:rsidR="001F250F" w:rsidRDefault="00B23A75">
            <w:r>
              <w:rPr>
                <w:sz w:val="18"/>
              </w:rPr>
              <w:t>Assinatura</w:t>
            </w:r>
          </w:p>
        </w:tc>
      </w:tr>
      <w:tr w:rsidR="001F250F" w14:paraId="5654B0DE" w14:textId="77777777">
        <w:trPr>
          <w:cantSplit/>
          <w:jc w:val="center"/>
        </w:trPr>
        <w:tc>
          <w:tcPr>
            <w:tcW w:w="2268" w:type="dxa"/>
          </w:tcPr>
          <w:p w14:paraId="10CB0A39" w14:textId="77777777" w:rsidR="001F250F" w:rsidRDefault="00B23A75">
            <w:r>
              <w:rPr>
                <w:sz w:val="18"/>
              </w:rPr>
              <w:t>Redigido por:</w:t>
            </w:r>
          </w:p>
        </w:tc>
        <w:tc>
          <w:tcPr>
            <w:tcW w:w="2268" w:type="dxa"/>
          </w:tcPr>
          <w:p w14:paraId="5853DED5" w14:textId="31958649" w:rsidR="001F250F" w:rsidRDefault="006B4ABD">
            <w:r>
              <w:rPr>
                <w:sz w:val="18"/>
              </w:rPr>
              <w:t>VHNS</w:t>
            </w:r>
          </w:p>
        </w:tc>
        <w:tc>
          <w:tcPr>
            <w:tcW w:w="2268" w:type="dxa"/>
          </w:tcPr>
          <w:p w14:paraId="24987F13" w14:textId="77777777" w:rsidR="001F250F" w:rsidRDefault="00B23A75">
            <w:r>
              <w:rPr>
                <w:sz w:val="18"/>
              </w:rPr>
              <w:t>24.08.2026</w:t>
            </w:r>
          </w:p>
        </w:tc>
        <w:tc>
          <w:tcPr>
            <w:tcW w:w="2268" w:type="dxa"/>
          </w:tcPr>
          <w:p w14:paraId="094FD2BF" w14:textId="77777777" w:rsidR="001F250F" w:rsidRDefault="001F250F"/>
        </w:tc>
      </w:tr>
    </w:tbl>
    <w:p w14:paraId="0A12196E" w14:textId="77777777" w:rsidR="001F250F" w:rsidRDefault="00B23A75">
      <w:r>
        <w:br w:type="page"/>
      </w:r>
    </w:p>
    <w:p w14:paraId="73665033" w14:textId="77777777" w:rsidR="001F250F" w:rsidRDefault="00B23A75">
      <w:pPr>
        <w:jc w:val="center"/>
      </w:pPr>
      <w:r>
        <w:rPr>
          <w:b/>
          <w:sz w:val="28"/>
        </w:rPr>
        <w:lastRenderedPageBreak/>
        <w:t>Registro de Alteração do Documento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2266"/>
        <w:gridCol w:w="2266"/>
        <w:gridCol w:w="2266"/>
      </w:tblGrid>
      <w:tr w:rsidR="001F250F" w14:paraId="2B6EE935" w14:textId="77777777">
        <w:trPr>
          <w:cantSplit/>
          <w:jc w:val="center"/>
        </w:trPr>
        <w:tc>
          <w:tcPr>
            <w:tcW w:w="2268" w:type="dxa"/>
          </w:tcPr>
          <w:p w14:paraId="371F9A0E" w14:textId="77777777" w:rsidR="001F250F" w:rsidRDefault="00B23A75">
            <w:r>
              <w:rPr>
                <w:b/>
                <w:sz w:val="18"/>
              </w:rPr>
              <w:t>Rev</w:t>
            </w:r>
          </w:p>
        </w:tc>
        <w:tc>
          <w:tcPr>
            <w:tcW w:w="2268" w:type="dxa"/>
          </w:tcPr>
          <w:p w14:paraId="5265E9B8" w14:textId="77777777" w:rsidR="001F250F" w:rsidRDefault="00B23A75">
            <w:r>
              <w:rPr>
                <w:b/>
                <w:sz w:val="18"/>
              </w:rPr>
              <w:t>Data</w:t>
            </w:r>
          </w:p>
        </w:tc>
        <w:tc>
          <w:tcPr>
            <w:tcW w:w="2268" w:type="dxa"/>
          </w:tcPr>
          <w:p w14:paraId="2AC4217F" w14:textId="77777777" w:rsidR="001F250F" w:rsidRDefault="00B23A75">
            <w:r>
              <w:rPr>
                <w:b/>
                <w:sz w:val="18"/>
              </w:rPr>
              <w:t>Autor</w:t>
            </w:r>
          </w:p>
        </w:tc>
        <w:tc>
          <w:tcPr>
            <w:tcW w:w="2268" w:type="dxa"/>
          </w:tcPr>
          <w:p w14:paraId="4145BCF5" w14:textId="77777777" w:rsidR="001F250F" w:rsidRDefault="00B23A75">
            <w:r>
              <w:rPr>
                <w:b/>
                <w:sz w:val="18"/>
              </w:rPr>
              <w:t>Comentários</w:t>
            </w:r>
          </w:p>
        </w:tc>
      </w:tr>
      <w:tr w:rsidR="001F250F" w14:paraId="19E6288A" w14:textId="77777777">
        <w:trPr>
          <w:cantSplit/>
          <w:jc w:val="center"/>
        </w:trPr>
        <w:tc>
          <w:tcPr>
            <w:tcW w:w="2268" w:type="dxa"/>
          </w:tcPr>
          <w:p w14:paraId="58F566CD" w14:textId="77777777" w:rsidR="001F250F" w:rsidRDefault="00B23A75">
            <w:r>
              <w:rPr>
                <w:sz w:val="18"/>
              </w:rPr>
              <w:t>A</w:t>
            </w:r>
          </w:p>
        </w:tc>
        <w:tc>
          <w:tcPr>
            <w:tcW w:w="2268" w:type="dxa"/>
          </w:tcPr>
          <w:p w14:paraId="5975AA6D" w14:textId="77777777" w:rsidR="001F250F" w:rsidRDefault="00B23A75">
            <w:r>
              <w:rPr>
                <w:sz w:val="18"/>
              </w:rPr>
              <w:t>24.08.2026</w:t>
            </w:r>
          </w:p>
        </w:tc>
        <w:tc>
          <w:tcPr>
            <w:tcW w:w="2268" w:type="dxa"/>
          </w:tcPr>
          <w:p w14:paraId="1217FD47" w14:textId="77777777" w:rsidR="001F250F" w:rsidRDefault="00B23A75">
            <w:r>
              <w:rPr>
                <w:sz w:val="18"/>
              </w:rPr>
              <w:t>EQUIPE MICROHIL</w:t>
            </w:r>
          </w:p>
        </w:tc>
        <w:tc>
          <w:tcPr>
            <w:tcW w:w="2268" w:type="dxa"/>
          </w:tcPr>
          <w:p w14:paraId="3D5C52ED" w14:textId="77777777" w:rsidR="001F250F" w:rsidRDefault="00B23A75">
            <w:r>
              <w:rPr>
                <w:sz w:val="18"/>
              </w:rPr>
              <w:t>Primeira versão do documento de definição de requisitos do projeto MICROHIL.</w:t>
            </w:r>
          </w:p>
        </w:tc>
      </w:tr>
      <w:tr w:rsidR="001F250F" w14:paraId="35154585" w14:textId="77777777">
        <w:trPr>
          <w:cantSplit/>
          <w:jc w:val="center"/>
        </w:trPr>
        <w:tc>
          <w:tcPr>
            <w:tcW w:w="2268" w:type="dxa"/>
          </w:tcPr>
          <w:p w14:paraId="2DADF2D4" w14:textId="77777777" w:rsidR="001F250F" w:rsidRDefault="001F250F"/>
        </w:tc>
        <w:tc>
          <w:tcPr>
            <w:tcW w:w="2268" w:type="dxa"/>
          </w:tcPr>
          <w:p w14:paraId="05496771" w14:textId="77777777" w:rsidR="001F250F" w:rsidRDefault="001F250F"/>
        </w:tc>
        <w:tc>
          <w:tcPr>
            <w:tcW w:w="2268" w:type="dxa"/>
          </w:tcPr>
          <w:p w14:paraId="6C1204E8" w14:textId="77777777" w:rsidR="001F250F" w:rsidRDefault="001F250F"/>
        </w:tc>
        <w:tc>
          <w:tcPr>
            <w:tcW w:w="2268" w:type="dxa"/>
          </w:tcPr>
          <w:p w14:paraId="0A533497" w14:textId="77777777" w:rsidR="001F250F" w:rsidRDefault="001F250F"/>
        </w:tc>
      </w:tr>
    </w:tbl>
    <w:p w14:paraId="0C18CFCB" w14:textId="77777777" w:rsidR="001F250F" w:rsidRDefault="00B23A75">
      <w:r>
        <w:br w:type="page"/>
      </w:r>
    </w:p>
    <w:p w14:paraId="2EE8555F" w14:textId="77777777" w:rsidR="001F250F" w:rsidRDefault="00B23A75">
      <w:r>
        <w:rPr>
          <w:b/>
          <w:sz w:val="28"/>
        </w:rPr>
        <w:lastRenderedPageBreak/>
        <w:t>Sumário</w:t>
      </w:r>
    </w:p>
    <w:p w14:paraId="221FE0F3" w14:textId="77777777" w:rsidR="001F250F" w:rsidRDefault="00B23A75">
      <w:pPr>
        <w:tabs>
          <w:tab w:val="right" w:leader="dot" w:pos="8674"/>
        </w:tabs>
        <w:spacing w:after="60"/>
      </w:pPr>
      <w:r>
        <w:rPr>
          <w:sz w:val="20"/>
        </w:rPr>
        <w:t>1. Requisitos</w:t>
      </w:r>
      <w:r>
        <w:tab/>
      </w:r>
      <w:r>
        <w:rPr>
          <w:sz w:val="20"/>
        </w:rPr>
        <w:t>4</w:t>
      </w:r>
      <w:r>
        <w:br/>
        <w:t xml:space="preserve">    </w:t>
      </w:r>
      <w:r>
        <w:rPr>
          <w:sz w:val="20"/>
        </w:rPr>
        <w:t>1.1. Requisitos Funcionais</w:t>
      </w:r>
      <w:r>
        <w:tab/>
      </w:r>
      <w:r>
        <w:rPr>
          <w:sz w:val="20"/>
        </w:rPr>
        <w:t>4</w:t>
      </w:r>
      <w:r>
        <w:br/>
        <w:t xml:space="preserve">    </w:t>
      </w:r>
      <w:r>
        <w:rPr>
          <w:sz w:val="20"/>
        </w:rPr>
        <w:t>1.2. Requisitos Não Funcionais</w:t>
      </w:r>
      <w:r>
        <w:tab/>
      </w:r>
      <w:r>
        <w:rPr>
          <w:sz w:val="20"/>
        </w:rPr>
        <w:t>7</w:t>
      </w:r>
      <w:r>
        <w:br/>
      </w:r>
      <w:r>
        <w:rPr>
          <w:sz w:val="20"/>
        </w:rPr>
        <w:t xml:space="preserve">2. Pontos para Revisão e </w:t>
      </w:r>
      <w:r>
        <w:rPr>
          <w:sz w:val="20"/>
        </w:rPr>
        <w:t>Decisões Futuras</w:t>
      </w:r>
      <w:r>
        <w:tab/>
      </w:r>
      <w:r>
        <w:rPr>
          <w:sz w:val="20"/>
        </w:rPr>
        <w:t>12</w:t>
      </w:r>
    </w:p>
    <w:p w14:paraId="3C059009" w14:textId="77777777" w:rsidR="001F250F" w:rsidRDefault="00B23A75">
      <w:r>
        <w:br w:type="page"/>
      </w:r>
    </w:p>
    <w:p w14:paraId="3C73873B" w14:textId="77777777" w:rsidR="001F250F" w:rsidRDefault="00B23A75" w:rsidP="006B4ABD">
      <w:pPr>
        <w:pStyle w:val="Ttulo1"/>
        <w:spacing w:before="240"/>
        <w:ind w:left="431" w:hanging="431"/>
      </w:pPr>
      <w:r>
        <w:rPr>
          <w:rFonts w:ascii="Arial" w:hAnsi="Arial"/>
        </w:rPr>
        <w:lastRenderedPageBreak/>
        <w:t>Requisitos</w:t>
      </w:r>
    </w:p>
    <w:p w14:paraId="3717B3BB" w14:textId="77777777" w:rsidR="001F250F" w:rsidRDefault="00B23A75">
      <w:r>
        <w:t>Os requisitos do projeto MICROHIL foram classificados como funcionais e não funcionais. Os requisitos funcionais descrevem as capacidades e comportamentos que a plataforma deve disponibilizar ao usuário e aos componentes in</w:t>
      </w:r>
      <w:r>
        <w:t>tegrados. Os requisitos não funcionais estabelecem restrições de arquitetura, desempenho, tecnologias, interfaces, concorrência, comunicação e organização do software.</w:t>
      </w:r>
    </w:p>
    <w:p w14:paraId="5855E64C" w14:textId="77777777" w:rsidR="001F250F" w:rsidRDefault="00B23A75">
      <w:pPr>
        <w:pStyle w:val="Ttulo2"/>
      </w:pPr>
      <w:r>
        <w:rPr>
          <w:rFonts w:ascii="Arial" w:hAnsi="Arial"/>
        </w:rPr>
        <w:t>Requisitos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6F9545C7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70E1D9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REQ-F-01 – Carregamento de FMU</w:t>
            </w:r>
          </w:p>
        </w:tc>
      </w:tr>
      <w:tr w:rsidR="001F250F" w14:paraId="1F40996C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A2DE8D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plataforma deve permitir o carregamento de modelos matemáticos de sistemas físicos em formato FMU 2.0, no </w:t>
            </w:r>
            <w:r>
              <w:rPr>
                <w:sz w:val="20"/>
              </w:rPr>
              <w:t>modo Co-Simulation, para execução no ambiente MICROHIL.</w:t>
            </w:r>
          </w:p>
        </w:tc>
      </w:tr>
      <w:tr w:rsidR="001F250F" w14:paraId="215DA197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4A81AE" w14:textId="77777777" w:rsidR="001F250F" w:rsidRDefault="001F250F">
            <w:pPr>
              <w:keepLines/>
              <w:spacing w:after="0"/>
            </w:pPr>
          </w:p>
        </w:tc>
      </w:tr>
    </w:tbl>
    <w:p w14:paraId="200CEC3C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729A285B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F6D20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REQ-F-02 – Configuração de Entradas e Saídas</w:t>
            </w:r>
          </w:p>
        </w:tc>
      </w:tr>
      <w:tr w:rsidR="001F250F" w14:paraId="0BB26DA4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0B330E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plataforma deve permitir que o usuário associe variáveis de entrada e saída da FMU às entradas e saídas disponibilizadas pelo perfil de</w:t>
            </w:r>
            <w:r>
              <w:rPr>
                <w:sz w:val="20"/>
              </w:rPr>
              <w:t xml:space="preserve"> DAQC selecionado.</w:t>
            </w:r>
          </w:p>
        </w:tc>
      </w:tr>
      <w:tr w:rsidR="001F250F" w14:paraId="3CB16AE3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24DFFA" w14:textId="77777777" w:rsidR="001F250F" w:rsidRDefault="001F250F">
            <w:pPr>
              <w:keepLines/>
              <w:spacing w:after="0"/>
            </w:pPr>
          </w:p>
        </w:tc>
      </w:tr>
    </w:tbl>
    <w:p w14:paraId="7D5E63F9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6DB404D5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E3BAC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REQ-F-03 – Seleção e Controle da DAQC</w:t>
            </w:r>
          </w:p>
        </w:tc>
      </w:tr>
      <w:tr w:rsidR="001F250F" w14:paraId="26EFF380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2A46EE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plataforma deve permitir ao usuário selecionar um perfil de DAQC compatível e habilitar ou desabilitar sua utilização na simulação.</w:t>
            </w:r>
          </w:p>
        </w:tc>
      </w:tr>
      <w:tr w:rsidR="001F250F" w14:paraId="3AF64295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5D4393" w14:textId="77777777" w:rsidR="001F250F" w:rsidRDefault="001F250F">
            <w:pPr>
              <w:keepLines/>
              <w:spacing w:after="0"/>
            </w:pPr>
          </w:p>
        </w:tc>
      </w:tr>
    </w:tbl>
    <w:p w14:paraId="1465225A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632A00CB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39078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 xml:space="preserve"># Referência REQ-F-04 – </w:t>
            </w:r>
            <w:r>
              <w:rPr>
                <w:b/>
                <w:sz w:val="20"/>
              </w:rPr>
              <w:t>Persistência do Perfil de Configuração</w:t>
            </w:r>
          </w:p>
        </w:tc>
      </w:tr>
      <w:tr w:rsidR="001F250F" w14:paraId="43DF9F7E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6D443C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interface gráfica deve permitir salvar e carregar, em arquivo binário, o perfil de configuração da simulação, incluindo a configuração de I/Os, o mapeamento entre FMU e DAQC e os parâmetros de execução aplicáveis.</w:t>
            </w:r>
          </w:p>
        </w:tc>
      </w:tr>
      <w:tr w:rsidR="001F250F" w14:paraId="2EF123E2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67B9D" w14:textId="77777777" w:rsidR="001F250F" w:rsidRDefault="001F250F">
            <w:pPr>
              <w:keepLines/>
              <w:spacing w:after="0"/>
            </w:pPr>
          </w:p>
        </w:tc>
      </w:tr>
    </w:tbl>
    <w:p w14:paraId="73FA53AA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780E050B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68944C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REQ-F-05 – Configuração da Execução da Simulação</w:t>
            </w:r>
          </w:p>
        </w:tc>
      </w:tr>
      <w:tr w:rsidR="001F250F" w14:paraId="70E67211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E4643E" w14:textId="003F4774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janela de simulação deve permitir ao usuário definir o tempo total de simulação e </w:t>
            </w:r>
            <w:r w:rsidR="0027112C">
              <w:rPr>
                <w:sz w:val="20"/>
              </w:rPr>
              <w:t>o passo da simulação</w:t>
            </w:r>
            <w:r>
              <w:rPr>
                <w:sz w:val="20"/>
              </w:rPr>
              <w:t xml:space="preserve">. A interface deve manter coerência entre os parâmetros </w:t>
            </w:r>
            <w:r>
              <w:rPr>
                <w:sz w:val="20"/>
              </w:rPr>
              <w:t xml:space="preserve">temporalmente </w:t>
            </w:r>
            <w:r>
              <w:rPr>
                <w:sz w:val="20"/>
              </w:rPr>
              <w:t>relacionados</w:t>
            </w:r>
            <w:r>
              <w:rPr>
                <w:sz w:val="20"/>
              </w:rPr>
              <w:t>.</w:t>
            </w:r>
          </w:p>
        </w:tc>
      </w:tr>
      <w:tr w:rsidR="001F250F" w14:paraId="10EDF83B" w14:textId="77777777" w:rsidTr="0027112C">
        <w:trPr>
          <w:cantSplit/>
          <w:jc w:val="center"/>
        </w:trPr>
        <w:tc>
          <w:tcPr>
            <w:tcW w:w="9072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B2E452" w14:textId="30FAF8FC" w:rsidR="001F250F" w:rsidRDefault="001F250F">
            <w:pPr>
              <w:keepLines/>
              <w:spacing w:after="0"/>
            </w:pPr>
          </w:p>
        </w:tc>
      </w:tr>
    </w:tbl>
    <w:p w14:paraId="1458AC21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545E5B5E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D02669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REQ-F-06 – Início da Simulação</w:t>
            </w:r>
          </w:p>
        </w:tc>
      </w:tr>
      <w:tr w:rsidR="001F250F" w14:paraId="3F24884F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E3FB17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plataforma deve iniciar a execução da simulação quando o usuário acionar o comando Play, desde que as configurações necessárias estejam válidas.</w:t>
            </w:r>
          </w:p>
        </w:tc>
      </w:tr>
      <w:tr w:rsidR="001F250F" w14:paraId="1EDD9400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8E0833" w14:textId="77777777" w:rsidR="001F250F" w:rsidRDefault="001F250F">
            <w:pPr>
              <w:keepLines/>
              <w:spacing w:after="0"/>
            </w:pPr>
          </w:p>
        </w:tc>
      </w:tr>
    </w:tbl>
    <w:p w14:paraId="35838710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087E76ED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13A18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lastRenderedPageBreak/>
              <w:t># Referência REQ-F-07 – Parada</w:t>
            </w:r>
            <w:r>
              <w:rPr>
                <w:b/>
                <w:sz w:val="20"/>
              </w:rPr>
              <w:t xml:space="preserve"> da Simulação</w:t>
            </w:r>
          </w:p>
        </w:tc>
      </w:tr>
      <w:tr w:rsidR="001F250F" w14:paraId="34A9EC0D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A50B28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plataforma deve interromper a execução quando o usuário acionar o comando Stop e deve finalizar de forma consistente o armazenamento dos dados habilitados para registro.</w:t>
            </w:r>
          </w:p>
        </w:tc>
      </w:tr>
      <w:tr w:rsidR="001F250F" w14:paraId="01FDD329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D18590" w14:textId="77777777" w:rsidR="001F250F" w:rsidRDefault="001F250F">
            <w:pPr>
              <w:keepLines/>
              <w:spacing w:after="0"/>
            </w:pPr>
          </w:p>
        </w:tc>
      </w:tr>
    </w:tbl>
    <w:p w14:paraId="019A8A77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4BC20047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BE9E0C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REQ-F-08 – Indicação do Estado da Simulação</w:t>
            </w:r>
          </w:p>
        </w:tc>
      </w:tr>
      <w:tr w:rsidR="001F250F" w14:paraId="26E4D686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18D41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interface deve apresentar o estado corrente da simulação, contemplando, no mínimo, os estados Idle, Running, Error, Stopped e Finished.</w:t>
            </w:r>
          </w:p>
        </w:tc>
      </w:tr>
      <w:tr w:rsidR="001F250F" w14:paraId="7C355D18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069957" w14:textId="77777777" w:rsidR="001F250F" w:rsidRDefault="001F250F">
            <w:pPr>
              <w:keepLines/>
              <w:spacing w:after="0"/>
            </w:pPr>
          </w:p>
        </w:tc>
      </w:tr>
    </w:tbl>
    <w:p w14:paraId="26414E4B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737C2BAF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654E5E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REQ-F-09 – Apresentação de Falhas</w:t>
            </w:r>
          </w:p>
        </w:tc>
      </w:tr>
      <w:tr w:rsidR="001F250F" w14:paraId="384B19F9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4D9F9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Quando ocorrer uma falha de execução ou comunicação detectável pela </w:t>
            </w:r>
            <w:r>
              <w:rPr>
                <w:sz w:val="20"/>
              </w:rPr>
              <w:t>plataforma, a interface deve indicar o estado de erro e apresentar ao usuário uma descrição da falha registrada.</w:t>
            </w:r>
          </w:p>
        </w:tc>
      </w:tr>
      <w:tr w:rsidR="001F250F" w14:paraId="36D43C7E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302A51" w14:textId="77777777" w:rsidR="001F250F" w:rsidRDefault="001F250F">
            <w:pPr>
              <w:keepLines/>
              <w:spacing w:after="0"/>
            </w:pPr>
          </w:p>
        </w:tc>
      </w:tr>
    </w:tbl>
    <w:p w14:paraId="07218A2A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14C4006E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BE1F50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REQ-F-10 – Habilitação do Logging</w:t>
            </w:r>
          </w:p>
        </w:tc>
      </w:tr>
      <w:tr w:rsidR="001F250F" w14:paraId="4BC0CB6B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513090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janela de simulação deve permitir ao usuário habilitar ou desabilitar o registro das </w:t>
            </w:r>
            <w:r>
              <w:rPr>
                <w:sz w:val="20"/>
              </w:rPr>
              <w:t>variáveis de saída da FMU e das métricas de desempenho em arquivo binário.</w:t>
            </w:r>
          </w:p>
        </w:tc>
      </w:tr>
      <w:tr w:rsidR="001F250F" w14:paraId="059B5BD5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48B02C" w14:textId="77777777" w:rsidR="001F250F" w:rsidRDefault="001F250F">
            <w:pPr>
              <w:keepLines/>
              <w:spacing w:after="0"/>
            </w:pPr>
          </w:p>
        </w:tc>
      </w:tr>
    </w:tbl>
    <w:p w14:paraId="341EB7AC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53B2EC80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790B4B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REQ-F-11 – Registro Temporal das Saídas</w:t>
            </w:r>
          </w:p>
        </w:tc>
      </w:tr>
      <w:tr w:rsidR="001F250F" w14:paraId="1A8190D5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27C371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Quando o logging estiver habilitado, a plataforma deve registrar as variáveis de saída selecionadas em cada instante de amo</w:t>
            </w:r>
            <w:r>
              <w:rPr>
                <w:sz w:val="20"/>
              </w:rPr>
              <w:t>stragem, juntamente com a referência temporal correspondente.</w:t>
            </w:r>
          </w:p>
        </w:tc>
      </w:tr>
      <w:tr w:rsidR="001F250F" w14:paraId="027946DF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9DF97E" w14:textId="77777777" w:rsidR="001F250F" w:rsidRDefault="001F250F">
            <w:pPr>
              <w:keepLines/>
              <w:spacing w:after="0"/>
            </w:pPr>
          </w:p>
        </w:tc>
      </w:tr>
    </w:tbl>
    <w:p w14:paraId="01A0824D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5175F9E2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B37AAD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REQ-F-12 – Registro das Métricas de Desempenho</w:t>
            </w:r>
          </w:p>
        </w:tc>
      </w:tr>
      <w:tr w:rsidR="001F250F" w14:paraId="436E693E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04546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Quando o logging estiver habilitado, a plataforma deve registrar as métricas temporais de execução e as métricas de falha previst</w:t>
            </w:r>
            <w:r>
              <w:rPr>
                <w:sz w:val="20"/>
              </w:rPr>
              <w:t>as para análise posterior.</w:t>
            </w:r>
          </w:p>
        </w:tc>
      </w:tr>
      <w:tr w:rsidR="001F250F" w14:paraId="088DBCA2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C84F0E" w14:textId="77777777" w:rsidR="001F250F" w:rsidRDefault="001F250F">
            <w:pPr>
              <w:keepLines/>
              <w:spacing w:after="0"/>
            </w:pPr>
          </w:p>
        </w:tc>
      </w:tr>
    </w:tbl>
    <w:p w14:paraId="408A3FBC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4CC96273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BBE192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REQ-F-13 – Apresentação dos Resultados de Desempenho</w:t>
            </w:r>
          </w:p>
        </w:tc>
      </w:tr>
      <w:tr w:rsidR="001F250F" w14:paraId="00B97CCF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D2A965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Ao término da simulação, ou quando ela for encerrada no estado Stopped, a interface deve apresentar, no mínimo: quantidade de deadlines perdidos; </w:t>
            </w:r>
            <w:r>
              <w:rPr>
                <w:sz w:val="20"/>
              </w:rPr>
              <w:t>quantidade de timeouts da USB; tempo médio do ciclo de simulação; tempo médio de processamento da FMU; tempo médio de leitura USB; tempo médio de escrita USB; e o pior caso (worst-case) de cada métrica temporal.</w:t>
            </w:r>
          </w:p>
        </w:tc>
      </w:tr>
      <w:tr w:rsidR="001F250F" w14:paraId="7CFA18DB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F5C100" w14:textId="77777777" w:rsidR="001F250F" w:rsidRDefault="001F250F">
            <w:pPr>
              <w:keepLines/>
              <w:spacing w:after="0"/>
            </w:pPr>
          </w:p>
        </w:tc>
      </w:tr>
    </w:tbl>
    <w:p w14:paraId="21987888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588A6AFF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54AD54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lastRenderedPageBreak/>
              <w:t># Referência REQ-F-14 – Plotagem das Var</w:t>
            </w:r>
            <w:r>
              <w:rPr>
                <w:b/>
                <w:sz w:val="20"/>
              </w:rPr>
              <w:t>iáveis de Saída</w:t>
            </w:r>
          </w:p>
        </w:tc>
      </w:tr>
      <w:tr w:rsidR="001F250F" w14:paraId="5DF50D3B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379FAA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plataforma deve permitir ao usuário abrir gráficos das variáveis de saída durante a execução da simulação, utilizando uma janela individual para cada variável selecionada.</w:t>
            </w:r>
          </w:p>
        </w:tc>
      </w:tr>
      <w:tr w:rsidR="001F250F" w14:paraId="0DB78BAC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96D6C" w14:textId="77777777" w:rsidR="001F250F" w:rsidRDefault="001F250F">
            <w:pPr>
              <w:keepLines/>
              <w:spacing w:after="0"/>
            </w:pPr>
          </w:p>
        </w:tc>
      </w:tr>
    </w:tbl>
    <w:p w14:paraId="55760B3E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30E99158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A277C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REQ-F-15 – Configuração dos Gráficos</w:t>
            </w:r>
          </w:p>
        </w:tc>
      </w:tr>
      <w:tr w:rsidR="001F250F" w14:paraId="57DCCF91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9B9E2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interfac</w:t>
            </w:r>
            <w:r>
              <w:rPr>
                <w:sz w:val="20"/>
              </w:rPr>
              <w:t>e deve permitir configurar os limites mínimo e máximo do eixo vertical e a resolução de visualização das janelas de plotagem.</w:t>
            </w:r>
          </w:p>
        </w:tc>
      </w:tr>
      <w:tr w:rsidR="001F250F" w14:paraId="0E355DF6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13DDEB" w14:textId="77777777" w:rsidR="001F250F" w:rsidRDefault="001F250F">
            <w:pPr>
              <w:keepLines/>
              <w:spacing w:after="0"/>
            </w:pPr>
          </w:p>
        </w:tc>
      </w:tr>
    </w:tbl>
    <w:p w14:paraId="306254D3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531BD8CB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5CEDCE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REQ-F-16 – Controle da Plotagem em Tempo Real</w:t>
            </w:r>
          </w:p>
        </w:tc>
      </w:tr>
      <w:tr w:rsidR="001F250F" w14:paraId="5DAD3251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58BF3B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janela de simulação deve disponibilizar um controle que </w:t>
            </w:r>
            <w:r>
              <w:rPr>
                <w:sz w:val="20"/>
              </w:rPr>
              <w:t>permita habilitar ou desabilitar a atualização dos gráficos em tempo real sem interromper a execução da simulação.</w:t>
            </w:r>
          </w:p>
        </w:tc>
      </w:tr>
      <w:tr w:rsidR="001F250F" w14:paraId="653703FD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03F3E" w14:textId="77777777" w:rsidR="001F250F" w:rsidRDefault="001F250F">
            <w:pPr>
              <w:keepLines/>
              <w:spacing w:after="0"/>
            </w:pPr>
          </w:p>
        </w:tc>
      </w:tr>
    </w:tbl>
    <w:p w14:paraId="0AA0F248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273DEF4B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7B60D0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REQ-F-17 – Entradas Virtuais</w:t>
            </w:r>
          </w:p>
        </w:tc>
      </w:tr>
      <w:tr w:rsidR="001F250F" w14:paraId="5EF24F50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11E106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janela de simulação deve disponibilizar controles de entradas virtuais adequados ao tipo da </w:t>
            </w:r>
            <w:r>
              <w:rPr>
                <w:sz w:val="20"/>
              </w:rPr>
              <w:t>variável, incluindo controles para valores reais, inteiros e booleanos, permitindo seu mapeamento às entradas da FMU.</w:t>
            </w:r>
          </w:p>
        </w:tc>
      </w:tr>
      <w:tr w:rsidR="001F250F" w14:paraId="04781580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D98961" w14:textId="77777777" w:rsidR="001F250F" w:rsidRDefault="001F250F">
            <w:pPr>
              <w:keepLines/>
              <w:spacing w:after="0"/>
            </w:pPr>
          </w:p>
        </w:tc>
      </w:tr>
    </w:tbl>
    <w:p w14:paraId="0DDD7903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1263F1B5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7833B2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REQ-F-18 – Comunicação de Configuração com a DAQC</w:t>
            </w:r>
          </w:p>
        </w:tc>
      </w:tr>
      <w:tr w:rsidR="001F250F" w14:paraId="6C8EEEB8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3C6F84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plataforma deve suportar o modo de configuração do protocolo USB 2.0</w:t>
            </w:r>
            <w:r>
              <w:rPr>
                <w:sz w:val="20"/>
              </w:rPr>
              <w:t>, utilizando frames no formato SYNC | MID | COMMAND no sentido MICROHIL→DAQC e SYNC | MID | COMMAND | STATUS no sentido DAQC→MICROHIL.</w:t>
            </w:r>
          </w:p>
        </w:tc>
      </w:tr>
      <w:tr w:rsidR="001F250F" w14:paraId="52FA1E31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690BE5" w14:textId="77777777" w:rsidR="001F250F" w:rsidRDefault="001F250F">
            <w:pPr>
              <w:keepLines/>
              <w:spacing w:after="0"/>
            </w:pPr>
          </w:p>
        </w:tc>
      </w:tr>
    </w:tbl>
    <w:p w14:paraId="60651B03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6164CDB8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CA1A6F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REQ-F-19 – Comunicação de Streaming com a DAQC</w:t>
            </w:r>
          </w:p>
        </w:tc>
      </w:tr>
      <w:tr w:rsidR="001F250F" w14:paraId="50257331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34EAED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plataforma deve suportar o modo de streaming do </w:t>
            </w:r>
            <w:r>
              <w:rPr>
                <w:sz w:val="20"/>
              </w:rPr>
              <w:t>protocolo USB 2.0 utilizando frames no formato SYNC | MID | PAYLOAD.</w:t>
            </w:r>
          </w:p>
        </w:tc>
      </w:tr>
      <w:tr w:rsidR="001F250F" w14:paraId="53C15E36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10A9F" w14:textId="77777777" w:rsidR="001F250F" w:rsidRDefault="001F250F">
            <w:pPr>
              <w:keepLines/>
              <w:spacing w:after="0"/>
            </w:pPr>
          </w:p>
        </w:tc>
      </w:tr>
    </w:tbl>
    <w:p w14:paraId="3C481F66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56333125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E96778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REQ-F-20 – Controle de Estado da DAQC</w:t>
            </w:r>
          </w:p>
        </w:tc>
      </w:tr>
      <w:tr w:rsidR="001F250F" w14:paraId="3858B555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14E62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plataforma deve enviar comandos de controle à DAQC e interpretar o campo STATUS retornado para confirmar o estado efetivamente as</w:t>
            </w:r>
            <w:r>
              <w:rPr>
                <w:sz w:val="20"/>
              </w:rPr>
              <w:t>sumido pelo dispositivo.</w:t>
            </w:r>
          </w:p>
        </w:tc>
      </w:tr>
      <w:tr w:rsidR="001F250F" w14:paraId="044CF30C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314C67" w14:textId="77777777" w:rsidR="001F250F" w:rsidRDefault="001F250F">
            <w:pPr>
              <w:keepLines/>
              <w:spacing w:after="0"/>
            </w:pPr>
          </w:p>
        </w:tc>
      </w:tr>
    </w:tbl>
    <w:p w14:paraId="1714CEDB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6B08EB32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506394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lastRenderedPageBreak/>
              <w:t># Referência REQ-F-21 – Validação da Configuração antes da Execução</w:t>
            </w:r>
          </w:p>
        </w:tc>
      </w:tr>
      <w:tr w:rsidR="001F250F" w14:paraId="6F44C1F7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33D37A" w14:textId="149A88E9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Antes de iniciar a simulação, a plataforma deve verificar se a FMU foi carregada, se os parâmetros mínimos de execução são válidos</w:t>
            </w:r>
            <w:r w:rsidR="00906C2B">
              <w:rPr>
                <w:sz w:val="20"/>
              </w:rPr>
              <w:t>.</w:t>
            </w:r>
          </w:p>
        </w:tc>
      </w:tr>
      <w:tr w:rsidR="001F250F" w14:paraId="03890DB7" w14:textId="77777777" w:rsidTr="00906C2B">
        <w:trPr>
          <w:cantSplit/>
          <w:jc w:val="center"/>
        </w:trPr>
        <w:tc>
          <w:tcPr>
            <w:tcW w:w="9072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207FB" w14:textId="07831EA0" w:rsidR="001F250F" w:rsidRDefault="001F250F">
            <w:pPr>
              <w:keepLines/>
              <w:spacing w:after="0"/>
            </w:pPr>
          </w:p>
        </w:tc>
      </w:tr>
    </w:tbl>
    <w:p w14:paraId="3BDFDDAD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66E1D559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481888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 xml:space="preserve"># </w:t>
            </w:r>
            <w:r>
              <w:rPr>
                <w:b/>
                <w:sz w:val="20"/>
              </w:rPr>
              <w:t>Referência REQ-F-22 – Finalização Consistente do Logging</w:t>
            </w:r>
          </w:p>
        </w:tc>
      </w:tr>
      <w:tr w:rsidR="001F250F" w14:paraId="451401F7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C29D2A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Ao finalizar uma simulação por término normal, Stop ou erro recuperável, a plataforma deve fechar de forma consistente os arquivos de logging e preservar os dados registrados até o último ciclo conc</w:t>
            </w:r>
            <w:r>
              <w:rPr>
                <w:sz w:val="20"/>
              </w:rPr>
              <w:t>luído.</w:t>
            </w:r>
          </w:p>
        </w:tc>
      </w:tr>
      <w:tr w:rsidR="001F250F" w14:paraId="225A9D5E" w14:textId="77777777" w:rsidTr="00906C2B">
        <w:trPr>
          <w:cantSplit/>
          <w:jc w:val="center"/>
        </w:trPr>
        <w:tc>
          <w:tcPr>
            <w:tcW w:w="9072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9C32EE" w14:textId="4C3A9AA5" w:rsidR="001F250F" w:rsidRDefault="00B23A75">
            <w:pPr>
              <w:keepLines/>
              <w:spacing w:after="0"/>
            </w:pPr>
            <w:r>
              <w:rPr>
                <w:color w:val="1F4E79"/>
                <w:sz w:val="16"/>
              </w:rPr>
              <w:t>.</w:t>
            </w:r>
          </w:p>
        </w:tc>
      </w:tr>
    </w:tbl>
    <w:p w14:paraId="0953EEE0" w14:textId="77777777" w:rsidR="001F250F" w:rsidRDefault="001F250F">
      <w:pPr>
        <w:spacing w:after="20"/>
      </w:pPr>
    </w:p>
    <w:p w14:paraId="73FFC50A" w14:textId="77777777" w:rsidR="001F250F" w:rsidRDefault="00B23A75">
      <w:pPr>
        <w:pStyle w:val="Ttulo2"/>
      </w:pPr>
      <w:r>
        <w:rPr>
          <w:rFonts w:ascii="Arial" w:hAnsi="Arial"/>
        </w:rPr>
        <w:t>Requisitos Não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769F7551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36FD48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REQ-NF-01 – Plataforma de Execução</w:t>
            </w:r>
          </w:p>
        </w:tc>
      </w:tr>
      <w:tr w:rsidR="001F250F" w14:paraId="5288CECA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648D2D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aplicação principal do MICROHIL deve</w:t>
            </w:r>
            <w:r>
              <w:rPr>
                <w:sz w:val="20"/>
              </w:rPr>
              <w:t xml:space="preserve"> ser executável em Linux Ubuntu 22.04.</w:t>
            </w:r>
          </w:p>
        </w:tc>
      </w:tr>
      <w:tr w:rsidR="001F250F" w14:paraId="5FB3FF0F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71F43F" w14:textId="77777777" w:rsidR="001F250F" w:rsidRDefault="001F250F">
            <w:pPr>
              <w:keepLines/>
              <w:spacing w:after="0"/>
            </w:pPr>
          </w:p>
        </w:tc>
      </w:tr>
    </w:tbl>
    <w:p w14:paraId="174CCB0D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117C8170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167B13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REQ-NF-02 – ROS 2</w:t>
            </w:r>
          </w:p>
        </w:tc>
      </w:tr>
      <w:tr w:rsidR="001F250F" w14:paraId="3DC7488C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7E7123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integração ROS 2 do projeto deve utilizar a distribuição ROS 2 Humble.</w:t>
            </w:r>
          </w:p>
        </w:tc>
      </w:tr>
      <w:tr w:rsidR="001F250F" w14:paraId="5355CA0C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36EE04" w14:textId="77777777" w:rsidR="001F250F" w:rsidRDefault="001F250F">
            <w:pPr>
              <w:keepLines/>
              <w:spacing w:after="0"/>
            </w:pPr>
          </w:p>
        </w:tc>
      </w:tr>
    </w:tbl>
    <w:p w14:paraId="1D3509D9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029FBD84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C79B5B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REQ-NF-03 – Execução em Tempo Real da Simulação</w:t>
            </w:r>
          </w:p>
        </w:tc>
      </w:tr>
      <w:tr w:rsidR="001F250F" w14:paraId="489F0774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36210F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O loop principal de simulação deve ser </w:t>
            </w:r>
            <w:r>
              <w:rPr>
                <w:sz w:val="20"/>
              </w:rPr>
              <w:t>executado em thread dedicada, utilizando pthreads e política de escalonamento SCHED_FIFO com prioridade superior às threads não críticas.</w:t>
            </w:r>
          </w:p>
        </w:tc>
      </w:tr>
      <w:tr w:rsidR="001F250F" w14:paraId="1A6440EC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DD72B" w14:textId="77777777" w:rsidR="001F250F" w:rsidRDefault="001F250F">
            <w:pPr>
              <w:keepLines/>
              <w:spacing w:after="0"/>
            </w:pPr>
          </w:p>
        </w:tc>
      </w:tr>
    </w:tbl>
    <w:p w14:paraId="131B6F56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51187651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8AE24D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REQ-NF-04 – Thread de Leitura USB</w:t>
            </w:r>
          </w:p>
        </w:tc>
      </w:tr>
      <w:tr w:rsidR="001F250F" w14:paraId="71A0881E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7FF32B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leitura USB deve ser executada em thread dedicada de alta </w:t>
            </w:r>
            <w:r>
              <w:rPr>
                <w:sz w:val="20"/>
              </w:rPr>
              <w:t>prioridade, de forma contínua enquanto a DAQC estiver habilitada e houver variáveis da FMU mapeadas para entradas provenientes da DAQC.</w:t>
            </w:r>
          </w:p>
        </w:tc>
      </w:tr>
      <w:tr w:rsidR="001F250F" w14:paraId="3B1D949D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92DC63" w14:textId="77777777" w:rsidR="001F250F" w:rsidRDefault="001F250F">
            <w:pPr>
              <w:keepLines/>
              <w:spacing w:after="0"/>
            </w:pPr>
          </w:p>
        </w:tc>
      </w:tr>
    </w:tbl>
    <w:p w14:paraId="78DB0BEB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75A6233B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65421E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REQ-NF-05 – Transferência USB</w:t>
            </w:r>
          </w:p>
        </w:tc>
      </w:tr>
      <w:tr w:rsidR="001F250F" w14:paraId="5221CD96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A28054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comunicação USB 2.0 entre a main board e a DAQC deve utilizar transfer</w:t>
            </w:r>
            <w:r>
              <w:rPr>
                <w:sz w:val="20"/>
              </w:rPr>
              <w:t>ências do tipo Bulk.</w:t>
            </w:r>
          </w:p>
        </w:tc>
      </w:tr>
      <w:tr w:rsidR="001F250F" w14:paraId="1C329186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D8E0BC" w14:textId="77777777" w:rsidR="001F250F" w:rsidRDefault="001F250F">
            <w:pPr>
              <w:keepLines/>
              <w:spacing w:after="0"/>
            </w:pPr>
          </w:p>
        </w:tc>
      </w:tr>
    </w:tbl>
    <w:p w14:paraId="5B0573A8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67F3CB77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2D3C9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lastRenderedPageBreak/>
              <w:t># Referência REQ-NF-06 – Biblioteca USB</w:t>
            </w:r>
          </w:p>
        </w:tc>
      </w:tr>
      <w:tr w:rsidR="001F250F" w14:paraId="165E18D9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D18168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implementação da comunicação USB no código C da main board deve utilizar a biblioteca libusb.</w:t>
            </w:r>
          </w:p>
        </w:tc>
      </w:tr>
      <w:tr w:rsidR="001F250F" w14:paraId="22014645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EBFACD" w14:textId="77777777" w:rsidR="001F250F" w:rsidRDefault="001F250F">
            <w:pPr>
              <w:keepLines/>
              <w:spacing w:after="0"/>
            </w:pPr>
          </w:p>
        </w:tc>
      </w:tr>
    </w:tbl>
    <w:p w14:paraId="25F17699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59F90FDA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5F8188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REQ-NF-07 – Escrita USB no Ciclo de Simulação</w:t>
            </w:r>
          </w:p>
        </w:tc>
      </w:tr>
      <w:tr w:rsidR="001F250F" w14:paraId="7481C595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E2090B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escrita das saídas </w:t>
            </w:r>
            <w:r>
              <w:rPr>
                <w:sz w:val="20"/>
              </w:rPr>
              <w:t>destinadas à DAQC deve ocorrer ao final do ciclo de simulação correspondente, preservando a ordem temporal entre aquisição de entradas, processamento da FMU e publicação das saídas.</w:t>
            </w:r>
          </w:p>
        </w:tc>
      </w:tr>
      <w:tr w:rsidR="001F250F" w14:paraId="767439CD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85D61F" w14:textId="77777777" w:rsidR="001F250F" w:rsidRDefault="001F250F">
            <w:pPr>
              <w:keepLines/>
              <w:spacing w:after="0"/>
            </w:pPr>
          </w:p>
        </w:tc>
      </w:tr>
    </w:tbl>
    <w:p w14:paraId="63DA65CE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7984B3ED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808540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REQ-NF-08 – Proteção de Dados Compartilhados</w:t>
            </w:r>
          </w:p>
        </w:tc>
      </w:tr>
      <w:tr w:rsidR="001F250F" w14:paraId="1A88BEAD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77678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O compartil</w:t>
            </w:r>
            <w:r>
              <w:rPr>
                <w:sz w:val="20"/>
              </w:rPr>
              <w:t>hamento de dados entre as threads de leitura USB e de simulação deve utilizar double-buffering, com mutex restrito à troca/seleção do buffer e às regiões críticas necessárias.</w:t>
            </w:r>
          </w:p>
        </w:tc>
      </w:tr>
      <w:tr w:rsidR="001F250F" w14:paraId="3FB84D7F" w14:textId="77777777" w:rsidTr="006D189D">
        <w:trPr>
          <w:cantSplit/>
          <w:jc w:val="center"/>
        </w:trPr>
        <w:tc>
          <w:tcPr>
            <w:tcW w:w="9072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07A7AD" w14:textId="3A1FE357" w:rsidR="001F250F" w:rsidRDefault="001F250F">
            <w:pPr>
              <w:keepLines/>
              <w:spacing w:after="0"/>
            </w:pPr>
          </w:p>
        </w:tc>
      </w:tr>
    </w:tbl>
    <w:p w14:paraId="1C81DD14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68ADA219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AF6DF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REQ-NF-09 – Atualização da Interface Gráfica</w:t>
            </w:r>
          </w:p>
        </w:tc>
      </w:tr>
      <w:tr w:rsidR="001F250F" w14:paraId="2B4A3922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09829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atualização dos gráficos deve ocorrer em frequência fixa de 10 Hz, desacoplada da frequência do loop de simulação.</w:t>
            </w:r>
          </w:p>
        </w:tc>
      </w:tr>
      <w:tr w:rsidR="001F250F" w14:paraId="68938EFB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E97D4" w14:textId="77777777" w:rsidR="001F250F" w:rsidRDefault="001F250F">
            <w:pPr>
              <w:keepLines/>
              <w:spacing w:after="0"/>
            </w:pPr>
          </w:p>
        </w:tc>
      </w:tr>
    </w:tbl>
    <w:p w14:paraId="7FE133C2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6DD30E21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B8DFD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REQ-NF-10 – Prioridade da Interface Gráfica</w:t>
            </w:r>
          </w:p>
        </w:tc>
      </w:tr>
      <w:tr w:rsidR="001F250F" w14:paraId="18299635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D2057E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interface gráfica deve ser executada em thread distinta das threads críticas </w:t>
            </w:r>
            <w:r>
              <w:rPr>
                <w:sz w:val="20"/>
              </w:rPr>
              <w:t>de simulação e comunicação, utilizando prioridade não real-time ou inferior às threads críticas.</w:t>
            </w:r>
          </w:p>
        </w:tc>
      </w:tr>
      <w:tr w:rsidR="001F250F" w14:paraId="189BCF27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42428" w14:textId="77777777" w:rsidR="001F250F" w:rsidRDefault="001F250F">
            <w:pPr>
              <w:keepLines/>
              <w:spacing w:after="0"/>
            </w:pPr>
          </w:p>
        </w:tc>
      </w:tr>
    </w:tbl>
    <w:p w14:paraId="2C66BC9F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61EDE260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EF51A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REQ-NF-11 – Linguagem do Núcleo de Simulação</w:t>
            </w:r>
          </w:p>
        </w:tc>
      </w:tr>
      <w:tr w:rsidR="001F250F" w14:paraId="23195F2F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2677F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As funções responsáveis pelo núcleo de simulação, gerenciamento da FMU e execução da thread de s</w:t>
            </w:r>
            <w:r>
              <w:rPr>
                <w:sz w:val="20"/>
              </w:rPr>
              <w:t>imulação devem ser implementadas em linguagem C.</w:t>
            </w:r>
          </w:p>
        </w:tc>
      </w:tr>
      <w:tr w:rsidR="001F250F" w14:paraId="0FE8D257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656538" w14:textId="77777777" w:rsidR="001F250F" w:rsidRDefault="001F250F">
            <w:pPr>
              <w:keepLines/>
              <w:spacing w:after="0"/>
            </w:pPr>
          </w:p>
        </w:tc>
      </w:tr>
    </w:tbl>
    <w:p w14:paraId="71DA0189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028F0175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9CBDF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REQ-NF-12 – Interface Gráfica</w:t>
            </w:r>
          </w:p>
        </w:tc>
      </w:tr>
      <w:tr w:rsidR="001F250F" w14:paraId="46CF488A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379801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interface gráfica deve ser implementada em C++ utilizando Qt 6.</w:t>
            </w:r>
          </w:p>
        </w:tc>
      </w:tr>
      <w:tr w:rsidR="001F250F" w14:paraId="493AB62A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1EAF60" w14:textId="77777777" w:rsidR="001F250F" w:rsidRDefault="001F250F">
            <w:pPr>
              <w:keepLines/>
              <w:spacing w:after="0"/>
            </w:pPr>
          </w:p>
        </w:tc>
      </w:tr>
    </w:tbl>
    <w:p w14:paraId="6C6B3D40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19C86D09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19B1D7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lastRenderedPageBreak/>
              <w:t># Referência REQ-NF-13 – Biblioteca FMI</w:t>
            </w:r>
          </w:p>
        </w:tc>
      </w:tr>
      <w:tr w:rsidR="001F250F" w14:paraId="0E838654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0BA346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manipulação de FMUs 2.0 deve utilizar a </w:t>
            </w:r>
            <w:r>
              <w:rPr>
                <w:sz w:val="20"/>
              </w:rPr>
              <w:t>biblioteca FMILibrary (FMILib) ou camada de abstração construída sobre ela.</w:t>
            </w:r>
          </w:p>
        </w:tc>
      </w:tr>
      <w:tr w:rsidR="001F250F" w14:paraId="307B59A4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50C72" w14:textId="77777777" w:rsidR="001F250F" w:rsidRDefault="001F250F">
            <w:pPr>
              <w:keepLines/>
              <w:spacing w:after="0"/>
            </w:pPr>
          </w:p>
        </w:tc>
      </w:tr>
    </w:tbl>
    <w:p w14:paraId="072AB575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272FA2CD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800AEB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REQ-NF-14 – Biblioteca de Abstração para FMU</w:t>
            </w:r>
          </w:p>
        </w:tc>
      </w:tr>
      <w:tr w:rsidR="001F250F" w14:paraId="3EA48A38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856C9C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O projeto deve possuir uma biblioteca complementar à FMILibrary para encapsular operações recorrentes, incluindo impo</w:t>
            </w:r>
            <w:r>
              <w:rPr>
                <w:sz w:val="20"/>
              </w:rPr>
              <w:t>rtação e destruição de FMUs, tratamento de logs/erros e identificação dos tipos das variáveis de entrada e saída.</w:t>
            </w:r>
          </w:p>
        </w:tc>
      </w:tr>
      <w:tr w:rsidR="001F250F" w14:paraId="358819FA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574F40" w14:textId="77777777" w:rsidR="001F250F" w:rsidRDefault="001F250F">
            <w:pPr>
              <w:keepLines/>
              <w:spacing w:after="0"/>
            </w:pPr>
          </w:p>
        </w:tc>
      </w:tr>
    </w:tbl>
    <w:p w14:paraId="4159497D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53BE9CAD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6506B2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REQ-NF-15 – Arquitetura Modular</w:t>
            </w:r>
          </w:p>
        </w:tc>
      </w:tr>
      <w:tr w:rsidR="001F250F" w14:paraId="179AF9EE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8D73A9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O software deve ser estruturado em módulos separados, no mínimo, para interface </w:t>
            </w:r>
            <w:r>
              <w:rPr>
                <w:sz w:val="20"/>
              </w:rPr>
              <w:t>gráfica, núcleo de simulação/FMU e comunicações USB/ROS 2, reduzindo acoplamento entre subsistemas.</w:t>
            </w:r>
          </w:p>
        </w:tc>
      </w:tr>
      <w:tr w:rsidR="001F250F" w14:paraId="667A0BAC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72E9A4" w14:textId="77777777" w:rsidR="001F250F" w:rsidRDefault="001F250F">
            <w:pPr>
              <w:keepLines/>
              <w:spacing w:after="0"/>
            </w:pPr>
          </w:p>
        </w:tc>
      </w:tr>
    </w:tbl>
    <w:p w14:paraId="731EB02E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3E4FFD84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59C7B9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REQ-NF-16 – Extensibilidade de Perfis de DAQC</w:t>
            </w:r>
          </w:p>
        </w:tc>
      </w:tr>
      <w:tr w:rsidR="001F250F" w14:paraId="0BF55A40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BD8DCB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definição das características da DAQC deve ser modular e orientada a perfil, permitindo a </w:t>
            </w:r>
            <w:r>
              <w:rPr>
                <w:sz w:val="20"/>
              </w:rPr>
              <w:t>inclusão de novos modelos de DAQC sem alteração extensiva do núcleo de simulação.</w:t>
            </w:r>
          </w:p>
        </w:tc>
      </w:tr>
      <w:tr w:rsidR="001F250F" w14:paraId="6C8D11AC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3F0E3" w14:textId="77777777" w:rsidR="001F250F" w:rsidRDefault="001F250F">
            <w:pPr>
              <w:keepLines/>
              <w:spacing w:after="0"/>
            </w:pPr>
          </w:p>
        </w:tc>
      </w:tr>
    </w:tbl>
    <w:p w14:paraId="7AEBF22F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2ED26C32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6FB45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REQ-NF-17 – Aplicação da DAQC em micro-ROS</w:t>
            </w:r>
          </w:p>
        </w:tc>
      </w:tr>
      <w:tr w:rsidR="001F250F" w14:paraId="2503F81A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8D83BE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 aplicação executada no ESP32 deve utilizar micro-ROS, com mensagens e tópicos compatíveis com a interface ROS 2</w:t>
            </w:r>
            <w:r>
              <w:rPr>
                <w:sz w:val="20"/>
              </w:rPr>
              <w:t xml:space="preserve"> da main board.</w:t>
            </w:r>
          </w:p>
        </w:tc>
      </w:tr>
      <w:tr w:rsidR="001F250F" w14:paraId="6EB4EB9E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51BC63" w14:textId="77777777" w:rsidR="001F250F" w:rsidRDefault="001F250F">
            <w:pPr>
              <w:keepLines/>
              <w:spacing w:after="0"/>
            </w:pPr>
          </w:p>
        </w:tc>
      </w:tr>
    </w:tbl>
    <w:p w14:paraId="2DBFFB72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4EDB2A91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1DFF62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REQ-NF-18 – Organização dos Ambientes ROS</w:t>
            </w:r>
          </w:p>
        </w:tc>
      </w:tr>
      <w:tr w:rsidR="001F250F" w14:paraId="28288755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CDFF5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Os componentes ROS 2/micro-ROS da main board e da DAQC devem ser mantidos em diretórios próprios e isolados do núcleo principal da aplicação, quando aplicável.</w:t>
            </w:r>
          </w:p>
        </w:tc>
      </w:tr>
      <w:tr w:rsidR="001F250F" w14:paraId="691005BA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DC8CBD" w14:textId="77777777" w:rsidR="001F250F" w:rsidRDefault="001F250F">
            <w:pPr>
              <w:keepLines/>
              <w:spacing w:after="0"/>
            </w:pPr>
          </w:p>
        </w:tc>
      </w:tr>
    </w:tbl>
    <w:p w14:paraId="26B88CF5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7199CE98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46B6C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 xml:space="preserve"># </w:t>
            </w:r>
            <w:r>
              <w:rPr>
                <w:b/>
                <w:sz w:val="20"/>
              </w:rPr>
              <w:t>Referência REQ-NF-19 – Compatibilidade das Mensagens de I/O</w:t>
            </w:r>
          </w:p>
        </w:tc>
      </w:tr>
      <w:tr w:rsidR="001F250F" w14:paraId="37AA281E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79E8C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As mensagens de comunicação com a DAQC devem representar a quantidade e os tipos de I/O suportados pelo perfil do ESP32/DAQC, incluindo entradas e saídas digitais e analógicas.</w:t>
            </w:r>
          </w:p>
        </w:tc>
      </w:tr>
      <w:tr w:rsidR="001F250F" w14:paraId="2E293589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D1D6C6" w14:textId="77777777" w:rsidR="001F250F" w:rsidRDefault="001F250F">
            <w:pPr>
              <w:keepLines/>
              <w:spacing w:after="0"/>
            </w:pPr>
          </w:p>
        </w:tc>
      </w:tr>
    </w:tbl>
    <w:p w14:paraId="7DF786CF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1EA8F000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FB9C53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lastRenderedPageBreak/>
              <w:t># Referência R</w:t>
            </w:r>
            <w:r>
              <w:rPr>
                <w:b/>
                <w:sz w:val="20"/>
              </w:rPr>
              <w:t>EQ-NF-20 – Codificação Numérica</w:t>
            </w:r>
          </w:p>
        </w:tc>
      </w:tr>
      <w:tr w:rsidR="001F250F" w14:paraId="2E9B200D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0BED4A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Valores reais de 32 bits transmitidos pelo protocolo devem utilizar representação IEEE 754 float32.</w:t>
            </w:r>
          </w:p>
        </w:tc>
      </w:tr>
      <w:tr w:rsidR="001F250F" w14:paraId="1FBB078C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296958" w14:textId="77777777" w:rsidR="001F250F" w:rsidRDefault="001F250F">
            <w:pPr>
              <w:keepLines/>
              <w:spacing w:after="0"/>
            </w:pPr>
          </w:p>
        </w:tc>
      </w:tr>
    </w:tbl>
    <w:p w14:paraId="651D50A3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39CFB365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AB61B2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REQ-NF-21 – Estrutura do Protocolo por Perfil</w:t>
            </w:r>
          </w:p>
        </w:tc>
      </w:tr>
      <w:tr w:rsidR="001F250F" w14:paraId="62675BAA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21F956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organização das variáveis no PAYLOAD USB deve ser </w:t>
            </w:r>
            <w:r>
              <w:rPr>
                <w:sz w:val="20"/>
              </w:rPr>
              <w:t>definida pelo perfil da DAQC, de forma determinística e documentada, permitindo que main board e DAQC interpretem o mesmo layout.</w:t>
            </w:r>
          </w:p>
        </w:tc>
      </w:tr>
      <w:tr w:rsidR="001F250F" w14:paraId="222CB16C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479AD" w14:textId="77777777" w:rsidR="001F250F" w:rsidRDefault="001F250F">
            <w:pPr>
              <w:keepLines/>
              <w:spacing w:after="0"/>
            </w:pPr>
          </w:p>
        </w:tc>
      </w:tr>
    </w:tbl>
    <w:p w14:paraId="279F5254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21E77A43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62F0B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REQ-NF-22 – Campos de Sincronização do Protocolo</w:t>
            </w:r>
          </w:p>
        </w:tc>
      </w:tr>
      <w:tr w:rsidR="001F250F" w14:paraId="5D8128C2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A17D5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O protocolo deve utilizar um campo SYNC de dois bytes com v</w:t>
            </w:r>
            <w:r>
              <w:rPr>
                <w:sz w:val="20"/>
              </w:rPr>
              <w:t>alor hexadecimal BB77 e um campo MID de um byte. O MID deve distinguir, no mínimo, mensagens CONFIG e DATA, conforme a codificação definida para o projeto.</w:t>
            </w:r>
          </w:p>
        </w:tc>
      </w:tr>
      <w:tr w:rsidR="001F250F" w14:paraId="52235861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58746" w14:textId="77777777" w:rsidR="001F250F" w:rsidRDefault="001F250F">
            <w:pPr>
              <w:keepLines/>
              <w:spacing w:after="0"/>
            </w:pPr>
          </w:p>
        </w:tc>
      </w:tr>
    </w:tbl>
    <w:p w14:paraId="310253CF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1D29B42F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60C7B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REQ-NF-23 – Validação de Frames</w:t>
            </w:r>
          </w:p>
        </w:tc>
      </w:tr>
      <w:tr w:rsidR="001F250F" w14:paraId="5F741B3B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F23F52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O receptor deve validar os campos SYNC e MID antes</w:t>
            </w:r>
            <w:r>
              <w:rPr>
                <w:sz w:val="20"/>
              </w:rPr>
              <w:t xml:space="preserve"> de interpretar COMMAND, STATUS ou PAYLOAD.</w:t>
            </w:r>
          </w:p>
        </w:tc>
      </w:tr>
      <w:tr w:rsidR="001F250F" w14:paraId="7D955E37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59C99" w14:textId="77777777" w:rsidR="001F250F" w:rsidRDefault="001F250F">
            <w:pPr>
              <w:keepLines/>
              <w:spacing w:after="0"/>
            </w:pPr>
          </w:p>
        </w:tc>
      </w:tr>
    </w:tbl>
    <w:p w14:paraId="664C4C81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18EF1333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1FD9B1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REQ-NF-24 – Comandos do Protocolo</w:t>
            </w:r>
          </w:p>
        </w:tc>
      </w:tr>
      <w:tr w:rsidR="001F250F" w14:paraId="3B2379AB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C05256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O campo COMMAND deve possuir um byte e suportar os comandos definidos no projeto para Disable, Enable e Start Streaming.</w:t>
            </w:r>
          </w:p>
        </w:tc>
      </w:tr>
      <w:tr w:rsidR="001F250F" w14:paraId="15E312F0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F7973" w14:textId="77777777" w:rsidR="001F250F" w:rsidRDefault="001F250F">
            <w:pPr>
              <w:keepLines/>
              <w:spacing w:after="0"/>
            </w:pPr>
          </w:p>
        </w:tc>
      </w:tr>
    </w:tbl>
    <w:p w14:paraId="435A32B7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3A38A732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5872CA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 xml:space="preserve"># Referência REQ-NF-25 – </w:t>
            </w:r>
            <w:r>
              <w:rPr>
                <w:b/>
                <w:sz w:val="20"/>
              </w:rPr>
              <w:t>Tamanho Máximo do Frame de Dados</w:t>
            </w:r>
          </w:p>
        </w:tc>
      </w:tr>
      <w:tr w:rsidR="001F250F" w14:paraId="1616B3C4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72EDBA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O frame de dados deve respeitar o limite máximo de 256 bytes definido para o protocolo do projeto.</w:t>
            </w:r>
          </w:p>
        </w:tc>
      </w:tr>
      <w:tr w:rsidR="001F250F" w14:paraId="61EF1908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FB2CB5" w14:textId="77777777" w:rsidR="001F250F" w:rsidRDefault="001F250F">
            <w:pPr>
              <w:keepLines/>
              <w:spacing w:after="0"/>
            </w:pPr>
          </w:p>
        </w:tc>
      </w:tr>
    </w:tbl>
    <w:p w14:paraId="2CA03CB9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13FEF77B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63F81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REQ-NF-26 – Convenções de Código C</w:t>
            </w:r>
          </w:p>
        </w:tc>
      </w:tr>
      <w:tr w:rsidR="001F250F" w14:paraId="4E329178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68E554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No código C, as variáveis devem utilizar camelCase, as funções </w:t>
            </w:r>
            <w:r>
              <w:rPr>
                <w:sz w:val="20"/>
              </w:rPr>
              <w:t>devem utilizar UPPER_CASE e os arquivos devem utilizar snake_case.</w:t>
            </w:r>
          </w:p>
        </w:tc>
      </w:tr>
      <w:tr w:rsidR="001F250F" w14:paraId="744ABB80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038D27" w14:textId="77777777" w:rsidR="001F250F" w:rsidRDefault="001F250F">
            <w:pPr>
              <w:keepLines/>
              <w:spacing w:after="0"/>
            </w:pPr>
          </w:p>
        </w:tc>
      </w:tr>
    </w:tbl>
    <w:p w14:paraId="72080F63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42E4C229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434CC4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lastRenderedPageBreak/>
              <w:t># Referência REQ-NF-27 – Convenções de Código Python</w:t>
            </w:r>
          </w:p>
        </w:tc>
      </w:tr>
      <w:tr w:rsidR="001F250F" w14:paraId="69ADB510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F97942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Nos componentes implementados em Python, os nomes de funções e arquivos devem utilizar snake_case.</w:t>
            </w:r>
          </w:p>
        </w:tc>
      </w:tr>
      <w:tr w:rsidR="001F250F" w14:paraId="7769A8B0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0809B8" w14:textId="77777777" w:rsidR="001F250F" w:rsidRDefault="001F250F">
            <w:pPr>
              <w:keepLines/>
              <w:spacing w:after="0"/>
            </w:pPr>
          </w:p>
        </w:tc>
      </w:tr>
    </w:tbl>
    <w:p w14:paraId="2B7967C4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598B936D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8E9F8B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REQ-NF-28 – Det</w:t>
            </w:r>
            <w:r>
              <w:rPr>
                <w:b/>
                <w:sz w:val="20"/>
              </w:rPr>
              <w:t>ecção de Deadline</w:t>
            </w:r>
          </w:p>
        </w:tc>
      </w:tr>
      <w:tr w:rsidR="001F250F" w14:paraId="5352FB64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A3A738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O núcleo de simulação deve medir o tempo de cada ciclo e contabilizar como deadline perdido todo ciclo cujo tempo de execução ultrapasse o período configurado para a simulação.</w:t>
            </w:r>
          </w:p>
        </w:tc>
      </w:tr>
      <w:tr w:rsidR="001F250F" w14:paraId="09FCD936" w14:textId="77777777" w:rsidTr="00DF3346">
        <w:trPr>
          <w:cantSplit/>
          <w:jc w:val="center"/>
        </w:trPr>
        <w:tc>
          <w:tcPr>
            <w:tcW w:w="9072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830252" w14:textId="301E253A" w:rsidR="001F250F" w:rsidRDefault="001F250F">
            <w:pPr>
              <w:keepLines/>
              <w:spacing w:after="0"/>
            </w:pPr>
          </w:p>
        </w:tc>
      </w:tr>
    </w:tbl>
    <w:p w14:paraId="4425A2CA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0A5FDBC9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E305BB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REQ-NF-29 – Detecção de Timeout USB</w:t>
            </w:r>
          </w:p>
        </w:tc>
      </w:tr>
      <w:tr w:rsidR="001F250F" w14:paraId="2416D373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7F6372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A camada de comunicação deve possuir critério temporal configurável para detectar e </w:t>
            </w:r>
            <w:r>
              <w:rPr>
                <w:sz w:val="20"/>
              </w:rPr>
              <w:t>contabilizar timeouts de leitura ou escrita USB sem bloquear indefinidamente a thread de simulação.</w:t>
            </w:r>
          </w:p>
        </w:tc>
      </w:tr>
      <w:tr w:rsidR="001F250F" w14:paraId="0442805B" w14:textId="77777777" w:rsidTr="00DF3346">
        <w:trPr>
          <w:cantSplit/>
          <w:jc w:val="center"/>
        </w:trPr>
        <w:tc>
          <w:tcPr>
            <w:tcW w:w="9072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A9DC0" w14:textId="0F86F911" w:rsidR="001F250F" w:rsidRDefault="001F250F">
            <w:pPr>
              <w:keepLines/>
              <w:spacing w:after="0"/>
            </w:pPr>
          </w:p>
        </w:tc>
      </w:tr>
    </w:tbl>
    <w:p w14:paraId="0642DFFB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1C9141AB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974725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REQ-NF-30 – Isolamento de Falhas da Interface</w:t>
            </w:r>
          </w:p>
        </w:tc>
      </w:tr>
      <w:tr w:rsidR="001F250F" w14:paraId="5200940A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0EDD4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>Falhas ou atrasos na atualização da interface gráfica e na plotagem não devem bloquear nem alterar a cadência do loop principal de simulação.</w:t>
            </w:r>
          </w:p>
        </w:tc>
      </w:tr>
      <w:tr w:rsidR="001F250F" w14:paraId="4C0CDF16" w14:textId="77777777" w:rsidTr="00DF3346">
        <w:trPr>
          <w:cantSplit/>
          <w:jc w:val="center"/>
        </w:trPr>
        <w:tc>
          <w:tcPr>
            <w:tcW w:w="9072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C1C0B" w14:textId="480DB03B" w:rsidR="001F250F" w:rsidRDefault="00B23A75">
            <w:pPr>
              <w:keepLines/>
              <w:spacing w:after="0"/>
            </w:pPr>
            <w:r>
              <w:rPr>
                <w:color w:val="1F4E79"/>
                <w:sz w:val="16"/>
              </w:rPr>
              <w:t>.</w:t>
            </w:r>
          </w:p>
        </w:tc>
      </w:tr>
    </w:tbl>
    <w:p w14:paraId="24D72A08" w14:textId="77777777" w:rsidR="001F250F" w:rsidRDefault="001F250F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1F250F" w14:paraId="203A7B5D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442FB" w14:textId="77777777" w:rsidR="001F250F" w:rsidRDefault="00B23A75">
            <w:pPr>
              <w:keepNext/>
              <w:keepLines/>
              <w:spacing w:after="0"/>
            </w:pPr>
            <w:r>
              <w:rPr>
                <w:b/>
                <w:sz w:val="20"/>
              </w:rPr>
              <w:t># Referência REQ-NF-31 – Consistência Temporal do Ciclo</w:t>
            </w:r>
          </w:p>
        </w:tc>
      </w:tr>
      <w:tr w:rsidR="001F250F" w14:paraId="2C9AAD5E" w14:textId="77777777">
        <w:trPr>
          <w:cantSplit/>
          <w:jc w:val="center"/>
        </w:trPr>
        <w:tc>
          <w:tcPr>
            <w:tcW w:w="90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B7313" w14:textId="77777777" w:rsidR="001F250F" w:rsidRDefault="00B23A75">
            <w:pPr>
              <w:keepNext/>
              <w:keepLines/>
              <w:spacing w:after="0"/>
            </w:pPr>
            <w:r>
              <w:rPr>
                <w:sz w:val="20"/>
              </w:rPr>
              <w:t xml:space="preserve">Cada ciclo de simulação deve consumir um conjunto consistente de entradas, executar uma </w:t>
            </w:r>
            <w:r>
              <w:rPr>
                <w:sz w:val="20"/>
              </w:rPr>
              <w:t>única etapa da FMU e publicar um conjunto correspondente de saídas antes do início do ciclo seguinte.</w:t>
            </w:r>
          </w:p>
        </w:tc>
      </w:tr>
      <w:tr w:rsidR="001F250F" w14:paraId="3D4467B9" w14:textId="77777777" w:rsidTr="00DF3346">
        <w:trPr>
          <w:cantSplit/>
          <w:jc w:val="center"/>
        </w:trPr>
        <w:tc>
          <w:tcPr>
            <w:tcW w:w="9072" w:type="dxa"/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F9C697" w14:textId="502EA3F8" w:rsidR="001F250F" w:rsidRDefault="001F250F">
            <w:pPr>
              <w:keepLines/>
              <w:spacing w:after="0"/>
            </w:pPr>
          </w:p>
        </w:tc>
      </w:tr>
    </w:tbl>
    <w:p w14:paraId="044BE805" w14:textId="77777777" w:rsidR="001F250F" w:rsidRDefault="001F250F">
      <w:pPr>
        <w:spacing w:after="20"/>
      </w:pPr>
    </w:p>
    <w:p w14:paraId="5DC4C0D8" w14:textId="28554773" w:rsidR="001F250F" w:rsidRDefault="001F250F">
      <w:pPr>
        <w:pStyle w:val="PargrafodaLista"/>
        <w:spacing w:after="80"/>
      </w:pPr>
    </w:p>
    <w:sectPr w:rsidR="001F250F" w:rsidSect="00F67168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C29EA" w14:textId="77777777" w:rsidR="00B23A75" w:rsidRDefault="00B23A75" w:rsidP="00DA54F8">
      <w:pPr>
        <w:spacing w:after="0"/>
      </w:pPr>
      <w:r>
        <w:separator/>
      </w:r>
    </w:p>
  </w:endnote>
  <w:endnote w:type="continuationSeparator" w:id="0">
    <w:p w14:paraId="31BCC583" w14:textId="77777777" w:rsidR="00B23A75" w:rsidRDefault="00B23A75" w:rsidP="00DA54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18052" w14:textId="77777777" w:rsidR="00B23A75" w:rsidRDefault="00B23A75" w:rsidP="00DA54F8">
      <w:pPr>
        <w:spacing w:after="0"/>
      </w:pPr>
      <w:r>
        <w:separator/>
      </w:r>
    </w:p>
  </w:footnote>
  <w:footnote w:type="continuationSeparator" w:id="0">
    <w:p w14:paraId="0CB8B204" w14:textId="77777777" w:rsidR="00B23A75" w:rsidRDefault="00B23A75" w:rsidP="00DA54F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Ind w:w="-5" w:type="dxa"/>
      <w:tblCellMar>
        <w:bottom w:w="85" w:type="dxa"/>
      </w:tblCellMar>
      <w:tblLook w:val="04A0" w:firstRow="1" w:lastRow="0" w:firstColumn="1" w:lastColumn="0" w:noHBand="0" w:noVBand="1"/>
    </w:tblPr>
    <w:tblGrid>
      <w:gridCol w:w="1757"/>
      <w:gridCol w:w="3402"/>
      <w:gridCol w:w="850"/>
      <w:gridCol w:w="1361"/>
      <w:gridCol w:w="1361"/>
    </w:tblGrid>
    <w:tr w:rsidR="006B4ABD" w14:paraId="58CCDB59" w14:textId="77777777" w:rsidTr="006B4ABD">
      <w:trPr>
        <w:trHeight w:val="284"/>
      </w:trPr>
      <w:tc>
        <w:tcPr>
          <w:tcW w:w="1757" w:type="dxa"/>
          <w:vMerge w:val="restart"/>
          <w:tcMar>
            <w:top w:w="60" w:type="dxa"/>
            <w:left w:w="80" w:type="dxa"/>
            <w:bottom w:w="60" w:type="dxa"/>
            <w:right w:w="80" w:type="dxa"/>
          </w:tcMar>
          <w:vAlign w:val="center"/>
        </w:tcPr>
        <w:p w14:paraId="3E6FF1BB" w14:textId="77777777" w:rsidR="006B4ABD" w:rsidRDefault="006B4ABD">
          <w:pPr>
            <w:jc w:val="center"/>
          </w:pPr>
          <w:r>
            <w:rPr>
              <w:b/>
              <w:color w:val="009933"/>
              <w:sz w:val="22"/>
            </w:rPr>
            <w:t>MICROHIL</w:t>
          </w:r>
        </w:p>
      </w:tc>
      <w:tc>
        <w:tcPr>
          <w:tcW w:w="6974" w:type="dxa"/>
          <w:gridSpan w:val="4"/>
          <w:tcMar>
            <w:top w:w="60" w:type="dxa"/>
            <w:left w:w="80" w:type="dxa"/>
            <w:bottom w:w="60" w:type="dxa"/>
            <w:right w:w="80" w:type="dxa"/>
          </w:tcMar>
          <w:vAlign w:val="center"/>
        </w:tcPr>
        <w:p w14:paraId="67996D72" w14:textId="77777777" w:rsidR="006B4ABD" w:rsidRDefault="006B4ABD">
          <w:pPr>
            <w:jc w:val="center"/>
          </w:pPr>
          <w:r>
            <w:rPr>
              <w:b/>
              <w:sz w:val="22"/>
            </w:rPr>
            <w:t>MICROHIL</w:t>
          </w:r>
          <w:r>
            <w:rPr>
              <w:b/>
              <w:sz w:val="22"/>
            </w:rPr>
            <w:br/>
          </w:r>
          <w:r>
            <w:rPr>
              <w:sz w:val="20"/>
            </w:rPr>
            <w:t>Definição de Requisitos</w:t>
          </w:r>
        </w:p>
      </w:tc>
    </w:tr>
    <w:tr w:rsidR="006B4ABD" w14:paraId="765A31A2" w14:textId="77777777" w:rsidTr="006B4ABD">
      <w:trPr>
        <w:trHeight w:val="284"/>
      </w:trPr>
      <w:tc>
        <w:tcPr>
          <w:tcW w:w="1757" w:type="dxa"/>
          <w:vMerge/>
          <w:tcMar>
            <w:top w:w="60" w:type="dxa"/>
            <w:left w:w="80" w:type="dxa"/>
            <w:bottom w:w="60" w:type="dxa"/>
            <w:right w:w="80" w:type="dxa"/>
          </w:tcMar>
          <w:vAlign w:val="center"/>
        </w:tcPr>
        <w:p w14:paraId="4607DD4B" w14:textId="77777777" w:rsidR="006B4ABD" w:rsidRDefault="006B4ABD"/>
      </w:tc>
      <w:tc>
        <w:tcPr>
          <w:tcW w:w="3402" w:type="dxa"/>
          <w:tcMar>
            <w:top w:w="60" w:type="dxa"/>
            <w:left w:w="80" w:type="dxa"/>
            <w:bottom w:w="60" w:type="dxa"/>
            <w:right w:w="80" w:type="dxa"/>
          </w:tcMar>
          <w:vAlign w:val="center"/>
        </w:tcPr>
        <w:p w14:paraId="36C158AB" w14:textId="77777777" w:rsidR="006B4ABD" w:rsidRDefault="006B4ABD">
          <w:r>
            <w:rPr>
              <w:sz w:val="16"/>
            </w:rPr>
            <w:t>Referência do documento:</w:t>
          </w:r>
          <w:r>
            <w:rPr>
              <w:sz w:val="16"/>
            </w:rPr>
            <w:br/>
            <w:t>MICROHIL-REQ-001-A.docx</w:t>
          </w:r>
        </w:p>
      </w:tc>
      <w:tc>
        <w:tcPr>
          <w:tcW w:w="850" w:type="dxa"/>
          <w:tcMar>
            <w:top w:w="60" w:type="dxa"/>
            <w:left w:w="80" w:type="dxa"/>
            <w:bottom w:w="60" w:type="dxa"/>
            <w:right w:w="80" w:type="dxa"/>
          </w:tcMar>
          <w:vAlign w:val="center"/>
        </w:tcPr>
        <w:p w14:paraId="32736A78" w14:textId="77777777" w:rsidR="006B4ABD" w:rsidRDefault="006B4ABD">
          <w:r>
            <w:rPr>
              <w:sz w:val="16"/>
            </w:rPr>
            <w:t>Versão:</w:t>
          </w:r>
          <w:r>
            <w:rPr>
              <w:sz w:val="16"/>
            </w:rPr>
            <w:br/>
            <w:t>01</w:t>
          </w:r>
        </w:p>
      </w:tc>
      <w:tc>
        <w:tcPr>
          <w:tcW w:w="1361" w:type="dxa"/>
          <w:tcMar>
            <w:top w:w="60" w:type="dxa"/>
            <w:left w:w="80" w:type="dxa"/>
            <w:bottom w:w="60" w:type="dxa"/>
            <w:right w:w="80" w:type="dxa"/>
          </w:tcMar>
          <w:vAlign w:val="center"/>
        </w:tcPr>
        <w:p w14:paraId="10C848FA" w14:textId="77777777" w:rsidR="006B4ABD" w:rsidRDefault="006B4ABD">
          <w:r>
            <w:rPr>
              <w:sz w:val="16"/>
            </w:rPr>
            <w:t>Data:</w:t>
          </w:r>
          <w:r>
            <w:rPr>
              <w:sz w:val="16"/>
            </w:rPr>
            <w:br/>
            <w:t>24. ago. 2026</w:t>
          </w:r>
        </w:p>
      </w:tc>
      <w:tc>
        <w:tcPr>
          <w:tcW w:w="1361" w:type="dxa"/>
          <w:tcMar>
            <w:top w:w="60" w:type="dxa"/>
            <w:left w:w="80" w:type="dxa"/>
            <w:bottom w:w="60" w:type="dxa"/>
            <w:right w:w="80" w:type="dxa"/>
          </w:tcMar>
          <w:vAlign w:val="center"/>
        </w:tcPr>
        <w:p w14:paraId="6EA447F4" w14:textId="77777777" w:rsidR="006B4ABD" w:rsidRDefault="006B4ABD">
          <w:r>
            <w:rPr>
              <w:sz w:val="16"/>
            </w:rPr>
            <w:t>Página:</w:t>
          </w:r>
          <w:r>
            <w:rPr>
              <w:sz w:val="16"/>
            </w:rPr>
            <w:br/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noProof/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60DB5"/>
    <w:multiLevelType w:val="hybridMultilevel"/>
    <w:tmpl w:val="0EF65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3581A"/>
    <w:multiLevelType w:val="hybridMultilevel"/>
    <w:tmpl w:val="3582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A3F1D"/>
    <w:multiLevelType w:val="hybridMultilevel"/>
    <w:tmpl w:val="21DC7F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3349F"/>
    <w:multiLevelType w:val="hybridMultilevel"/>
    <w:tmpl w:val="E174C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D123D"/>
    <w:multiLevelType w:val="hybridMultilevel"/>
    <w:tmpl w:val="BA18B6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36B65"/>
    <w:multiLevelType w:val="hybridMultilevel"/>
    <w:tmpl w:val="C90679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E3A018E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23CF1"/>
    <w:multiLevelType w:val="hybridMultilevel"/>
    <w:tmpl w:val="5644FE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C366D"/>
    <w:multiLevelType w:val="hybridMultilevel"/>
    <w:tmpl w:val="0546A1CE"/>
    <w:lvl w:ilvl="0" w:tplc="0C9C368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F7A21"/>
    <w:multiLevelType w:val="hybridMultilevel"/>
    <w:tmpl w:val="1E42348C"/>
    <w:lvl w:ilvl="0" w:tplc="647C88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9B187D"/>
    <w:multiLevelType w:val="hybridMultilevel"/>
    <w:tmpl w:val="62D04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B4F02"/>
    <w:multiLevelType w:val="hybridMultilevel"/>
    <w:tmpl w:val="B1905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83428"/>
    <w:multiLevelType w:val="multilevel"/>
    <w:tmpl w:val="0407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2" w15:restartNumberingAfterBreak="0">
    <w:nsid w:val="2F0F1CBD"/>
    <w:multiLevelType w:val="hybridMultilevel"/>
    <w:tmpl w:val="841EF2BA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1BD2A018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551880"/>
    <w:multiLevelType w:val="hybridMultilevel"/>
    <w:tmpl w:val="3E2ED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0052C"/>
    <w:multiLevelType w:val="multilevel"/>
    <w:tmpl w:val="7DDCE73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2517F7B"/>
    <w:multiLevelType w:val="hybridMultilevel"/>
    <w:tmpl w:val="D57EE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5F54BB"/>
    <w:multiLevelType w:val="hybridMultilevel"/>
    <w:tmpl w:val="A5FA1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A561FE"/>
    <w:multiLevelType w:val="hybridMultilevel"/>
    <w:tmpl w:val="34841074"/>
    <w:lvl w:ilvl="0" w:tplc="F68E2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40FE5"/>
    <w:multiLevelType w:val="hybridMultilevel"/>
    <w:tmpl w:val="2EA0F7F2"/>
    <w:lvl w:ilvl="0" w:tplc="0A300F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D276EC"/>
    <w:multiLevelType w:val="hybridMultilevel"/>
    <w:tmpl w:val="185011BE"/>
    <w:lvl w:ilvl="0" w:tplc="1A7ED5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C2D7E"/>
    <w:multiLevelType w:val="hybridMultilevel"/>
    <w:tmpl w:val="1BF27DAE"/>
    <w:lvl w:ilvl="0" w:tplc="41EC4CA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450C9E"/>
    <w:multiLevelType w:val="hybridMultilevel"/>
    <w:tmpl w:val="14045FD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F6116F"/>
    <w:multiLevelType w:val="hybridMultilevel"/>
    <w:tmpl w:val="00B800D6"/>
    <w:lvl w:ilvl="0" w:tplc="54466A9A">
      <w:start w:val="1"/>
      <w:numFmt w:val="decimal"/>
      <w:lvlText w:val="%1: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E9520B"/>
    <w:multiLevelType w:val="hybridMultilevel"/>
    <w:tmpl w:val="F9245C2E"/>
    <w:lvl w:ilvl="0" w:tplc="D9CACE3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7A74B4"/>
    <w:multiLevelType w:val="hybridMultilevel"/>
    <w:tmpl w:val="EAA68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067965"/>
    <w:multiLevelType w:val="hybridMultilevel"/>
    <w:tmpl w:val="92B47AD2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B198E"/>
    <w:multiLevelType w:val="hybridMultilevel"/>
    <w:tmpl w:val="23DC06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7F2ED4"/>
    <w:multiLevelType w:val="hybridMultilevel"/>
    <w:tmpl w:val="6C267F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1035A5"/>
    <w:multiLevelType w:val="hybridMultilevel"/>
    <w:tmpl w:val="79E82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24257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C6A148F"/>
    <w:multiLevelType w:val="multilevel"/>
    <w:tmpl w:val="EA42930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0CB1B04"/>
    <w:multiLevelType w:val="hybridMultilevel"/>
    <w:tmpl w:val="5568D2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0C115F"/>
    <w:multiLevelType w:val="multilevel"/>
    <w:tmpl w:val="EEC6BF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68E14F94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08577BA"/>
    <w:multiLevelType w:val="hybridMultilevel"/>
    <w:tmpl w:val="C59EC458"/>
    <w:lvl w:ilvl="0" w:tplc="3B44FA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2D108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0"/>
  </w:num>
  <w:num w:numId="2">
    <w:abstractNumId w:val="7"/>
  </w:num>
  <w:num w:numId="3">
    <w:abstractNumId w:val="22"/>
  </w:num>
  <w:num w:numId="4">
    <w:abstractNumId w:val="23"/>
  </w:num>
  <w:num w:numId="5">
    <w:abstractNumId w:val="5"/>
  </w:num>
  <w:num w:numId="6">
    <w:abstractNumId w:val="12"/>
  </w:num>
  <w:num w:numId="7">
    <w:abstractNumId w:val="32"/>
  </w:num>
  <w:num w:numId="8">
    <w:abstractNumId w:val="11"/>
  </w:num>
  <w:num w:numId="9">
    <w:abstractNumId w:val="27"/>
  </w:num>
  <w:num w:numId="10">
    <w:abstractNumId w:val="33"/>
  </w:num>
  <w:num w:numId="11">
    <w:abstractNumId w:val="30"/>
  </w:num>
  <w:num w:numId="12">
    <w:abstractNumId w:val="6"/>
  </w:num>
  <w:num w:numId="13">
    <w:abstractNumId w:val="26"/>
  </w:num>
  <w:num w:numId="14">
    <w:abstractNumId w:val="34"/>
  </w:num>
  <w:num w:numId="15">
    <w:abstractNumId w:val="18"/>
  </w:num>
  <w:num w:numId="16">
    <w:abstractNumId w:val="4"/>
  </w:num>
  <w:num w:numId="17">
    <w:abstractNumId w:val="17"/>
  </w:num>
  <w:num w:numId="18">
    <w:abstractNumId w:val="8"/>
  </w:num>
  <w:num w:numId="19">
    <w:abstractNumId w:val="19"/>
  </w:num>
  <w:num w:numId="20">
    <w:abstractNumId w:val="31"/>
  </w:num>
  <w:num w:numId="21">
    <w:abstractNumId w:val="13"/>
  </w:num>
  <w:num w:numId="22">
    <w:abstractNumId w:val="25"/>
  </w:num>
  <w:num w:numId="23">
    <w:abstractNumId w:val="21"/>
  </w:num>
  <w:num w:numId="24">
    <w:abstractNumId w:val="14"/>
  </w:num>
  <w:num w:numId="25">
    <w:abstractNumId w:val="0"/>
  </w:num>
  <w:num w:numId="26">
    <w:abstractNumId w:val="16"/>
  </w:num>
  <w:num w:numId="27">
    <w:abstractNumId w:val="24"/>
  </w:num>
  <w:num w:numId="28">
    <w:abstractNumId w:val="3"/>
  </w:num>
  <w:num w:numId="29">
    <w:abstractNumId w:val="28"/>
  </w:num>
  <w:num w:numId="30">
    <w:abstractNumId w:val="9"/>
  </w:num>
  <w:num w:numId="31">
    <w:abstractNumId w:val="15"/>
  </w:num>
  <w:num w:numId="32">
    <w:abstractNumId w:val="1"/>
  </w:num>
  <w:num w:numId="33">
    <w:abstractNumId w:val="2"/>
  </w:num>
  <w:num w:numId="34">
    <w:abstractNumId w:val="10"/>
  </w:num>
  <w:num w:numId="35">
    <w:abstractNumId w:val="35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F8"/>
    <w:rsid w:val="00003312"/>
    <w:rsid w:val="00006539"/>
    <w:rsid w:val="000114A7"/>
    <w:rsid w:val="000118C5"/>
    <w:rsid w:val="00012A1E"/>
    <w:rsid w:val="00012C37"/>
    <w:rsid w:val="00015209"/>
    <w:rsid w:val="00020251"/>
    <w:rsid w:val="00024DE3"/>
    <w:rsid w:val="00025637"/>
    <w:rsid w:val="0003076A"/>
    <w:rsid w:val="000337AD"/>
    <w:rsid w:val="00033C71"/>
    <w:rsid w:val="00037403"/>
    <w:rsid w:val="00037AE9"/>
    <w:rsid w:val="000432D1"/>
    <w:rsid w:val="000479AF"/>
    <w:rsid w:val="00047D7E"/>
    <w:rsid w:val="00063E0D"/>
    <w:rsid w:val="00063EF6"/>
    <w:rsid w:val="000646A8"/>
    <w:rsid w:val="00064F96"/>
    <w:rsid w:val="00066A39"/>
    <w:rsid w:val="000734B0"/>
    <w:rsid w:val="0008283D"/>
    <w:rsid w:val="00090934"/>
    <w:rsid w:val="000A0241"/>
    <w:rsid w:val="000A059A"/>
    <w:rsid w:val="000B2E10"/>
    <w:rsid w:val="000B4910"/>
    <w:rsid w:val="000C3FB3"/>
    <w:rsid w:val="000C5E51"/>
    <w:rsid w:val="000D453C"/>
    <w:rsid w:val="000D5444"/>
    <w:rsid w:val="000E1DF8"/>
    <w:rsid w:val="000E551C"/>
    <w:rsid w:val="000F0FE2"/>
    <w:rsid w:val="000F135F"/>
    <w:rsid w:val="000F2126"/>
    <w:rsid w:val="000F31A9"/>
    <w:rsid w:val="000F46BA"/>
    <w:rsid w:val="00111844"/>
    <w:rsid w:val="00113611"/>
    <w:rsid w:val="001148E3"/>
    <w:rsid w:val="00124925"/>
    <w:rsid w:val="0012737B"/>
    <w:rsid w:val="001363F7"/>
    <w:rsid w:val="00136A92"/>
    <w:rsid w:val="001402AC"/>
    <w:rsid w:val="00144C7E"/>
    <w:rsid w:val="0014786C"/>
    <w:rsid w:val="001538D1"/>
    <w:rsid w:val="001618F1"/>
    <w:rsid w:val="001628EE"/>
    <w:rsid w:val="00171231"/>
    <w:rsid w:val="00173A20"/>
    <w:rsid w:val="00175395"/>
    <w:rsid w:val="00183885"/>
    <w:rsid w:val="00187004"/>
    <w:rsid w:val="00191EB6"/>
    <w:rsid w:val="001945C4"/>
    <w:rsid w:val="00196D66"/>
    <w:rsid w:val="00196E9B"/>
    <w:rsid w:val="001A0255"/>
    <w:rsid w:val="001A38D7"/>
    <w:rsid w:val="001A4F7C"/>
    <w:rsid w:val="001B0378"/>
    <w:rsid w:val="001B2B71"/>
    <w:rsid w:val="001B7523"/>
    <w:rsid w:val="001C1384"/>
    <w:rsid w:val="001C1D08"/>
    <w:rsid w:val="001C27DE"/>
    <w:rsid w:val="001D0FF7"/>
    <w:rsid w:val="001D3732"/>
    <w:rsid w:val="001D4E4E"/>
    <w:rsid w:val="001E5BCC"/>
    <w:rsid w:val="001F250F"/>
    <w:rsid w:val="001F266D"/>
    <w:rsid w:val="001F3F2E"/>
    <w:rsid w:val="001F4148"/>
    <w:rsid w:val="001F74A5"/>
    <w:rsid w:val="001F7847"/>
    <w:rsid w:val="002020A7"/>
    <w:rsid w:val="00204F7C"/>
    <w:rsid w:val="00213B5D"/>
    <w:rsid w:val="002158C6"/>
    <w:rsid w:val="0022018F"/>
    <w:rsid w:val="002208B3"/>
    <w:rsid w:val="0022274C"/>
    <w:rsid w:val="00222C3E"/>
    <w:rsid w:val="00224C4A"/>
    <w:rsid w:val="002250F8"/>
    <w:rsid w:val="00226CB2"/>
    <w:rsid w:val="00232AAE"/>
    <w:rsid w:val="00236347"/>
    <w:rsid w:val="002423AC"/>
    <w:rsid w:val="00242F5F"/>
    <w:rsid w:val="002477A9"/>
    <w:rsid w:val="00253202"/>
    <w:rsid w:val="00254DDD"/>
    <w:rsid w:val="0025501E"/>
    <w:rsid w:val="00255C77"/>
    <w:rsid w:val="0025777F"/>
    <w:rsid w:val="00262122"/>
    <w:rsid w:val="0026446E"/>
    <w:rsid w:val="00264B08"/>
    <w:rsid w:val="002669C8"/>
    <w:rsid w:val="0027112C"/>
    <w:rsid w:val="00272E07"/>
    <w:rsid w:val="00275058"/>
    <w:rsid w:val="00275922"/>
    <w:rsid w:val="002762CA"/>
    <w:rsid w:val="00282E14"/>
    <w:rsid w:val="002831EF"/>
    <w:rsid w:val="002858F8"/>
    <w:rsid w:val="00294043"/>
    <w:rsid w:val="002944CA"/>
    <w:rsid w:val="0029491F"/>
    <w:rsid w:val="00297101"/>
    <w:rsid w:val="0029771A"/>
    <w:rsid w:val="002A048F"/>
    <w:rsid w:val="002A33E9"/>
    <w:rsid w:val="002A448C"/>
    <w:rsid w:val="002C0B25"/>
    <w:rsid w:val="002C5B55"/>
    <w:rsid w:val="002C721F"/>
    <w:rsid w:val="002D69CA"/>
    <w:rsid w:val="002E3FD7"/>
    <w:rsid w:val="002E5C01"/>
    <w:rsid w:val="002E76EF"/>
    <w:rsid w:val="002F001A"/>
    <w:rsid w:val="002F1094"/>
    <w:rsid w:val="002F57B3"/>
    <w:rsid w:val="00302A6F"/>
    <w:rsid w:val="00305B9E"/>
    <w:rsid w:val="003128CA"/>
    <w:rsid w:val="00313842"/>
    <w:rsid w:val="003225F4"/>
    <w:rsid w:val="0032464C"/>
    <w:rsid w:val="00324EEB"/>
    <w:rsid w:val="00325C8B"/>
    <w:rsid w:val="003276B2"/>
    <w:rsid w:val="00327A04"/>
    <w:rsid w:val="0033209B"/>
    <w:rsid w:val="00332C45"/>
    <w:rsid w:val="00335710"/>
    <w:rsid w:val="003357D6"/>
    <w:rsid w:val="00347448"/>
    <w:rsid w:val="00354BD1"/>
    <w:rsid w:val="003575C9"/>
    <w:rsid w:val="003603FA"/>
    <w:rsid w:val="00361180"/>
    <w:rsid w:val="003623AF"/>
    <w:rsid w:val="0036415E"/>
    <w:rsid w:val="003654BF"/>
    <w:rsid w:val="00365CF2"/>
    <w:rsid w:val="0036674F"/>
    <w:rsid w:val="003720F8"/>
    <w:rsid w:val="003747AA"/>
    <w:rsid w:val="003774C3"/>
    <w:rsid w:val="00386E78"/>
    <w:rsid w:val="003905E3"/>
    <w:rsid w:val="0039516B"/>
    <w:rsid w:val="003A11AF"/>
    <w:rsid w:val="003A5591"/>
    <w:rsid w:val="003B32C1"/>
    <w:rsid w:val="003C6FBE"/>
    <w:rsid w:val="003E48BD"/>
    <w:rsid w:val="003F79E4"/>
    <w:rsid w:val="004011C8"/>
    <w:rsid w:val="00403926"/>
    <w:rsid w:val="004116B2"/>
    <w:rsid w:val="00424877"/>
    <w:rsid w:val="004275C2"/>
    <w:rsid w:val="00430D7A"/>
    <w:rsid w:val="00435873"/>
    <w:rsid w:val="004605B7"/>
    <w:rsid w:val="0046088D"/>
    <w:rsid w:val="00461F4E"/>
    <w:rsid w:val="00465293"/>
    <w:rsid w:val="00466233"/>
    <w:rsid w:val="0046717B"/>
    <w:rsid w:val="00472DAF"/>
    <w:rsid w:val="0048717A"/>
    <w:rsid w:val="00487B9C"/>
    <w:rsid w:val="00491BBD"/>
    <w:rsid w:val="004932F2"/>
    <w:rsid w:val="004A7032"/>
    <w:rsid w:val="004B2E4E"/>
    <w:rsid w:val="004B48D5"/>
    <w:rsid w:val="004B5C6D"/>
    <w:rsid w:val="004D2F35"/>
    <w:rsid w:val="004D4A9B"/>
    <w:rsid w:val="004D63F2"/>
    <w:rsid w:val="004E58F5"/>
    <w:rsid w:val="005048DD"/>
    <w:rsid w:val="00504C6A"/>
    <w:rsid w:val="00505D55"/>
    <w:rsid w:val="005073F5"/>
    <w:rsid w:val="005113FA"/>
    <w:rsid w:val="005152A0"/>
    <w:rsid w:val="00517400"/>
    <w:rsid w:val="00520989"/>
    <w:rsid w:val="005225D2"/>
    <w:rsid w:val="00524230"/>
    <w:rsid w:val="00525B42"/>
    <w:rsid w:val="00525F49"/>
    <w:rsid w:val="005264D7"/>
    <w:rsid w:val="00526FD9"/>
    <w:rsid w:val="00530D1B"/>
    <w:rsid w:val="005434F7"/>
    <w:rsid w:val="005447D6"/>
    <w:rsid w:val="00545274"/>
    <w:rsid w:val="00550971"/>
    <w:rsid w:val="00554F22"/>
    <w:rsid w:val="0055534B"/>
    <w:rsid w:val="00565304"/>
    <w:rsid w:val="005670A5"/>
    <w:rsid w:val="00572CB0"/>
    <w:rsid w:val="00587395"/>
    <w:rsid w:val="005876C8"/>
    <w:rsid w:val="00591656"/>
    <w:rsid w:val="00591C37"/>
    <w:rsid w:val="00593E7B"/>
    <w:rsid w:val="00595454"/>
    <w:rsid w:val="005A117C"/>
    <w:rsid w:val="005B1C6C"/>
    <w:rsid w:val="005B227A"/>
    <w:rsid w:val="005B26AF"/>
    <w:rsid w:val="005B4088"/>
    <w:rsid w:val="005B7D44"/>
    <w:rsid w:val="005C2169"/>
    <w:rsid w:val="005D2B77"/>
    <w:rsid w:val="005F1CCA"/>
    <w:rsid w:val="005F280E"/>
    <w:rsid w:val="005F3726"/>
    <w:rsid w:val="005F5A25"/>
    <w:rsid w:val="006001E4"/>
    <w:rsid w:val="00614F83"/>
    <w:rsid w:val="00617184"/>
    <w:rsid w:val="00626ECD"/>
    <w:rsid w:val="0064103D"/>
    <w:rsid w:val="00642713"/>
    <w:rsid w:val="00655E76"/>
    <w:rsid w:val="00655FCF"/>
    <w:rsid w:val="0066533C"/>
    <w:rsid w:val="006714B8"/>
    <w:rsid w:val="0067204E"/>
    <w:rsid w:val="00676D6F"/>
    <w:rsid w:val="00680E7D"/>
    <w:rsid w:val="00683DD3"/>
    <w:rsid w:val="00693AFA"/>
    <w:rsid w:val="00695288"/>
    <w:rsid w:val="006A174F"/>
    <w:rsid w:val="006A1B8F"/>
    <w:rsid w:val="006A426D"/>
    <w:rsid w:val="006A50CE"/>
    <w:rsid w:val="006B4ABD"/>
    <w:rsid w:val="006C22DE"/>
    <w:rsid w:val="006D189D"/>
    <w:rsid w:val="006D4B4C"/>
    <w:rsid w:val="006D6DC9"/>
    <w:rsid w:val="006E4D78"/>
    <w:rsid w:val="006E5EAF"/>
    <w:rsid w:val="006E6B5A"/>
    <w:rsid w:val="006F2BA2"/>
    <w:rsid w:val="006F5F4F"/>
    <w:rsid w:val="006F7318"/>
    <w:rsid w:val="00700D5D"/>
    <w:rsid w:val="00711DDA"/>
    <w:rsid w:val="00712486"/>
    <w:rsid w:val="00723C3B"/>
    <w:rsid w:val="00723D3A"/>
    <w:rsid w:val="00733FD1"/>
    <w:rsid w:val="00745867"/>
    <w:rsid w:val="00751D47"/>
    <w:rsid w:val="00775711"/>
    <w:rsid w:val="00776BD8"/>
    <w:rsid w:val="00777EE7"/>
    <w:rsid w:val="007813E6"/>
    <w:rsid w:val="0078145E"/>
    <w:rsid w:val="007846BE"/>
    <w:rsid w:val="00793388"/>
    <w:rsid w:val="00796766"/>
    <w:rsid w:val="007B1FDA"/>
    <w:rsid w:val="007B30BE"/>
    <w:rsid w:val="007B36DA"/>
    <w:rsid w:val="007B3A33"/>
    <w:rsid w:val="007C0746"/>
    <w:rsid w:val="007C1553"/>
    <w:rsid w:val="007C266E"/>
    <w:rsid w:val="007C5FF5"/>
    <w:rsid w:val="007C6B87"/>
    <w:rsid w:val="007E2BC2"/>
    <w:rsid w:val="007E6328"/>
    <w:rsid w:val="007F18CD"/>
    <w:rsid w:val="007F7403"/>
    <w:rsid w:val="00801836"/>
    <w:rsid w:val="008021EF"/>
    <w:rsid w:val="00803C35"/>
    <w:rsid w:val="0080436D"/>
    <w:rsid w:val="00804CE5"/>
    <w:rsid w:val="00804E16"/>
    <w:rsid w:val="0080612E"/>
    <w:rsid w:val="008070A3"/>
    <w:rsid w:val="0081460C"/>
    <w:rsid w:val="008158ED"/>
    <w:rsid w:val="00817658"/>
    <w:rsid w:val="00820D5F"/>
    <w:rsid w:val="008309D0"/>
    <w:rsid w:val="00831A33"/>
    <w:rsid w:val="008332B3"/>
    <w:rsid w:val="00833F9B"/>
    <w:rsid w:val="0083651D"/>
    <w:rsid w:val="00842B7D"/>
    <w:rsid w:val="00846F32"/>
    <w:rsid w:val="008473FE"/>
    <w:rsid w:val="00847FCA"/>
    <w:rsid w:val="00856604"/>
    <w:rsid w:val="00857476"/>
    <w:rsid w:val="008641DD"/>
    <w:rsid w:val="00867C8A"/>
    <w:rsid w:val="00870F9E"/>
    <w:rsid w:val="0087437A"/>
    <w:rsid w:val="00881135"/>
    <w:rsid w:val="00882CFD"/>
    <w:rsid w:val="00887A18"/>
    <w:rsid w:val="00887CE4"/>
    <w:rsid w:val="00887E86"/>
    <w:rsid w:val="008924FB"/>
    <w:rsid w:val="0089542F"/>
    <w:rsid w:val="00895835"/>
    <w:rsid w:val="008A1A04"/>
    <w:rsid w:val="008A65E1"/>
    <w:rsid w:val="008C00B2"/>
    <w:rsid w:val="008C3853"/>
    <w:rsid w:val="008C4AC7"/>
    <w:rsid w:val="008D34EE"/>
    <w:rsid w:val="008D3F1D"/>
    <w:rsid w:val="008D74DC"/>
    <w:rsid w:val="008D7CF7"/>
    <w:rsid w:val="008E31C2"/>
    <w:rsid w:val="008F1A1E"/>
    <w:rsid w:val="008F2EE7"/>
    <w:rsid w:val="008F2FC2"/>
    <w:rsid w:val="009036C1"/>
    <w:rsid w:val="00906BF0"/>
    <w:rsid w:val="00906C2B"/>
    <w:rsid w:val="00910DBE"/>
    <w:rsid w:val="00913A8E"/>
    <w:rsid w:val="00913B5F"/>
    <w:rsid w:val="0091628F"/>
    <w:rsid w:val="00921A77"/>
    <w:rsid w:val="0092428B"/>
    <w:rsid w:val="00934606"/>
    <w:rsid w:val="0094103A"/>
    <w:rsid w:val="00960864"/>
    <w:rsid w:val="00961D2C"/>
    <w:rsid w:val="00962C35"/>
    <w:rsid w:val="00970EE7"/>
    <w:rsid w:val="00971FCB"/>
    <w:rsid w:val="00972D6F"/>
    <w:rsid w:val="0097628E"/>
    <w:rsid w:val="009806DD"/>
    <w:rsid w:val="00981D61"/>
    <w:rsid w:val="009851D9"/>
    <w:rsid w:val="00985ECB"/>
    <w:rsid w:val="00991577"/>
    <w:rsid w:val="009922D1"/>
    <w:rsid w:val="00992E74"/>
    <w:rsid w:val="009A06EA"/>
    <w:rsid w:val="009A0DB5"/>
    <w:rsid w:val="009C3005"/>
    <w:rsid w:val="009C302A"/>
    <w:rsid w:val="009C6172"/>
    <w:rsid w:val="009C757F"/>
    <w:rsid w:val="009D664C"/>
    <w:rsid w:val="009E2C32"/>
    <w:rsid w:val="009E65A6"/>
    <w:rsid w:val="009E6965"/>
    <w:rsid w:val="00A03181"/>
    <w:rsid w:val="00A10E69"/>
    <w:rsid w:val="00A16A9E"/>
    <w:rsid w:val="00A3068F"/>
    <w:rsid w:val="00A338E2"/>
    <w:rsid w:val="00A3576E"/>
    <w:rsid w:val="00A4112C"/>
    <w:rsid w:val="00A42EC5"/>
    <w:rsid w:val="00A44E05"/>
    <w:rsid w:val="00A452AB"/>
    <w:rsid w:val="00A53629"/>
    <w:rsid w:val="00A6106A"/>
    <w:rsid w:val="00A6227B"/>
    <w:rsid w:val="00A63219"/>
    <w:rsid w:val="00A65939"/>
    <w:rsid w:val="00A66AAD"/>
    <w:rsid w:val="00A6766D"/>
    <w:rsid w:val="00A73EC8"/>
    <w:rsid w:val="00A83695"/>
    <w:rsid w:val="00A87AD3"/>
    <w:rsid w:val="00A978D8"/>
    <w:rsid w:val="00AA02A3"/>
    <w:rsid w:val="00AA11BD"/>
    <w:rsid w:val="00AA687B"/>
    <w:rsid w:val="00AA6F3D"/>
    <w:rsid w:val="00AA79E9"/>
    <w:rsid w:val="00AB343A"/>
    <w:rsid w:val="00AB3EC0"/>
    <w:rsid w:val="00AB5EAC"/>
    <w:rsid w:val="00AB736E"/>
    <w:rsid w:val="00AC00B9"/>
    <w:rsid w:val="00AC0DDF"/>
    <w:rsid w:val="00AC1A08"/>
    <w:rsid w:val="00AC1AC9"/>
    <w:rsid w:val="00AC5259"/>
    <w:rsid w:val="00AD7AB4"/>
    <w:rsid w:val="00AE1428"/>
    <w:rsid w:val="00AF60EB"/>
    <w:rsid w:val="00B00EAB"/>
    <w:rsid w:val="00B01707"/>
    <w:rsid w:val="00B0513E"/>
    <w:rsid w:val="00B148AA"/>
    <w:rsid w:val="00B15329"/>
    <w:rsid w:val="00B16704"/>
    <w:rsid w:val="00B168BD"/>
    <w:rsid w:val="00B17D36"/>
    <w:rsid w:val="00B20487"/>
    <w:rsid w:val="00B20A5B"/>
    <w:rsid w:val="00B23A75"/>
    <w:rsid w:val="00B269DB"/>
    <w:rsid w:val="00B42FE9"/>
    <w:rsid w:val="00B52AAA"/>
    <w:rsid w:val="00B61949"/>
    <w:rsid w:val="00B74A39"/>
    <w:rsid w:val="00B76A6C"/>
    <w:rsid w:val="00B80E56"/>
    <w:rsid w:val="00B82882"/>
    <w:rsid w:val="00B96EAF"/>
    <w:rsid w:val="00BA0F3C"/>
    <w:rsid w:val="00BA43BE"/>
    <w:rsid w:val="00BB2AC5"/>
    <w:rsid w:val="00BB4E28"/>
    <w:rsid w:val="00BC302B"/>
    <w:rsid w:val="00BC69D6"/>
    <w:rsid w:val="00BD0A59"/>
    <w:rsid w:val="00BD0F7D"/>
    <w:rsid w:val="00BD3D52"/>
    <w:rsid w:val="00BD44BD"/>
    <w:rsid w:val="00BE22FD"/>
    <w:rsid w:val="00BF1A0E"/>
    <w:rsid w:val="00BF1B0A"/>
    <w:rsid w:val="00BF2C76"/>
    <w:rsid w:val="00BF456C"/>
    <w:rsid w:val="00BF51E5"/>
    <w:rsid w:val="00BF77C6"/>
    <w:rsid w:val="00C0231D"/>
    <w:rsid w:val="00C030E7"/>
    <w:rsid w:val="00C07275"/>
    <w:rsid w:val="00C10562"/>
    <w:rsid w:val="00C11E01"/>
    <w:rsid w:val="00C12008"/>
    <w:rsid w:val="00C136D6"/>
    <w:rsid w:val="00C22830"/>
    <w:rsid w:val="00C22D67"/>
    <w:rsid w:val="00C27200"/>
    <w:rsid w:val="00C31650"/>
    <w:rsid w:val="00C3489D"/>
    <w:rsid w:val="00C362A2"/>
    <w:rsid w:val="00C416F7"/>
    <w:rsid w:val="00C42A12"/>
    <w:rsid w:val="00C42C08"/>
    <w:rsid w:val="00C447D2"/>
    <w:rsid w:val="00C5148C"/>
    <w:rsid w:val="00C517EC"/>
    <w:rsid w:val="00C54D7E"/>
    <w:rsid w:val="00C5714D"/>
    <w:rsid w:val="00C62888"/>
    <w:rsid w:val="00C65B12"/>
    <w:rsid w:val="00C67663"/>
    <w:rsid w:val="00C67D98"/>
    <w:rsid w:val="00C67FDD"/>
    <w:rsid w:val="00C70A3A"/>
    <w:rsid w:val="00C83F46"/>
    <w:rsid w:val="00C85981"/>
    <w:rsid w:val="00C90877"/>
    <w:rsid w:val="00C93AEB"/>
    <w:rsid w:val="00C95743"/>
    <w:rsid w:val="00CA2BE9"/>
    <w:rsid w:val="00CA33EC"/>
    <w:rsid w:val="00CA3ADF"/>
    <w:rsid w:val="00CA5C20"/>
    <w:rsid w:val="00CA7DC3"/>
    <w:rsid w:val="00CB2179"/>
    <w:rsid w:val="00CC15FE"/>
    <w:rsid w:val="00CC2672"/>
    <w:rsid w:val="00CC2AA8"/>
    <w:rsid w:val="00CC3545"/>
    <w:rsid w:val="00CC6912"/>
    <w:rsid w:val="00CC6BDA"/>
    <w:rsid w:val="00CC78FA"/>
    <w:rsid w:val="00CD27EE"/>
    <w:rsid w:val="00CD32BF"/>
    <w:rsid w:val="00CE5EC3"/>
    <w:rsid w:val="00D00836"/>
    <w:rsid w:val="00D10C91"/>
    <w:rsid w:val="00D11427"/>
    <w:rsid w:val="00D170FE"/>
    <w:rsid w:val="00D208A4"/>
    <w:rsid w:val="00D32FB5"/>
    <w:rsid w:val="00D418E6"/>
    <w:rsid w:val="00D42118"/>
    <w:rsid w:val="00D4617B"/>
    <w:rsid w:val="00D4733B"/>
    <w:rsid w:val="00D558D3"/>
    <w:rsid w:val="00D639C2"/>
    <w:rsid w:val="00D65105"/>
    <w:rsid w:val="00D71DD6"/>
    <w:rsid w:val="00D82016"/>
    <w:rsid w:val="00D921D7"/>
    <w:rsid w:val="00D929E1"/>
    <w:rsid w:val="00D92CED"/>
    <w:rsid w:val="00D93154"/>
    <w:rsid w:val="00DA434F"/>
    <w:rsid w:val="00DA54F8"/>
    <w:rsid w:val="00DA6AFF"/>
    <w:rsid w:val="00DA6C95"/>
    <w:rsid w:val="00DA78C3"/>
    <w:rsid w:val="00DA7C20"/>
    <w:rsid w:val="00DB1FD5"/>
    <w:rsid w:val="00DB32DD"/>
    <w:rsid w:val="00DB3D35"/>
    <w:rsid w:val="00DB626C"/>
    <w:rsid w:val="00DC1FB1"/>
    <w:rsid w:val="00DD16B7"/>
    <w:rsid w:val="00DD3680"/>
    <w:rsid w:val="00DD3E36"/>
    <w:rsid w:val="00DD6FEE"/>
    <w:rsid w:val="00DD7DE3"/>
    <w:rsid w:val="00DE0995"/>
    <w:rsid w:val="00DF0489"/>
    <w:rsid w:val="00DF1265"/>
    <w:rsid w:val="00DF1C59"/>
    <w:rsid w:val="00DF3346"/>
    <w:rsid w:val="00E02A76"/>
    <w:rsid w:val="00E15CD9"/>
    <w:rsid w:val="00E3105E"/>
    <w:rsid w:val="00E371AE"/>
    <w:rsid w:val="00E414AC"/>
    <w:rsid w:val="00E43D83"/>
    <w:rsid w:val="00E461B8"/>
    <w:rsid w:val="00E50740"/>
    <w:rsid w:val="00E5305C"/>
    <w:rsid w:val="00E62789"/>
    <w:rsid w:val="00E63A36"/>
    <w:rsid w:val="00E649BD"/>
    <w:rsid w:val="00E72283"/>
    <w:rsid w:val="00E752C2"/>
    <w:rsid w:val="00E76383"/>
    <w:rsid w:val="00E7707F"/>
    <w:rsid w:val="00E846BA"/>
    <w:rsid w:val="00E9330A"/>
    <w:rsid w:val="00E94261"/>
    <w:rsid w:val="00E95583"/>
    <w:rsid w:val="00EA1AF3"/>
    <w:rsid w:val="00EA3D2E"/>
    <w:rsid w:val="00EA73DD"/>
    <w:rsid w:val="00EB405E"/>
    <w:rsid w:val="00EB4351"/>
    <w:rsid w:val="00EC1DD8"/>
    <w:rsid w:val="00EC697C"/>
    <w:rsid w:val="00ED0064"/>
    <w:rsid w:val="00ED6BE5"/>
    <w:rsid w:val="00EE1D7E"/>
    <w:rsid w:val="00EE7C01"/>
    <w:rsid w:val="00EF025D"/>
    <w:rsid w:val="00EF1DE2"/>
    <w:rsid w:val="00EF799B"/>
    <w:rsid w:val="00F01516"/>
    <w:rsid w:val="00F06D27"/>
    <w:rsid w:val="00F106FE"/>
    <w:rsid w:val="00F15043"/>
    <w:rsid w:val="00F16E8A"/>
    <w:rsid w:val="00F25074"/>
    <w:rsid w:val="00F33490"/>
    <w:rsid w:val="00F33EC6"/>
    <w:rsid w:val="00F34097"/>
    <w:rsid w:val="00F3608E"/>
    <w:rsid w:val="00F42176"/>
    <w:rsid w:val="00F43D5D"/>
    <w:rsid w:val="00F51E7E"/>
    <w:rsid w:val="00F5461C"/>
    <w:rsid w:val="00F557AD"/>
    <w:rsid w:val="00F55F47"/>
    <w:rsid w:val="00F569E4"/>
    <w:rsid w:val="00F57221"/>
    <w:rsid w:val="00F57DD1"/>
    <w:rsid w:val="00F62A1F"/>
    <w:rsid w:val="00F67168"/>
    <w:rsid w:val="00F73AE0"/>
    <w:rsid w:val="00F818CE"/>
    <w:rsid w:val="00F858FE"/>
    <w:rsid w:val="00F86287"/>
    <w:rsid w:val="00F86EC5"/>
    <w:rsid w:val="00F92C0B"/>
    <w:rsid w:val="00F937E3"/>
    <w:rsid w:val="00F9565B"/>
    <w:rsid w:val="00FA1FEA"/>
    <w:rsid w:val="00FA2701"/>
    <w:rsid w:val="00FA28F0"/>
    <w:rsid w:val="00FA648C"/>
    <w:rsid w:val="00FB1AF9"/>
    <w:rsid w:val="00FC3239"/>
    <w:rsid w:val="00FC597B"/>
    <w:rsid w:val="00FC717A"/>
    <w:rsid w:val="00FD7AA7"/>
    <w:rsid w:val="00FE3933"/>
    <w:rsid w:val="00FE45EB"/>
    <w:rsid w:val="00FF35AB"/>
    <w:rsid w:val="00FF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8F001"/>
  <w15:docId w15:val="{41C74664-ECA1-4594-A1A5-513DB3A2A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76A"/>
    <w:pPr>
      <w:spacing w:after="120" w:line="240" w:lineRule="auto"/>
    </w:pPr>
    <w:rPr>
      <w:rFonts w:ascii="Arial" w:hAnsi="Arial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A02A3"/>
    <w:pPr>
      <w:keepNext/>
      <w:keepLines/>
      <w:numPr>
        <w:numId w:val="2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33C71"/>
    <w:pPr>
      <w:keepNext/>
      <w:keepLines/>
      <w:numPr>
        <w:ilvl w:val="1"/>
        <w:numId w:val="2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7D7E"/>
    <w:pPr>
      <w:keepNext/>
      <w:keepLines/>
      <w:numPr>
        <w:ilvl w:val="2"/>
        <w:numId w:val="2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7D7E"/>
    <w:pPr>
      <w:keepNext/>
      <w:keepLines/>
      <w:numPr>
        <w:ilvl w:val="3"/>
        <w:numId w:val="2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7D7E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7D7E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7D7E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7D7E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7D7E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54F8"/>
    <w:pPr>
      <w:tabs>
        <w:tab w:val="center" w:pos="4536"/>
        <w:tab w:val="right" w:pos="9072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DA54F8"/>
  </w:style>
  <w:style w:type="paragraph" w:styleId="Rodap">
    <w:name w:val="footer"/>
    <w:basedOn w:val="Normal"/>
    <w:link w:val="RodapChar"/>
    <w:uiPriority w:val="99"/>
    <w:unhideWhenUsed/>
    <w:rsid w:val="00DA54F8"/>
    <w:pPr>
      <w:tabs>
        <w:tab w:val="center" w:pos="4536"/>
        <w:tab w:val="right" w:pos="9072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DA54F8"/>
  </w:style>
  <w:style w:type="table" w:styleId="Tabelacomgrade">
    <w:name w:val="Table Grid"/>
    <w:basedOn w:val="Tabelanormal"/>
    <w:uiPriority w:val="59"/>
    <w:rsid w:val="00DA5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A54F8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54F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818C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AA02A3"/>
    <w:rPr>
      <w:color w:val="808080"/>
    </w:rPr>
  </w:style>
  <w:style w:type="character" w:customStyle="1" w:styleId="Ttulo1Char">
    <w:name w:val="Título 1 Char"/>
    <w:basedOn w:val="Fontepargpadro"/>
    <w:link w:val="Ttulo1"/>
    <w:uiPriority w:val="9"/>
    <w:rsid w:val="00AA02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C2AA8"/>
    <w:pPr>
      <w:outlineLvl w:val="9"/>
    </w:pPr>
    <w:rPr>
      <w:lang w:val="en-US" w:eastAsia="ja-JP"/>
    </w:rPr>
  </w:style>
  <w:style w:type="paragraph" w:styleId="Sumrio1">
    <w:name w:val="toc 1"/>
    <w:basedOn w:val="Normal"/>
    <w:next w:val="Normal"/>
    <w:autoRedefine/>
    <w:uiPriority w:val="39"/>
    <w:unhideWhenUsed/>
    <w:rsid w:val="00CC2AA8"/>
    <w:pPr>
      <w:spacing w:after="100"/>
    </w:pPr>
  </w:style>
  <w:style w:type="character" w:styleId="Hyperlink">
    <w:name w:val="Hyperlink"/>
    <w:basedOn w:val="Fontepargpadro"/>
    <w:uiPriority w:val="99"/>
    <w:unhideWhenUsed/>
    <w:rsid w:val="00CC2AA8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033C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7D7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7D7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7D7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7D7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7D7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7D7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7D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282E14"/>
    <w:pPr>
      <w:spacing w:after="100"/>
      <w:ind w:left="220"/>
    </w:pPr>
  </w:style>
  <w:style w:type="table" w:customStyle="1" w:styleId="TableGrid1">
    <w:name w:val="Table Grid1"/>
    <w:basedOn w:val="Tabelanormal"/>
    <w:next w:val="Tabelacomgrade"/>
    <w:uiPriority w:val="59"/>
    <w:rsid w:val="00204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CA3ADF"/>
    <w:rPr>
      <w:b/>
      <w:bCs/>
      <w:color w:val="4F81BD" w:themeColor="accent1"/>
      <w:sz w:val="18"/>
      <w:szCs w:val="18"/>
    </w:rPr>
  </w:style>
  <w:style w:type="table" w:customStyle="1" w:styleId="TableGrid2">
    <w:name w:val="Table Grid2"/>
    <w:basedOn w:val="Tabelanormal"/>
    <w:next w:val="Tabelacomgrade"/>
    <w:uiPriority w:val="59"/>
    <w:rsid w:val="00F62A1F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Grid-Accent11">
    <w:name w:val="Light Grid - Accent 11"/>
    <w:basedOn w:val="Tabelanormal"/>
    <w:uiPriority w:val="62"/>
    <w:rsid w:val="00F62A1F"/>
    <w:pPr>
      <w:spacing w:after="0" w:line="240" w:lineRule="auto"/>
    </w:pPr>
    <w:rPr>
      <w:rFonts w:eastAsia="Times New Roman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rebuchet MS" w:eastAsia="Times New Roman" w:hAnsi="Trebuchet M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rebuchet MS" w:eastAsia="Times New Roman" w:hAnsi="Trebuchet M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rebuchet MS" w:eastAsia="Times New Roman" w:hAnsi="Trebuchet MS" w:cs="Times New Roman"/>
        <w:b/>
        <w:bCs/>
      </w:rPr>
    </w:tblStylePr>
    <w:tblStylePr w:type="lastCol">
      <w:rPr>
        <w:rFonts w:ascii="Trebuchet MS" w:eastAsia="Times New Roman" w:hAnsi="Trebuchet M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GradeClara-nfase5">
    <w:name w:val="Light Grid Accent 5"/>
    <w:basedOn w:val="Tabelanormal"/>
    <w:uiPriority w:val="62"/>
    <w:rsid w:val="00B17D3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ombreamentoClaro-nfase5">
    <w:name w:val="Light Shading Accent 5"/>
    <w:basedOn w:val="Tabelanormal"/>
    <w:uiPriority w:val="60"/>
    <w:rsid w:val="003603F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GradeClara-nfase1">
    <w:name w:val="Light Grid Accent 1"/>
    <w:basedOn w:val="Tabelanormal"/>
    <w:uiPriority w:val="62"/>
    <w:rsid w:val="00D170F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Fontepargpadro"/>
    <w:rsid w:val="00144C7E"/>
  </w:style>
  <w:style w:type="character" w:styleId="Refdecomentrio">
    <w:name w:val="annotation reference"/>
    <w:basedOn w:val="Fontepargpadro"/>
    <w:uiPriority w:val="99"/>
    <w:semiHidden/>
    <w:unhideWhenUsed/>
    <w:rsid w:val="00723D3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23D3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23D3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23D3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23D3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31E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947949-AEFF-41C4-8A90-E4DBDD4C8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11</Pages>
  <Words>1935</Words>
  <Characters>10452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MICROHIL - Definição de Requisitos</dc:title>
  <dc:subject>Requisitos funcionais e não funcionais do projeto MICROHIL</dc:subject>
  <dc:creator>EQUIPE MICROHIL</dc:creator>
  <dc:description>insert comments here</dc:description>
  <cp:lastModifiedBy>Victor Hugo Salvador</cp:lastModifiedBy>
  <cp:revision>44</cp:revision>
  <cp:lastPrinted>2026-05-09T16:45:00Z</cp:lastPrinted>
  <dcterms:created xsi:type="dcterms:W3CDTF">2025-05-09T19:00:00Z</dcterms:created>
  <dcterms:modified xsi:type="dcterms:W3CDTF">2026-08-24T22:28:00Z</dcterms:modified>
</cp:coreProperties>
</file>