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15974" w14:textId="1221B338" w:rsidR="00B145F7" w:rsidRPr="00B145F7" w:rsidRDefault="00B145F7" w:rsidP="00B145F7">
      <w:pPr>
        <w:rPr>
          <w:rFonts w:ascii="Arial" w:hAnsi="Arial" w:cs="Arial"/>
          <w:b/>
          <w:bCs/>
        </w:rPr>
      </w:pPr>
      <w:r w:rsidRPr="00B145F7">
        <w:rPr>
          <w:rFonts w:ascii="Arial" w:hAnsi="Arial" w:cs="Arial"/>
          <w:b/>
          <w:bCs/>
        </w:rPr>
        <w:t>INFORME TÉCNICO – ARQUITECTURA Y REPLICACIÓN DE SISTEMA ELECTORAL</w:t>
      </w:r>
    </w:p>
    <w:p w14:paraId="7061A92E" w14:textId="77777777" w:rsidR="00B145F7" w:rsidRPr="00B145F7" w:rsidRDefault="00B145F7" w:rsidP="00B145F7">
      <w:pPr>
        <w:rPr>
          <w:rFonts w:ascii="Arial" w:hAnsi="Arial" w:cs="Arial"/>
          <w:b/>
          <w:bCs/>
        </w:rPr>
      </w:pPr>
      <w:r w:rsidRPr="00B145F7">
        <w:rPr>
          <w:rFonts w:ascii="Arial" w:hAnsi="Arial" w:cs="Arial"/>
          <w:b/>
          <w:bCs/>
        </w:rPr>
        <w:t>1. Arquitectura del Sistema de Cómputo Electoral</w:t>
      </w:r>
    </w:p>
    <w:p w14:paraId="6DA4353B" w14:textId="77777777" w:rsidR="00B145F7" w:rsidRPr="00B145F7" w:rsidRDefault="00B145F7" w:rsidP="00B145F7">
      <w:pPr>
        <w:rPr>
          <w:rFonts w:ascii="Arial" w:hAnsi="Arial" w:cs="Arial"/>
        </w:rPr>
      </w:pPr>
      <w:r w:rsidRPr="00B145F7">
        <w:rPr>
          <w:rFonts w:ascii="Arial" w:hAnsi="Arial" w:cs="Arial"/>
        </w:rPr>
        <w:t>El sistema desarrollado se basa en una arquitectura modular y distribuida, orientada al manejo, verificación y comparación de resultados electorales provenientes de dos fuentes diferenciadas:</w:t>
      </w:r>
    </w:p>
    <w:p w14:paraId="0A130DBA" w14:textId="77777777" w:rsidR="00B145F7" w:rsidRPr="00B145F7" w:rsidRDefault="00B145F7" w:rsidP="00B145F7">
      <w:pPr>
        <w:rPr>
          <w:rFonts w:ascii="Arial" w:hAnsi="Arial" w:cs="Arial"/>
        </w:rPr>
      </w:pPr>
      <w:r w:rsidRPr="00B145F7">
        <w:rPr>
          <w:rFonts w:ascii="Arial" w:hAnsi="Arial" w:cs="Arial"/>
        </w:rPr>
        <w:t>TREP (Transmisión Rápida de Resultados Preliminares): Carga inmediata de actas escaneadas y datos digitalizados por transcriptores.</w:t>
      </w:r>
    </w:p>
    <w:p w14:paraId="2B9C54FD" w14:textId="77777777" w:rsidR="00B145F7" w:rsidRPr="00B145F7" w:rsidRDefault="00B145F7" w:rsidP="00B145F7">
      <w:pPr>
        <w:rPr>
          <w:rFonts w:ascii="Arial" w:hAnsi="Arial" w:cs="Arial"/>
        </w:rPr>
      </w:pPr>
      <w:r w:rsidRPr="00B145F7">
        <w:rPr>
          <w:rFonts w:ascii="Arial" w:hAnsi="Arial" w:cs="Arial"/>
        </w:rPr>
        <w:t>Conteo Oficial: Resultado oficial validado por las autoridades electorales tras el cómputo final.</w:t>
      </w:r>
    </w:p>
    <w:p w14:paraId="58264FBE" w14:textId="77777777" w:rsidR="00B145F7" w:rsidRPr="00B145F7" w:rsidRDefault="00B145F7" w:rsidP="00B145F7">
      <w:pPr>
        <w:rPr>
          <w:rFonts w:ascii="Arial" w:hAnsi="Arial" w:cs="Arial"/>
        </w:rPr>
      </w:pPr>
      <w:r w:rsidRPr="00B145F7">
        <w:rPr>
          <w:rFonts w:ascii="Arial" w:hAnsi="Arial" w:cs="Arial"/>
        </w:rPr>
        <w:t>La solución se implementó utilizando:</w:t>
      </w:r>
    </w:p>
    <w:p w14:paraId="0B115D78" w14:textId="60ED83D8" w:rsidR="00B145F7" w:rsidRPr="00B145F7" w:rsidRDefault="00B145F7" w:rsidP="00B145F7">
      <w:pPr>
        <w:rPr>
          <w:rFonts w:ascii="Arial" w:hAnsi="Arial" w:cs="Arial"/>
        </w:rPr>
      </w:pPr>
      <w:proofErr w:type="spellStart"/>
      <w:r w:rsidRPr="00B145F7">
        <w:rPr>
          <w:rFonts w:ascii="Arial" w:hAnsi="Arial" w:cs="Arial"/>
        </w:rPr>
        <w:t>Backend</w:t>
      </w:r>
      <w:proofErr w:type="spellEnd"/>
      <w:r w:rsidRPr="00B145F7">
        <w:rPr>
          <w:rFonts w:ascii="Arial" w:hAnsi="Arial" w:cs="Arial"/>
        </w:rPr>
        <w:t>: Python para el procesamiento de archivos, validación de consistencia y almacenamiento de resultados</w:t>
      </w:r>
      <w:r>
        <w:rPr>
          <w:rFonts w:ascii="Arial" w:hAnsi="Arial" w:cs="Arial"/>
        </w:rPr>
        <w:t xml:space="preserve"> y </w:t>
      </w:r>
      <w:proofErr w:type="spellStart"/>
      <w:r>
        <w:rPr>
          <w:rFonts w:ascii="Arial" w:hAnsi="Arial" w:cs="Arial"/>
        </w:rPr>
        <w:t>FastApi</w:t>
      </w:r>
      <w:proofErr w:type="spellEnd"/>
      <w:r>
        <w:rPr>
          <w:rFonts w:ascii="Arial" w:hAnsi="Arial" w:cs="Arial"/>
        </w:rPr>
        <w:t xml:space="preserve"> para el API del sistema</w:t>
      </w:r>
      <w:r w:rsidRPr="00B145F7">
        <w:rPr>
          <w:rFonts w:ascii="Arial" w:hAnsi="Arial" w:cs="Arial"/>
        </w:rPr>
        <w:t>.</w:t>
      </w:r>
    </w:p>
    <w:p w14:paraId="68FB7664" w14:textId="77777777" w:rsidR="00B145F7" w:rsidRPr="00B145F7" w:rsidRDefault="00B145F7" w:rsidP="00B145F7">
      <w:pPr>
        <w:rPr>
          <w:rFonts w:ascii="Arial" w:hAnsi="Arial" w:cs="Arial"/>
        </w:rPr>
      </w:pPr>
      <w:r w:rsidRPr="00B145F7">
        <w:rPr>
          <w:rFonts w:ascii="Arial" w:hAnsi="Arial" w:cs="Arial"/>
        </w:rPr>
        <w:t>Base de Datos: Microsoft SQL Server 2019 en instancias separadas para TREP y Oficial.</w:t>
      </w:r>
    </w:p>
    <w:p w14:paraId="3464BD14" w14:textId="77777777" w:rsidR="00B145F7" w:rsidRPr="00B145F7" w:rsidRDefault="00B145F7" w:rsidP="00B145F7">
      <w:pPr>
        <w:rPr>
          <w:rFonts w:ascii="Arial" w:hAnsi="Arial" w:cs="Arial"/>
        </w:rPr>
      </w:pPr>
      <w:r w:rsidRPr="00B145F7">
        <w:rPr>
          <w:rFonts w:ascii="Arial" w:hAnsi="Arial" w:cs="Arial"/>
        </w:rPr>
        <w:t xml:space="preserve">Interfaz de Carga y Consulta: </w:t>
      </w:r>
      <w:proofErr w:type="spellStart"/>
      <w:r w:rsidRPr="00B145F7">
        <w:rPr>
          <w:rFonts w:ascii="Arial" w:hAnsi="Arial" w:cs="Arial"/>
        </w:rPr>
        <w:t>Swagger</w:t>
      </w:r>
      <w:proofErr w:type="spellEnd"/>
      <w:r w:rsidRPr="00B145F7">
        <w:rPr>
          <w:rFonts w:ascii="Arial" w:hAnsi="Arial" w:cs="Arial"/>
        </w:rPr>
        <w:t xml:space="preserve"> UI + scripts SQL para monitoreo y auditoría.</w:t>
      </w:r>
    </w:p>
    <w:p w14:paraId="4CCD1875" w14:textId="77777777" w:rsidR="00B145F7" w:rsidRPr="00B145F7" w:rsidRDefault="00B145F7" w:rsidP="00B145F7">
      <w:pPr>
        <w:rPr>
          <w:rFonts w:ascii="Arial" w:hAnsi="Arial" w:cs="Arial"/>
        </w:rPr>
      </w:pPr>
      <w:r w:rsidRPr="00B145F7">
        <w:rPr>
          <w:rFonts w:ascii="Arial" w:hAnsi="Arial" w:cs="Arial"/>
        </w:rPr>
        <w:t>Contenedores de Datos: Archivos PDF, Excel y sus metadatos asociados (tamaño, acta, estado).</w:t>
      </w:r>
    </w:p>
    <w:p w14:paraId="199FFA6D" w14:textId="77777777" w:rsidR="00B145F7" w:rsidRPr="00B145F7" w:rsidRDefault="00B145F7" w:rsidP="00B145F7">
      <w:pPr>
        <w:rPr>
          <w:rFonts w:ascii="Arial" w:hAnsi="Arial" w:cs="Arial"/>
        </w:rPr>
      </w:pPr>
      <w:r w:rsidRPr="00B145F7">
        <w:rPr>
          <w:rFonts w:ascii="Arial" w:hAnsi="Arial" w:cs="Arial"/>
        </w:rPr>
        <w:t xml:space="preserve">La arquitectura mantiene dos bases de datos independientes: </w:t>
      </w:r>
      <w:proofErr w:type="spellStart"/>
      <w:r w:rsidRPr="00B145F7">
        <w:rPr>
          <w:rFonts w:ascii="Arial" w:hAnsi="Arial" w:cs="Arial"/>
        </w:rPr>
        <w:t>DBTrep</w:t>
      </w:r>
      <w:proofErr w:type="spellEnd"/>
      <w:r w:rsidRPr="00B145F7">
        <w:rPr>
          <w:rFonts w:ascii="Arial" w:hAnsi="Arial" w:cs="Arial"/>
        </w:rPr>
        <w:t xml:space="preserve"> y </w:t>
      </w:r>
      <w:proofErr w:type="spellStart"/>
      <w:r w:rsidRPr="00B145F7">
        <w:rPr>
          <w:rFonts w:ascii="Arial" w:hAnsi="Arial" w:cs="Arial"/>
        </w:rPr>
        <w:t>DBOficial</w:t>
      </w:r>
      <w:proofErr w:type="spellEnd"/>
      <w:r w:rsidRPr="00B145F7">
        <w:rPr>
          <w:rFonts w:ascii="Arial" w:hAnsi="Arial" w:cs="Arial"/>
        </w:rPr>
        <w:t>, permitiendo trazabilidad, comparación cruzada y auditoría.</w:t>
      </w:r>
    </w:p>
    <w:p w14:paraId="045E76BC" w14:textId="77777777" w:rsidR="00B145F7" w:rsidRPr="00B145F7" w:rsidRDefault="00B145F7" w:rsidP="00B145F7">
      <w:pPr>
        <w:rPr>
          <w:rFonts w:ascii="Arial" w:hAnsi="Arial" w:cs="Arial"/>
          <w:b/>
          <w:bCs/>
        </w:rPr>
      </w:pPr>
      <w:r w:rsidRPr="00B145F7">
        <w:rPr>
          <w:rFonts w:ascii="Arial" w:hAnsi="Arial" w:cs="Arial"/>
          <w:b/>
          <w:bCs/>
        </w:rPr>
        <w:t>2. Replicación Implementada y Justificación Técnica</w:t>
      </w:r>
    </w:p>
    <w:p w14:paraId="36FDAF63" w14:textId="77777777" w:rsidR="00B145F7" w:rsidRPr="00B145F7" w:rsidRDefault="00B145F7" w:rsidP="00B145F7">
      <w:pPr>
        <w:rPr>
          <w:rFonts w:ascii="Arial" w:hAnsi="Arial" w:cs="Arial"/>
        </w:rPr>
      </w:pPr>
      <w:r w:rsidRPr="00B145F7">
        <w:rPr>
          <w:rFonts w:ascii="Arial" w:hAnsi="Arial" w:cs="Arial"/>
        </w:rPr>
        <w:t>Se analizó el uso de mecanismos de replicación en ambos entornos con base en los siguientes factores:</w:t>
      </w:r>
    </w:p>
    <w:p w14:paraId="18145055" w14:textId="66F6C298" w:rsidR="00B145F7" w:rsidRPr="00B145F7" w:rsidRDefault="00B145F7" w:rsidP="00B145F7">
      <w:pPr>
        <w:rPr>
          <w:rFonts w:ascii="Arial" w:hAnsi="Arial" w:cs="Arial"/>
        </w:rPr>
      </w:pPr>
      <w:r w:rsidRPr="00B145F7">
        <w:rPr>
          <w:rFonts w:ascii="Arial" w:hAnsi="Arial" w:cs="Arial"/>
        </w:rPr>
        <w:t xml:space="preserve">a) Base de Datos Oficial </w:t>
      </w:r>
      <w:r>
        <w:rPr>
          <w:rFonts w:ascii="Arial" w:hAnsi="Arial" w:cs="Arial"/>
        </w:rPr>
        <w:t>=</w:t>
      </w:r>
      <w:r w:rsidRPr="00B145F7">
        <w:rPr>
          <w:rFonts w:ascii="Arial" w:hAnsi="Arial" w:cs="Arial"/>
        </w:rPr>
        <w:t xml:space="preserve"> Replicación tipo Espejo (</w:t>
      </w:r>
      <w:proofErr w:type="spellStart"/>
      <w:r w:rsidRPr="00B145F7">
        <w:rPr>
          <w:rFonts w:ascii="Arial" w:hAnsi="Arial" w:cs="Arial"/>
        </w:rPr>
        <w:t>Mirroring</w:t>
      </w:r>
      <w:proofErr w:type="spellEnd"/>
      <w:r w:rsidRPr="00B145F7">
        <w:rPr>
          <w:rFonts w:ascii="Arial" w:hAnsi="Arial" w:cs="Arial"/>
        </w:rPr>
        <w:t>)</w:t>
      </w:r>
    </w:p>
    <w:p w14:paraId="5E5A7989" w14:textId="77777777" w:rsidR="00B145F7" w:rsidRPr="00B145F7" w:rsidRDefault="00B145F7" w:rsidP="00B145F7">
      <w:pPr>
        <w:rPr>
          <w:rFonts w:ascii="Arial" w:hAnsi="Arial" w:cs="Arial"/>
        </w:rPr>
      </w:pPr>
      <w:r w:rsidRPr="00B145F7">
        <w:rPr>
          <w:rFonts w:ascii="Arial" w:hAnsi="Arial" w:cs="Arial"/>
        </w:rPr>
        <w:t>Justificación:</w:t>
      </w:r>
    </w:p>
    <w:p w14:paraId="1383DF47" w14:textId="77777777" w:rsidR="00B145F7" w:rsidRPr="00B145F7" w:rsidRDefault="00B145F7" w:rsidP="00B145F7">
      <w:pPr>
        <w:rPr>
          <w:rFonts w:ascii="Arial" w:hAnsi="Arial" w:cs="Arial"/>
        </w:rPr>
      </w:pPr>
      <w:r w:rsidRPr="00B145F7">
        <w:rPr>
          <w:rFonts w:ascii="Arial" w:hAnsi="Arial" w:cs="Arial"/>
        </w:rPr>
        <w:t>Alta criticidad e integridad de los datos.</w:t>
      </w:r>
    </w:p>
    <w:p w14:paraId="778F2769" w14:textId="77777777" w:rsidR="00B145F7" w:rsidRPr="00B145F7" w:rsidRDefault="00B145F7" w:rsidP="00B145F7">
      <w:pPr>
        <w:rPr>
          <w:rFonts w:ascii="Arial" w:hAnsi="Arial" w:cs="Arial"/>
        </w:rPr>
      </w:pPr>
      <w:r w:rsidRPr="00B145F7">
        <w:rPr>
          <w:rFonts w:ascii="Arial" w:hAnsi="Arial" w:cs="Arial"/>
        </w:rPr>
        <w:t>Proceso más lento pero controlado y validado jurídicamente.</w:t>
      </w:r>
    </w:p>
    <w:p w14:paraId="5DDA3326" w14:textId="77777777" w:rsidR="00B145F7" w:rsidRPr="00B145F7" w:rsidRDefault="00B145F7" w:rsidP="00B145F7">
      <w:pPr>
        <w:rPr>
          <w:rFonts w:ascii="Arial" w:hAnsi="Arial" w:cs="Arial"/>
        </w:rPr>
      </w:pPr>
      <w:r w:rsidRPr="00B145F7">
        <w:rPr>
          <w:rFonts w:ascii="Arial" w:hAnsi="Arial" w:cs="Arial"/>
        </w:rPr>
        <w:t>Necesidad de respaldo inmediato en caso de caída de nodo principal.</w:t>
      </w:r>
    </w:p>
    <w:p w14:paraId="0B25FFF2" w14:textId="77777777" w:rsidR="00B145F7" w:rsidRPr="00B145F7" w:rsidRDefault="00B145F7" w:rsidP="00B145F7">
      <w:pPr>
        <w:rPr>
          <w:rFonts w:ascii="Arial" w:hAnsi="Arial" w:cs="Arial"/>
        </w:rPr>
      </w:pPr>
      <w:r w:rsidRPr="00B145F7">
        <w:rPr>
          <w:rFonts w:ascii="Arial" w:hAnsi="Arial" w:cs="Arial"/>
        </w:rPr>
        <w:t>Ventajas:</w:t>
      </w:r>
    </w:p>
    <w:p w14:paraId="520084F8" w14:textId="77777777" w:rsidR="00B145F7" w:rsidRPr="00B145F7" w:rsidRDefault="00B145F7" w:rsidP="00B145F7">
      <w:pPr>
        <w:rPr>
          <w:rFonts w:ascii="Arial" w:hAnsi="Arial" w:cs="Arial"/>
        </w:rPr>
      </w:pPr>
      <w:r w:rsidRPr="00B145F7">
        <w:rPr>
          <w:rFonts w:ascii="Arial" w:hAnsi="Arial" w:cs="Arial"/>
        </w:rPr>
        <w:t>Tolerancia a fallos.</w:t>
      </w:r>
    </w:p>
    <w:p w14:paraId="2BBFD9EF" w14:textId="77777777" w:rsidR="00B145F7" w:rsidRPr="00B145F7" w:rsidRDefault="00B145F7" w:rsidP="00B145F7">
      <w:pPr>
        <w:rPr>
          <w:rFonts w:ascii="Arial" w:hAnsi="Arial" w:cs="Arial"/>
        </w:rPr>
      </w:pPr>
      <w:r w:rsidRPr="00B145F7">
        <w:rPr>
          <w:rFonts w:ascii="Arial" w:hAnsi="Arial" w:cs="Arial"/>
        </w:rPr>
        <w:t>Recuperación rápida.</w:t>
      </w:r>
    </w:p>
    <w:p w14:paraId="15BBD2E7" w14:textId="77777777" w:rsidR="00B145F7" w:rsidRPr="00B145F7" w:rsidRDefault="00B145F7" w:rsidP="00B145F7">
      <w:pPr>
        <w:rPr>
          <w:rFonts w:ascii="Arial" w:hAnsi="Arial" w:cs="Arial"/>
        </w:rPr>
      </w:pPr>
      <w:r w:rsidRPr="00B145F7">
        <w:rPr>
          <w:rFonts w:ascii="Arial" w:hAnsi="Arial" w:cs="Arial"/>
        </w:rPr>
        <w:t>Idónea para sistemas con escritura controlada y baja concurrencia.</w:t>
      </w:r>
    </w:p>
    <w:p w14:paraId="6196A62F" w14:textId="77777777" w:rsidR="00B145F7" w:rsidRPr="00B145F7" w:rsidRDefault="00B145F7" w:rsidP="00B145F7">
      <w:pPr>
        <w:rPr>
          <w:rFonts w:ascii="Arial" w:hAnsi="Arial" w:cs="Arial"/>
        </w:rPr>
      </w:pPr>
    </w:p>
    <w:p w14:paraId="6B7230BD" w14:textId="08A48929" w:rsidR="00B145F7" w:rsidRPr="00B145F7" w:rsidRDefault="00B145F7" w:rsidP="00B145F7">
      <w:pPr>
        <w:rPr>
          <w:rFonts w:ascii="Arial" w:hAnsi="Arial" w:cs="Arial"/>
        </w:rPr>
      </w:pPr>
      <w:r w:rsidRPr="00B145F7">
        <w:rPr>
          <w:rFonts w:ascii="Arial" w:hAnsi="Arial" w:cs="Arial"/>
        </w:rPr>
        <w:t xml:space="preserve">b) Base de Datos TREP </w:t>
      </w:r>
      <w:r>
        <w:rPr>
          <w:rFonts w:ascii="Arial" w:hAnsi="Arial" w:cs="Arial"/>
        </w:rPr>
        <w:t>=</w:t>
      </w:r>
      <w:r w:rsidRPr="00B145F7">
        <w:rPr>
          <w:rFonts w:ascii="Arial" w:hAnsi="Arial" w:cs="Arial"/>
        </w:rPr>
        <w:t xml:space="preserve"> Replicación con Salto de Llave (Log </w:t>
      </w:r>
      <w:proofErr w:type="spellStart"/>
      <w:r w:rsidRPr="00B145F7">
        <w:rPr>
          <w:rFonts w:ascii="Arial" w:hAnsi="Arial" w:cs="Arial"/>
        </w:rPr>
        <w:t>Shipping</w:t>
      </w:r>
      <w:proofErr w:type="spellEnd"/>
      <w:r w:rsidRPr="00B145F7">
        <w:rPr>
          <w:rFonts w:ascii="Arial" w:hAnsi="Arial" w:cs="Arial"/>
        </w:rPr>
        <w:t xml:space="preserve"> o Peer-</w:t>
      </w:r>
      <w:proofErr w:type="spellStart"/>
      <w:r w:rsidRPr="00B145F7">
        <w:rPr>
          <w:rFonts w:ascii="Arial" w:hAnsi="Arial" w:cs="Arial"/>
        </w:rPr>
        <w:t>to</w:t>
      </w:r>
      <w:proofErr w:type="spellEnd"/>
      <w:r w:rsidRPr="00B145F7">
        <w:rPr>
          <w:rFonts w:ascii="Arial" w:hAnsi="Arial" w:cs="Arial"/>
        </w:rPr>
        <w:t xml:space="preserve">-Peer </w:t>
      </w:r>
      <w:proofErr w:type="spellStart"/>
      <w:r w:rsidRPr="00B145F7">
        <w:rPr>
          <w:rFonts w:ascii="Arial" w:hAnsi="Arial" w:cs="Arial"/>
        </w:rPr>
        <w:t>Replication</w:t>
      </w:r>
      <w:proofErr w:type="spellEnd"/>
      <w:r w:rsidRPr="00B145F7">
        <w:rPr>
          <w:rFonts w:ascii="Arial" w:hAnsi="Arial" w:cs="Arial"/>
        </w:rPr>
        <w:t>)</w:t>
      </w:r>
    </w:p>
    <w:p w14:paraId="16C4B06F" w14:textId="77777777" w:rsidR="00B145F7" w:rsidRPr="00B145F7" w:rsidRDefault="00B145F7" w:rsidP="00B145F7">
      <w:pPr>
        <w:rPr>
          <w:rFonts w:ascii="Arial" w:hAnsi="Arial" w:cs="Arial"/>
        </w:rPr>
      </w:pPr>
      <w:r w:rsidRPr="00B145F7">
        <w:rPr>
          <w:rFonts w:ascii="Arial" w:hAnsi="Arial" w:cs="Arial"/>
        </w:rPr>
        <w:t>Justificación:</w:t>
      </w:r>
    </w:p>
    <w:p w14:paraId="366AD429" w14:textId="77777777" w:rsidR="00B145F7" w:rsidRPr="00B145F7" w:rsidRDefault="00B145F7" w:rsidP="00B145F7">
      <w:pPr>
        <w:rPr>
          <w:rFonts w:ascii="Arial" w:hAnsi="Arial" w:cs="Arial"/>
        </w:rPr>
      </w:pPr>
      <w:r w:rsidRPr="00B145F7">
        <w:rPr>
          <w:rFonts w:ascii="Arial" w:hAnsi="Arial" w:cs="Arial"/>
        </w:rPr>
        <w:t>Prioridad en la disponibilidad rápida de datos en tiempo real.</w:t>
      </w:r>
    </w:p>
    <w:p w14:paraId="083BAB8F" w14:textId="77777777" w:rsidR="00B145F7" w:rsidRPr="00B145F7" w:rsidRDefault="00B145F7" w:rsidP="00B145F7">
      <w:pPr>
        <w:rPr>
          <w:rFonts w:ascii="Arial" w:hAnsi="Arial" w:cs="Arial"/>
        </w:rPr>
      </w:pPr>
      <w:r w:rsidRPr="00B145F7">
        <w:rPr>
          <w:rFonts w:ascii="Arial" w:hAnsi="Arial" w:cs="Arial"/>
        </w:rPr>
        <w:t>El TREP se alimenta constantemente de actas digitalizadas desde múltiples nodos.</w:t>
      </w:r>
    </w:p>
    <w:p w14:paraId="1EA43CBD" w14:textId="77777777" w:rsidR="00B145F7" w:rsidRPr="00B145F7" w:rsidRDefault="00B145F7" w:rsidP="00B145F7">
      <w:pPr>
        <w:rPr>
          <w:rFonts w:ascii="Arial" w:hAnsi="Arial" w:cs="Arial"/>
        </w:rPr>
      </w:pPr>
      <w:r w:rsidRPr="00B145F7">
        <w:rPr>
          <w:rFonts w:ascii="Arial" w:hAnsi="Arial" w:cs="Arial"/>
        </w:rPr>
        <w:t>Tolerancia a desfases mínimos es aceptable, pero no a pérdida de velocidad.</w:t>
      </w:r>
    </w:p>
    <w:p w14:paraId="27D3A412" w14:textId="77777777" w:rsidR="00B145F7" w:rsidRPr="00B145F7" w:rsidRDefault="00B145F7" w:rsidP="00B145F7">
      <w:pPr>
        <w:rPr>
          <w:rFonts w:ascii="Arial" w:hAnsi="Arial" w:cs="Arial"/>
        </w:rPr>
      </w:pPr>
      <w:r w:rsidRPr="00B145F7">
        <w:rPr>
          <w:rFonts w:ascii="Arial" w:hAnsi="Arial" w:cs="Arial"/>
        </w:rPr>
        <w:t>Ventajas:</w:t>
      </w:r>
    </w:p>
    <w:p w14:paraId="1F0B4373" w14:textId="77777777" w:rsidR="00B145F7" w:rsidRPr="00B145F7" w:rsidRDefault="00B145F7" w:rsidP="00B145F7">
      <w:pPr>
        <w:rPr>
          <w:rFonts w:ascii="Arial" w:hAnsi="Arial" w:cs="Arial"/>
        </w:rPr>
      </w:pPr>
      <w:r w:rsidRPr="00B145F7">
        <w:rPr>
          <w:rFonts w:ascii="Arial" w:hAnsi="Arial" w:cs="Arial"/>
        </w:rPr>
        <w:t>Alta disponibilidad.</w:t>
      </w:r>
    </w:p>
    <w:p w14:paraId="1431F81D" w14:textId="77777777" w:rsidR="00B145F7" w:rsidRPr="00B145F7" w:rsidRDefault="00B145F7" w:rsidP="00B145F7">
      <w:pPr>
        <w:rPr>
          <w:rFonts w:ascii="Arial" w:hAnsi="Arial" w:cs="Arial"/>
        </w:rPr>
      </w:pPr>
      <w:r w:rsidRPr="00B145F7">
        <w:rPr>
          <w:rFonts w:ascii="Arial" w:hAnsi="Arial" w:cs="Arial"/>
        </w:rPr>
        <w:t>Mejor rendimiento en entornos con escrituras frecuentes y múltiples fuentes.</w:t>
      </w:r>
    </w:p>
    <w:p w14:paraId="4353EAFB" w14:textId="77777777" w:rsidR="00B145F7" w:rsidRPr="00B145F7" w:rsidRDefault="00B145F7" w:rsidP="00B145F7">
      <w:pPr>
        <w:rPr>
          <w:rFonts w:ascii="Arial" w:hAnsi="Arial" w:cs="Arial"/>
        </w:rPr>
      </w:pPr>
      <w:r w:rsidRPr="00B145F7">
        <w:rPr>
          <w:rFonts w:ascii="Arial" w:hAnsi="Arial" w:cs="Arial"/>
        </w:rPr>
        <w:t>Tolerancia a replicación asincrónica.</w:t>
      </w:r>
    </w:p>
    <w:p w14:paraId="60782F70" w14:textId="04F61B1C" w:rsidR="00B145F7" w:rsidRPr="00B145F7" w:rsidRDefault="00B145F7" w:rsidP="00B145F7">
      <w:pPr>
        <w:rPr>
          <w:rFonts w:ascii="Arial" w:hAnsi="Arial" w:cs="Arial"/>
        </w:rPr>
      </w:pPr>
    </w:p>
    <w:p w14:paraId="1D8E2D12" w14:textId="7DC0BAC5" w:rsidR="000D403A" w:rsidRPr="00B145F7" w:rsidRDefault="00B145F7" w:rsidP="00B145F7">
      <w:pPr>
        <w:rPr>
          <w:rFonts w:ascii="Arial" w:hAnsi="Arial" w:cs="Arial"/>
        </w:rPr>
      </w:pPr>
      <w:r w:rsidRPr="00B145F7">
        <w:rPr>
          <w:rFonts w:ascii="Arial" w:hAnsi="Arial" w:cs="Arial"/>
        </w:rPr>
        <w:t>El sistema propuesto separa inteligentemente los entornos de cómputo rápido y validación oficial, asegurando velocidad donde se necesita (TREP) y consistencia donde es crítica (Oficial). La replicación fue configurada considerando el nivel de criticidad, velocidad, tolerancia a fallos y arquitectura de uso, cumpliendo con los requisitos de un sistema electoral seguro, auditado y eficiente.</w:t>
      </w:r>
    </w:p>
    <w:sectPr w:rsidR="000D403A" w:rsidRPr="00B145F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5F7"/>
    <w:rsid w:val="0007459B"/>
    <w:rsid w:val="000D403A"/>
    <w:rsid w:val="001A51C4"/>
    <w:rsid w:val="00480CB7"/>
    <w:rsid w:val="00B145F7"/>
    <w:rsid w:val="00D05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B23"/>
  <w15:chartTrackingRefBased/>
  <w15:docId w15:val="{4377124F-0142-4B83-8EE2-BB55B6489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145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145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45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45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45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45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45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45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45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45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145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45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45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45F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45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45F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45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45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145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145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145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145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145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145F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145F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145F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145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145F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145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386</Words>
  <Characters>2129</Characters>
  <Application>Microsoft Office Word</Application>
  <DocSecurity>0</DocSecurity>
  <Lines>17</Lines>
  <Paragraphs>5</Paragraphs>
  <ScaleCrop>false</ScaleCrop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Fabian Mancilla Campero</dc:creator>
  <cp:keywords/>
  <dc:description/>
  <cp:lastModifiedBy>Luis Fabian Mancilla Campero</cp:lastModifiedBy>
  <cp:revision>1</cp:revision>
  <dcterms:created xsi:type="dcterms:W3CDTF">2025-04-30T14:19:00Z</dcterms:created>
  <dcterms:modified xsi:type="dcterms:W3CDTF">2025-04-30T14:22:00Z</dcterms:modified>
</cp:coreProperties>
</file>