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95DD3B1" wp14:editId="5F8EF827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28F95BB5" wp14:editId="013FF87D">
                                          <wp:extent cx="2661462" cy="1212850"/>
                                          <wp:effectExtent l="0" t="0" r="0" b="6350"/>
                                          <wp:docPr id="17" name="Imagen 1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5354D67A" wp14:editId="78B4D6A4">
                                        <wp:extent cx="2521715" cy="3491985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281AEF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1B50C9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1B50C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AD2DB9E" wp14:editId="5640020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099D6BF" wp14:editId="58D05D4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81AEF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281A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A75BC1" w:rsidP="008E34D9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06</w:t>
      </w:r>
      <w:r w:rsidR="008E34D9">
        <w:t xml:space="preserve"> de </w:t>
      </w:r>
      <w:r>
        <w:t>Marzo</w:t>
      </w:r>
      <w:r w:rsidR="008E34D9">
        <w:t xml:space="preserve"> de 201</w:t>
      </w:r>
      <w:r>
        <w:t>9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5083144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75BC1" w:rsidRPr="00E16739" w:rsidRDefault="00A75BC1" w:rsidP="00A75BC1">
      <w:pPr>
        <w:pStyle w:val="PSI-Normal"/>
        <w:rPr>
          <w:lang w:eastAsia="es-ES"/>
        </w:rPr>
      </w:pPr>
      <w:bookmarkStart w:id="14" w:name="_Toc231031567"/>
      <w:bookmarkStart w:id="15" w:name="_Toc235002068"/>
      <w:bookmarkStart w:id="16" w:name="_Toc495083146"/>
      <w:r>
        <w:t>06 de Marzo de 2019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A75BC1" w:rsidP="00E16739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Domicilio de Valentín Víctor</w:t>
      </w:r>
      <w:r w:rsidR="00E16739">
        <w:t>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013341" w:rsidRPr="00076117" w:rsidRDefault="00A75BC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Análisis, desarrollo y validación del plan de proyecto, estimación</w:t>
      </w:r>
      <w:r w:rsidR="00076117">
        <w:t>, de implementación. En contraste con las futuras acciones a realizar en el desarrollo de la aplicación.</w:t>
      </w:r>
    </w:p>
    <w:p w:rsidR="00076117" w:rsidRPr="00BB606E" w:rsidRDefault="007F1C82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Definición de los detalles para la instalación e implementación del desarrollo en el ambiente final. </w:t>
      </w: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5083149"/>
      <w:r w:rsidRPr="004B45F5">
        <w:rPr>
          <w:rFonts w:eastAsia="Times New Roman"/>
          <w:lang w:eastAsia="es-ES"/>
        </w:rPr>
        <w:t>Desarrollo</w:t>
      </w:r>
      <w:bookmarkEnd w:id="23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lastRenderedPageBreak/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0" w:name="_Toc231031573"/>
      <w:bookmarkStart w:id="31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BB606E">
      <w:pPr>
        <w:pStyle w:val="PSI-Ttulo2"/>
        <w:rPr>
          <w:rFonts w:eastAsia="Calibri" w:cstheme="minorHAnsi"/>
          <w:color w:val="auto"/>
        </w:rPr>
      </w:pPr>
      <w:bookmarkStart w:id="32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BB606E" w:rsidRPr="0009789C" w:rsidRDefault="00BB606E" w:rsidP="00F70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Start w:id="36" w:name="_GoBack"/>
      <w:bookmarkEnd w:id="33"/>
      <w:bookmarkEnd w:id="34"/>
      <w:bookmarkEnd w:id="35"/>
      <w:bookmarkEnd w:id="36"/>
    </w:p>
    <w:p w:rsidR="001B50C9" w:rsidRPr="007F1C82" w:rsidRDefault="007F1C82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>Se revisó los documentos mencionados, corroborando grupalmente la validez de los mismos. Tanto en sus fechas como en las predicciones o  conjeturas sacadas en iteraciones anteriores. Se corrigieron errores y se agregaron descripciones faltantes, que en su momento no eran contempladas.</w:t>
      </w:r>
    </w:p>
    <w:p w:rsidR="007F1C82" w:rsidRPr="001B50C9" w:rsidRDefault="007F1C82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 xml:space="preserve">Se hizo una puesta a punto de los conocimientos que poseía cada integrante sobre las tareas de instalación de los componentes necesarios para el servidor que contendría la aplicación en el ambiente final. Se </w:t>
      </w:r>
      <w:r w:rsidR="00FC023D">
        <w:t>decidió</w:t>
      </w:r>
      <w:r>
        <w:t xml:space="preserve"> también realizar una investigación </w:t>
      </w:r>
      <w:r w:rsidR="00FC023D">
        <w:t>para mitigar futuros riesgos que puedan surgir al realizar la puesta a punto. También se definió realizar un documento a modo de borrador, sin parametrizar, que contenga los requisitos del servidor, que cada integrante iría llenando según crea conveniente, para poder tener un mejor control a la hora de la implementación.</w:t>
      </w:r>
    </w:p>
    <w:sectPr w:rsidR="007F1C82" w:rsidRPr="001B50C9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AEF" w:rsidRDefault="00281AEF" w:rsidP="00C94FBE">
      <w:pPr>
        <w:spacing w:before="0" w:line="240" w:lineRule="auto"/>
      </w:pPr>
      <w:r>
        <w:separator/>
      </w:r>
    </w:p>
    <w:p w:rsidR="00281AEF" w:rsidRDefault="00281AEF"/>
  </w:endnote>
  <w:endnote w:type="continuationSeparator" w:id="0">
    <w:p w:rsidR="00281AEF" w:rsidRDefault="00281AEF" w:rsidP="00C94FBE">
      <w:pPr>
        <w:spacing w:before="0" w:line="240" w:lineRule="auto"/>
      </w:pPr>
      <w:r>
        <w:continuationSeparator/>
      </w:r>
    </w:p>
    <w:p w:rsidR="00281AEF" w:rsidRDefault="00281A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AEF" w:rsidRDefault="00281AEF" w:rsidP="00C94FBE">
      <w:pPr>
        <w:spacing w:before="0" w:line="240" w:lineRule="auto"/>
      </w:pPr>
      <w:r>
        <w:separator/>
      </w:r>
    </w:p>
    <w:p w:rsidR="00281AEF" w:rsidRDefault="00281AEF"/>
  </w:footnote>
  <w:footnote w:type="continuationSeparator" w:id="0">
    <w:p w:rsidR="00281AEF" w:rsidRDefault="00281AEF" w:rsidP="00C94FBE">
      <w:pPr>
        <w:spacing w:before="0" w:line="240" w:lineRule="auto"/>
      </w:pPr>
      <w:r>
        <w:continuationSeparator/>
      </w:r>
    </w:p>
    <w:p w:rsidR="00281AEF" w:rsidRDefault="00281A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76117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B50C9"/>
    <w:rsid w:val="001C6104"/>
    <w:rsid w:val="001C799E"/>
    <w:rsid w:val="001F5F92"/>
    <w:rsid w:val="0020621B"/>
    <w:rsid w:val="00217A70"/>
    <w:rsid w:val="00224B75"/>
    <w:rsid w:val="00266C42"/>
    <w:rsid w:val="00281AEF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1C82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75BC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06E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E14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023D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81B58-8991-45B0-975D-06F10073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104</TotalTime>
  <Pages>5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6</cp:revision>
  <cp:lastPrinted>2017-10-06T22:56:00Z</cp:lastPrinted>
  <dcterms:created xsi:type="dcterms:W3CDTF">2017-10-06T22:00:00Z</dcterms:created>
  <dcterms:modified xsi:type="dcterms:W3CDTF">2019-04-21T23:09:00Z</dcterms:modified>
</cp:coreProperties>
</file>