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95DD3B1" wp14:editId="5F8EF827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28F95BB5" wp14:editId="013FF87D">
                                          <wp:extent cx="2661462" cy="1212850"/>
                                          <wp:effectExtent l="0" t="0" r="0" b="6350"/>
                                          <wp:docPr id="17" name="Imagen 1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5354D67A" wp14:editId="78B4D6A4">
                                        <wp:extent cx="2521715" cy="3491985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28F95BB5" wp14:editId="013FF87D">
                                    <wp:extent cx="2661462" cy="1212850"/>
                                    <wp:effectExtent l="0" t="0" r="0" b="6350"/>
                                    <wp:docPr id="17" name="Imagen 1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5354D67A" wp14:editId="78B4D6A4">
                                  <wp:extent cx="2521715" cy="3491985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A21D6B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1B50C9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1B50C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AD2DB9E" wp14:editId="5640020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099D6BF" wp14:editId="58D05D4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A21D6B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A21D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F12270">
      <w:pPr>
        <w:pStyle w:val="PSI-Normal"/>
        <w:numPr>
          <w:ilvl w:val="0"/>
          <w:numId w:val="13"/>
        </w:numPr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F12270">
      <w:pPr>
        <w:pStyle w:val="PSI-Normal"/>
        <w:numPr>
          <w:ilvl w:val="0"/>
          <w:numId w:val="13"/>
        </w:numPr>
      </w:pPr>
      <w:r>
        <w:t xml:space="preserve">Juan Rojas, </w:t>
      </w:r>
    </w:p>
    <w:p w:rsidR="00E16739" w:rsidRPr="008A6422" w:rsidRDefault="00E16739" w:rsidP="00F12270">
      <w:pPr>
        <w:pStyle w:val="PSI-Normal"/>
        <w:numPr>
          <w:ilvl w:val="0"/>
          <w:numId w:val="13"/>
        </w:numPr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8E34D9" w:rsidP="00F12270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2</w:t>
      </w:r>
      <w:r w:rsidR="00EF59E9">
        <w:t>1</w:t>
      </w:r>
      <w:r>
        <w:t xml:space="preserve"> de </w:t>
      </w:r>
      <w:r w:rsidR="00EF59E9">
        <w:t>Marzo de 2019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5083144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F59E9" w:rsidRPr="00E16739" w:rsidRDefault="00EF59E9" w:rsidP="00F12270">
      <w:pPr>
        <w:pStyle w:val="PSI-Normal"/>
        <w:rPr>
          <w:lang w:eastAsia="es-ES"/>
        </w:rPr>
      </w:pPr>
      <w:bookmarkStart w:id="14" w:name="_Toc231031567"/>
      <w:bookmarkStart w:id="15" w:name="_Toc235002068"/>
      <w:bookmarkStart w:id="16" w:name="_Toc495083146"/>
      <w:r>
        <w:t>21 de Marzo de 2019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F12270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F59E9" w:rsidP="00F12270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Domicilio de Valentín Víctor</w:t>
      </w:r>
      <w:r w:rsidR="00E16739">
        <w:t>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013341" w:rsidRDefault="007837E2" w:rsidP="00F12270">
      <w:pPr>
        <w:pStyle w:val="PSI-Normal"/>
        <w:numPr>
          <w:ilvl w:val="0"/>
          <w:numId w:val="14"/>
        </w:numPr>
      </w:pPr>
      <w:r>
        <w:t>Definición de</w:t>
      </w:r>
      <w:r w:rsidR="00EF59E9">
        <w:t xml:space="preserve"> acciones a tomar para la mitigación y contingencia de nuevos riesgos. </w:t>
      </w:r>
    </w:p>
    <w:p w:rsidR="00EF59E9" w:rsidRDefault="00EF59E9" w:rsidP="00F12270">
      <w:pPr>
        <w:pStyle w:val="PSI-Normal"/>
        <w:numPr>
          <w:ilvl w:val="0"/>
          <w:numId w:val="14"/>
        </w:numPr>
      </w:pPr>
      <w:r>
        <w:t>Definición de plan de contingencia para el inconveniente actual con la versión de Ionic que pone en peligro el desarrollo del proyecto.</w:t>
      </w:r>
    </w:p>
    <w:p w:rsidR="00EF59E9" w:rsidRDefault="00EF59E9" w:rsidP="00F12270">
      <w:pPr>
        <w:pStyle w:val="PSI-Normal"/>
      </w:pPr>
    </w:p>
    <w:p w:rsidR="00EF59E9" w:rsidRPr="00EF59E9" w:rsidRDefault="00EF59E9" w:rsidP="00F12270">
      <w:pPr>
        <w:pStyle w:val="PSI-Normal"/>
        <w:numPr>
          <w:ilvl w:val="0"/>
          <w:numId w:val="0"/>
        </w:numPr>
        <w:ind w:left="357"/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3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F59E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F12270">
      <w:pPr>
        <w:pStyle w:val="PSI-Normal"/>
        <w:numPr>
          <w:ilvl w:val="0"/>
          <w:numId w:val="13"/>
        </w:numPr>
      </w:pPr>
      <w:bookmarkStart w:id="30" w:name="_Toc231031573"/>
      <w:bookmarkStart w:id="31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F12270">
      <w:pPr>
        <w:pStyle w:val="PSI-Normal"/>
        <w:numPr>
          <w:ilvl w:val="0"/>
          <w:numId w:val="13"/>
        </w:numPr>
      </w:pPr>
      <w:r>
        <w:t xml:space="preserve">Juan Rojas, </w:t>
      </w:r>
    </w:p>
    <w:p w:rsidR="00E16739" w:rsidRPr="008A6422" w:rsidRDefault="00E16739" w:rsidP="00F12270">
      <w:pPr>
        <w:pStyle w:val="PSI-Normal"/>
        <w:numPr>
          <w:ilvl w:val="0"/>
          <w:numId w:val="13"/>
        </w:numPr>
        <w:rPr>
          <w:lang w:eastAsia="es-ES"/>
        </w:rPr>
      </w:pPr>
      <w:r>
        <w:t>Víctor Valentín</w:t>
      </w:r>
    </w:p>
    <w:p w:rsidR="001552AF" w:rsidRPr="004B45F5" w:rsidRDefault="001552AF" w:rsidP="00BB606E">
      <w:pPr>
        <w:pStyle w:val="PSI-Ttulo2"/>
        <w:rPr>
          <w:rFonts w:eastAsia="Calibri" w:cstheme="minorHAnsi"/>
          <w:color w:val="auto"/>
        </w:rPr>
      </w:pPr>
      <w:bookmarkStart w:id="32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F12270">
            <w:pPr>
              <w:pStyle w:val="PSI-Normal"/>
            </w:pPr>
            <w:r w:rsidRPr="00A022A0"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EF59E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BB606E" w:rsidRPr="0009789C" w:rsidRDefault="00BB606E" w:rsidP="00F70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3"/>
      <w:bookmarkEnd w:id="34"/>
      <w:bookmarkEnd w:id="35"/>
    </w:p>
    <w:p w:rsidR="00F12270" w:rsidRPr="00F12270" w:rsidRDefault="00EF59E9" w:rsidP="00F12270">
      <w:pPr>
        <w:pStyle w:val="PSI-Normal"/>
        <w:numPr>
          <w:ilvl w:val="0"/>
          <w:numId w:val="15"/>
        </w:numPr>
        <w:rPr>
          <w:rFonts w:ascii="Cambria" w:eastAsia="Times New Roman" w:hAnsi="Cambria" w:cs="Times New Roman"/>
          <w:color w:val="4F81BD"/>
          <w:lang w:eastAsia="es-ES"/>
        </w:rPr>
      </w:pPr>
      <w:r>
        <w:t>Nuevo análisis completo de gestión de riesgos dado a la experiencia reciente</w:t>
      </w:r>
      <w:r w:rsidR="00F12270">
        <w:t xml:space="preserve"> que se tuvo con el riesgo no contemplado que impacto en el desarrollo del proyecto de manera grave.</w:t>
      </w:r>
    </w:p>
    <w:p w:rsidR="001B50C9" w:rsidRPr="00F12270" w:rsidRDefault="00F12270" w:rsidP="00F12270">
      <w:pPr>
        <w:pStyle w:val="PSI-Normal"/>
        <w:numPr>
          <w:ilvl w:val="0"/>
          <w:numId w:val="15"/>
        </w:numPr>
        <w:rPr>
          <w:rFonts w:ascii="Cambria" w:eastAsia="Times New Roman" w:hAnsi="Cambria" w:cs="Times New Roman"/>
          <w:color w:val="4F81BD"/>
          <w:lang w:eastAsia="es-ES"/>
        </w:rPr>
      </w:pPr>
      <w:r>
        <w:t>Se hizo una puesta a punto sobre qué acción realizar para mitigar el riesgo del cambio de versión de Ionic que nos obligaba a reestructurar el código fuente de la aplicación móvil. Se decidió:</w:t>
      </w:r>
    </w:p>
    <w:p w:rsidR="006A3148" w:rsidRDefault="00F12270" w:rsidP="00F12270">
      <w:pPr>
        <w:pStyle w:val="PSI-Normal"/>
        <w:rPr>
          <w:lang w:eastAsia="es-ES"/>
        </w:rPr>
      </w:pPr>
      <w:r>
        <w:rPr>
          <w:lang w:eastAsia="es-ES"/>
        </w:rPr>
        <w:t>Retrasar a un miembro del grupo (</w:t>
      </w:r>
      <w:r w:rsidRPr="00F12270">
        <w:rPr>
          <w:i/>
          <w:lang w:eastAsia="es-ES"/>
        </w:rPr>
        <w:t>Víctor Valentín</w:t>
      </w:r>
      <w:r>
        <w:rPr>
          <w:lang w:eastAsia="es-ES"/>
        </w:rPr>
        <w:t>) a operaciones de la fase anterior (</w:t>
      </w:r>
      <w:r w:rsidR="007D4C47">
        <w:rPr>
          <w:i/>
          <w:lang w:eastAsia="es-ES"/>
        </w:rPr>
        <w:t>Construcción</w:t>
      </w:r>
      <w:r>
        <w:rPr>
          <w:lang w:eastAsia="es-ES"/>
        </w:rPr>
        <w:t>)</w:t>
      </w:r>
      <w:r w:rsidR="006A3148">
        <w:rPr>
          <w:lang w:eastAsia="es-ES"/>
        </w:rPr>
        <w:t xml:space="preserve"> con el sentido de no retrasar todo el desarrollo del proyecto. </w:t>
      </w:r>
    </w:p>
    <w:p w:rsidR="00F12270" w:rsidRDefault="006A3148" w:rsidP="00F12270">
      <w:pPr>
        <w:pStyle w:val="PSI-Normal"/>
        <w:rPr>
          <w:lang w:eastAsia="es-ES"/>
        </w:rPr>
      </w:pPr>
      <w:r>
        <w:rPr>
          <w:lang w:eastAsia="es-ES"/>
        </w:rPr>
        <w:t xml:space="preserve">Los demás integrantes del grupo se dedicarían a </w:t>
      </w:r>
      <w:r w:rsidR="007D4C47">
        <w:rPr>
          <w:lang w:eastAsia="es-ES"/>
        </w:rPr>
        <w:t>seguir</w:t>
      </w:r>
      <w:r>
        <w:rPr>
          <w:lang w:eastAsia="es-ES"/>
        </w:rPr>
        <w:t xml:space="preserve"> con las tareas de esta iteración. Ya que el inconveniente afecta solo al desarrollo de la aplicación móvil, y no a la parte Web. Por lo que se puede continuar con la </w:t>
      </w:r>
      <w:r>
        <w:rPr>
          <w:lang w:eastAsia="es-ES"/>
        </w:rPr>
        <w:lastRenderedPageBreak/>
        <w:t>implementación de las herramientas necesarias para la puesta a punto del aplicativo.</w:t>
      </w:r>
    </w:p>
    <w:p w:rsidR="00170473" w:rsidRDefault="007D4C47" w:rsidP="00170473">
      <w:pPr>
        <w:pStyle w:val="PSI-Normal"/>
        <w:rPr>
          <w:lang w:eastAsia="es-ES"/>
        </w:rPr>
      </w:pPr>
      <w:r>
        <w:rPr>
          <w:lang w:eastAsia="es-ES"/>
        </w:rPr>
        <w:t>Una vez el riesgo sea controlado, el miembro del equipo que se encontraba en la fase anterior se reuniría con el grupo nuevamente. Para así finalizar la implementación.</w:t>
      </w:r>
    </w:p>
    <w:p w:rsidR="00170473" w:rsidRPr="001B50C9" w:rsidRDefault="00170473" w:rsidP="00170473">
      <w:pPr>
        <w:pStyle w:val="PSI-Normal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También</w:t>
      </w:r>
      <w:bookmarkStart w:id="36" w:name="_GoBack"/>
      <w:bookmarkEnd w:id="36"/>
      <w:r>
        <w:rPr>
          <w:lang w:eastAsia="es-ES"/>
        </w:rPr>
        <w:t xml:space="preserve"> se definió como desarrollar el manual de usuario, de instalación y, dentro de las tareas del proyecto, las memorias del mismo.</w:t>
      </w:r>
    </w:p>
    <w:sectPr w:rsidR="00170473" w:rsidRPr="001B50C9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6B" w:rsidRDefault="00A21D6B" w:rsidP="00C94FBE">
      <w:pPr>
        <w:spacing w:before="0" w:line="240" w:lineRule="auto"/>
      </w:pPr>
      <w:r>
        <w:separator/>
      </w:r>
    </w:p>
    <w:p w:rsidR="00A21D6B" w:rsidRDefault="00A21D6B"/>
  </w:endnote>
  <w:endnote w:type="continuationSeparator" w:id="0">
    <w:p w:rsidR="00A21D6B" w:rsidRDefault="00A21D6B" w:rsidP="00C94FBE">
      <w:pPr>
        <w:spacing w:before="0" w:line="240" w:lineRule="auto"/>
      </w:pPr>
      <w:r>
        <w:continuationSeparator/>
      </w:r>
    </w:p>
    <w:p w:rsidR="00A21D6B" w:rsidRDefault="00A21D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6B" w:rsidRDefault="00A21D6B" w:rsidP="00C94FBE">
      <w:pPr>
        <w:spacing w:before="0" w:line="240" w:lineRule="auto"/>
      </w:pPr>
      <w:r>
        <w:separator/>
      </w:r>
    </w:p>
    <w:p w:rsidR="00A21D6B" w:rsidRDefault="00A21D6B"/>
  </w:footnote>
  <w:footnote w:type="continuationSeparator" w:id="0">
    <w:p w:rsidR="00A21D6B" w:rsidRDefault="00A21D6B" w:rsidP="00C94FBE">
      <w:pPr>
        <w:spacing w:before="0" w:line="240" w:lineRule="auto"/>
      </w:pPr>
      <w:r>
        <w:continuationSeparator/>
      </w:r>
    </w:p>
    <w:p w:rsidR="00A21D6B" w:rsidRDefault="00A21D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4E74421A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2A29F8C">
      <w:start w:val="1"/>
      <w:numFmt w:val="bullet"/>
      <w:pStyle w:val="PSI-Normal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0473"/>
    <w:rsid w:val="00177310"/>
    <w:rsid w:val="00183953"/>
    <w:rsid w:val="00185A46"/>
    <w:rsid w:val="00191198"/>
    <w:rsid w:val="001950C8"/>
    <w:rsid w:val="001A2EE6"/>
    <w:rsid w:val="001B50C9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A3148"/>
    <w:rsid w:val="006B3371"/>
    <w:rsid w:val="006E13AA"/>
    <w:rsid w:val="0070494E"/>
    <w:rsid w:val="00705C02"/>
    <w:rsid w:val="00710BA6"/>
    <w:rsid w:val="00711DF8"/>
    <w:rsid w:val="007143E5"/>
    <w:rsid w:val="0072334D"/>
    <w:rsid w:val="00723AC6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4C47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1D6B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06E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E14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EF59E9"/>
    <w:rsid w:val="00F045A2"/>
    <w:rsid w:val="00F12270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12270"/>
    <w:pPr>
      <w:numPr>
        <w:ilvl w:val="1"/>
        <w:numId w:val="15"/>
      </w:numPr>
      <w:spacing w:line="240" w:lineRule="auto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12270"/>
    <w:pPr>
      <w:numPr>
        <w:ilvl w:val="1"/>
        <w:numId w:val="15"/>
      </w:numPr>
      <w:spacing w:line="240" w:lineRule="auto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D2253-AB07-4089-8C16-6E948885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107</TotalTime>
  <Pages>6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7</cp:revision>
  <cp:lastPrinted>2017-10-06T22:56:00Z</cp:lastPrinted>
  <dcterms:created xsi:type="dcterms:W3CDTF">2017-10-06T22:00:00Z</dcterms:created>
  <dcterms:modified xsi:type="dcterms:W3CDTF">2019-04-21T23:46:00Z</dcterms:modified>
</cp:coreProperties>
</file>