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260">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896260">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96260">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896260"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96260">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96260">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0" w:name="_Toc242266215"/>
      <w:bookmarkStart w:id="1" w:name="_Toc497361375"/>
      <w:r w:rsidRPr="00F13E8F">
        <w:t>Caso de Prueba</w:t>
      </w:r>
      <w:bookmarkEnd w:id="0"/>
      <w:bookmarkEnd w:id="1"/>
    </w:p>
    <w:p w:rsidR="00F06F0E" w:rsidRPr="00F13E8F" w:rsidRDefault="00F06F0E" w:rsidP="006746BB">
      <w:pPr>
        <w:pStyle w:val="PSI-Ttulo1"/>
      </w:pPr>
      <w:bookmarkStart w:id="2" w:name="_Toc497361376"/>
      <w:bookmarkStart w:id="3" w:name="_Toc29278824"/>
      <w:r w:rsidRPr="00F13E8F">
        <w:t>Caso de Prueba &lt;</w:t>
      </w:r>
      <w:r w:rsidR="006746BB">
        <w:t>CP002</w:t>
      </w:r>
      <w:r w:rsidR="009A39E4">
        <w:t xml:space="preserve"> – ABM </w:t>
      </w:r>
      <w:r w:rsidR="006746BB">
        <w:t>Tipificaciones de Valoración</w:t>
      </w:r>
      <w:r w:rsidRPr="00F13E8F">
        <w:t>&gt;</w:t>
      </w:r>
      <w:bookmarkEnd w:id="2"/>
      <w:r w:rsidRPr="00F13E8F">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251E9F">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251E9F">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884F41">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bookmarkStart w:id="21" w:name="_GoBack"/>
      <w:bookmarkEnd w:id="21"/>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251E9F">
        <w:t>.</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t>.</w:t>
      </w:r>
    </w:p>
    <w:p w:rsidR="00251E9F" w:rsidRDefault="00F6510A" w:rsidP="00251E9F">
      <w:pPr>
        <w:pStyle w:val="PSI-Normal"/>
        <w:numPr>
          <w:ilvl w:val="0"/>
          <w:numId w:val="20"/>
        </w:numPr>
      </w:pPr>
      <w:r>
        <w:lastRenderedPageBreak/>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2" w:name="_Toc497361388"/>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7361389"/>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493923">
            <w:pPr>
              <w:ind w:left="0" w:firstLine="0"/>
              <w:jc w:val="center"/>
              <w:rPr>
                <w:b/>
              </w:rPr>
            </w:pPr>
            <w:r>
              <w:rPr>
                <w:b/>
              </w:rPr>
              <w:t>Resultado</w:t>
            </w:r>
          </w:p>
        </w:tc>
      </w:tr>
      <w:tr w:rsidR="00493923" w:rsidRPr="00493923"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493923">
            <w:pPr>
              <w:ind w:left="0" w:firstLine="0"/>
              <w:jc w:val="center"/>
              <w:rPr>
                <w:b/>
              </w:rPr>
            </w:pPr>
            <w:r>
              <w:rPr>
                <w:b/>
              </w:rPr>
              <w:t>Email Valoraciones</w:t>
            </w:r>
          </w:p>
        </w:tc>
        <w:tc>
          <w:tcPr>
            <w:tcW w:w="1726"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B933FF">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493923">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493923" w:rsidRPr="0060554D" w:rsidRDefault="00EB2D3F" w:rsidP="00EB2D3F">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6746BB" w:rsidRDefault="006746BB" w:rsidP="006746BB">
      <w:pPr>
        <w:ind w:left="0" w:firstLine="0"/>
      </w:pPr>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30" w:name="_Toc497361396"/>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30"/>
    </w:p>
    <w:p w:rsidR="009F1968" w:rsidRDefault="009F1968" w:rsidP="009F1968">
      <w:pPr>
        <w:ind w:left="720"/>
      </w:pPr>
    </w:p>
    <w:p w:rsidR="009F1968" w:rsidRPr="00B20AC2" w:rsidRDefault="009F1968" w:rsidP="009F1968">
      <w:pPr>
        <w:pStyle w:val="PSI-Ttulo3"/>
      </w:pPr>
      <w:bookmarkStart w:id="31" w:name="_Toc497361397"/>
      <w:r w:rsidRPr="00B20AC2">
        <w:t>Descripción</w:t>
      </w:r>
      <w:bookmarkEnd w:id="31"/>
    </w:p>
    <w:p w:rsidR="009F1968" w:rsidRDefault="009F1968" w:rsidP="009F1968">
      <w:pPr>
        <w:ind w:left="720"/>
        <w:jc w:val="both"/>
      </w:pPr>
    </w:p>
    <w:p w:rsidR="009F1968" w:rsidRPr="00F06F0E" w:rsidRDefault="009F1968" w:rsidP="009F1968">
      <w:pPr>
        <w:pStyle w:val="PSI-Ttulo3"/>
      </w:pPr>
      <w:bookmarkStart w:id="32" w:name="_Toc497361398"/>
      <w:r w:rsidRPr="00F06F0E">
        <w:t>Condiciones de ejecución</w:t>
      </w:r>
      <w:bookmarkEnd w:id="32"/>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3" w:name="_Toc497361399"/>
      <w:r>
        <w:t>Entrada</w:t>
      </w:r>
      <w:bookmarkEnd w:id="33"/>
    </w:p>
    <w:p w:rsidR="009F1968" w:rsidRDefault="009F1968" w:rsidP="00251E9F">
      <w:pPr>
        <w:pStyle w:val="PSI-Normal"/>
      </w:pPr>
    </w:p>
    <w:p w:rsidR="009F1968" w:rsidRPr="00F06F0E" w:rsidRDefault="009F1968" w:rsidP="009F1968">
      <w:pPr>
        <w:pStyle w:val="PSI-Ttulo3"/>
      </w:pPr>
      <w:bookmarkStart w:id="34" w:name="_Toc497361400"/>
      <w:r w:rsidRPr="00F06F0E">
        <w:t>Resultado esperado</w:t>
      </w:r>
      <w:bookmarkEnd w:id="34"/>
    </w:p>
    <w:p w:rsidR="009F1968" w:rsidRDefault="009F1968" w:rsidP="009F1968">
      <w:pPr>
        <w:ind w:left="720"/>
      </w:pPr>
    </w:p>
    <w:p w:rsidR="009F1968" w:rsidRDefault="009F1968" w:rsidP="009F1968">
      <w:pPr>
        <w:pStyle w:val="PSI-Ttulo3"/>
      </w:pPr>
      <w:bookmarkStart w:id="35" w:name="_Toc497361401"/>
      <w:r>
        <w:t>Evaluación de la Prueba</w:t>
      </w:r>
      <w:bookmarkEnd w:id="35"/>
    </w:p>
    <w:p w:rsidR="0039735A" w:rsidRDefault="0039735A" w:rsidP="004E4E04">
      <w:pPr>
        <w:ind w:left="0" w:firstLine="0"/>
      </w:pPr>
      <w:r>
        <w:br w:type="page"/>
      </w:r>
    </w:p>
    <w:p w:rsidR="0039735A" w:rsidRPr="006746BB" w:rsidRDefault="0039735A" w:rsidP="006746BB">
      <w:pPr>
        <w:pStyle w:val="PSI-Ttulo1"/>
        <w:rPr>
          <w:sz w:val="29"/>
          <w:szCs w:val="29"/>
        </w:rPr>
      </w:pPr>
      <w:bookmarkStart w:id="36" w:name="_Toc497361402"/>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3C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D637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260" w:rsidRDefault="00896260" w:rsidP="00C94FBE">
      <w:pPr>
        <w:spacing w:before="0" w:line="240" w:lineRule="auto"/>
      </w:pPr>
      <w:r>
        <w:separator/>
      </w:r>
    </w:p>
    <w:p w:rsidR="00896260" w:rsidRDefault="00896260"/>
  </w:endnote>
  <w:endnote w:type="continuationSeparator" w:id="0">
    <w:p w:rsidR="00896260" w:rsidRDefault="00896260" w:rsidP="00C94FBE">
      <w:pPr>
        <w:spacing w:before="0" w:line="240" w:lineRule="auto"/>
      </w:pPr>
      <w:r>
        <w:continuationSeparator/>
      </w:r>
    </w:p>
    <w:p w:rsidR="00896260" w:rsidRDefault="00896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260" w:rsidRDefault="00896260" w:rsidP="00C94FBE">
      <w:pPr>
        <w:spacing w:before="0" w:line="240" w:lineRule="auto"/>
      </w:pPr>
      <w:r>
        <w:separator/>
      </w:r>
    </w:p>
    <w:p w:rsidR="00896260" w:rsidRDefault="00896260"/>
  </w:footnote>
  <w:footnote w:type="continuationSeparator" w:id="0">
    <w:p w:rsidR="00896260" w:rsidRDefault="00896260" w:rsidP="00C94FBE">
      <w:pPr>
        <w:spacing w:before="0" w:line="240" w:lineRule="auto"/>
      </w:pPr>
      <w:r>
        <w:continuationSeparator/>
      </w:r>
    </w:p>
    <w:p w:rsidR="00896260" w:rsidRDefault="008962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46BB"/>
    <w:rsid w:val="006919D5"/>
    <w:rsid w:val="006A2495"/>
    <w:rsid w:val="006B3371"/>
    <w:rsid w:val="006B35D9"/>
    <w:rsid w:val="006D7DDE"/>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007A6-7E0E-478E-9283-EBB1681E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20</TotalTime>
  <Pages>15</Pages>
  <Words>1884</Words>
  <Characters>10364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6</cp:revision>
  <dcterms:created xsi:type="dcterms:W3CDTF">2017-11-11T06:09:00Z</dcterms:created>
  <dcterms:modified xsi:type="dcterms:W3CDTF">2017-11-11T06:44:00Z</dcterms:modified>
</cp:coreProperties>
</file>