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pPr>
      <w:r>
        <w:t xml:space="preserve">    </w:t>
      </w:r>
    </w:p>
    <w:p>
      <w:pPr>
        <w:spacing w:before="0" w:after="240"/>
        <w:jc w:val="center"/>
      </w:pPr>
      <w:r>
        <w:rPr>
          <w:rFonts w:ascii="Arial" w:cs="Arial" w:eastAsia="Arial" w:hAnsi="Arial"/>
          <w:b/>
          <w:bCs/>
          <w:color w:val="1F5C99"/>
          <w:sz w:val="72"/>
          <w:szCs w:val="72"/>
        </w:rPr>
        <w:t xml:space="preserve">NEXUS</w:t>
      </w:r>
    </w:p>
    <w:p>
      <w:pPr>
        <w:spacing w:before="0" w:after="160"/>
        <w:jc w:val="center"/>
      </w:pPr>
      <w:r>
        <w:rPr>
          <w:rFonts w:ascii="Arial" w:cs="Arial" w:eastAsia="Arial" w:hAnsi="Arial"/>
          <w:b/>
          <w:bCs/>
          <w:color w:val="2E75B6"/>
          <w:sz w:val="40"/>
          <w:szCs w:val="40"/>
        </w:rPr>
        <w:t xml:space="preserve">Unified Backend Architecture</w:t>
      </w:r>
    </w:p>
    <w:p>
      <w:pPr>
        <w:spacing w:before="0" w:after="80"/>
        <w:jc w:val="center"/>
      </w:pPr>
      <w:r>
        <w:rPr>
          <w:rFonts w:ascii="Arial" w:cs="Arial" w:eastAsia="Arial" w:hAnsi="Arial"/>
          <w:color w:val="555555"/>
          <w:sz w:val="26"/>
          <w:szCs w:val="26"/>
        </w:rPr>
        <w:t xml:space="preserve">Stories #1 &amp; #7 — Outreach Message Guidance + Profile Readiness</w:t>
      </w:r>
    </w:p>
    <w:p>
      <w:pPr>
        <w:spacing w:before="0" w:after="0"/>
      </w:pPr>
      <w:r>
        <w:t xml:space="preserve">  </w:t>
      </w:r>
    </w:p>
    <w:p>
      <w:pPr>
        <w:spacing w:before="0" w:after="80"/>
        <w:jc w:val="center"/>
      </w:pPr>
      <w:r>
        <w:rPr>
          <w:rFonts w:ascii="Arial" w:cs="Arial" w:eastAsia="Arial" w:hAnsi="Arial"/>
          <w:color w:val="777777"/>
          <w:sz w:val="22"/>
          <w:szCs w:val="22"/>
        </w:rPr>
        <w:t xml:space="preserve">CS485 · Nexus LinkedIn Redesign · Sprint P4</w:t>
      </w:r>
    </w:p>
    <w:p>
      <w:pPr>
        <w:spacing w:before="0" w:after="80"/>
        <w:jc w:val="center"/>
      </w:pPr>
      <w:r>
        <w:rPr>
          <w:rFonts w:ascii="Arial" w:cs="Arial" w:eastAsia="Arial" w:hAnsi="Arial"/>
          <w:color w:val="777777"/>
          <w:sz w:val="22"/>
          <w:szCs w:val="22"/>
        </w:rPr>
        <w:t xml:space="preserve">March 3, 2026</w:t>
      </w:r>
    </w:p>
    <w:p>
      <w:pPr>
        <w:spacing w:before="0" w:after="0"/>
      </w:pPr>
      <w:r>
        <w:t xml:space="preserve">      </w:t>
      </w:r>
    </w:p>
    <w:p>
      <w:r>
        <w:br w:type="page"/>
      </w:r>
    </w:p>
    <w:p>
      <w:pPr>
        <w:pStyle w:val="Heading1"/>
        <w:pBdr>
          <w:bottom w:val="single" w:color="2E75B6" w:sz="8" w:space="6"/>
        </w:pBdr>
        <w:spacing w:before="360" w:after="160"/>
      </w:pPr>
      <w:r>
        <w:rPr>
          <w:rFonts w:ascii="Arial" w:cs="Arial" w:eastAsia="Arial" w:hAnsi="Arial"/>
          <w:b/>
          <w:bCs/>
          <w:color w:val="1F5C99"/>
          <w:sz w:val="32"/>
          <w:szCs w:val="32"/>
        </w:rPr>
        <w:t xml:space="preserve">1. Unified Backend Architecture — Text Description</w:t>
      </w:r>
    </w:p>
    <w:p>
      <w:pPr>
        <w:pStyle w:val="Heading2"/>
        <w:spacing w:before="280" w:after="120"/>
      </w:pPr>
      <w:r>
        <w:rPr>
          <w:rFonts w:ascii="Arial" w:cs="Arial" w:eastAsia="Arial" w:hAnsi="Arial"/>
          <w:b/>
          <w:bCs/>
          <w:color w:val="2E75B6"/>
          <w:sz w:val="26"/>
          <w:szCs w:val="26"/>
        </w:rPr>
        <w:t xml:space="preserve">1.1 Overview</w:t>
      </w:r>
    </w:p>
    <w:p>
      <w:pPr>
        <w:spacing w:before="80" w:after="120"/>
      </w:pPr>
      <w:r>
        <w:rPr>
          <w:rFonts w:ascii="Arial" w:cs="Arial" w:eastAsia="Arial" w:hAnsi="Arial"/>
          <w:color w:val="1A1A1A"/>
          <w:sz w:val="22"/>
          <w:szCs w:val="22"/>
        </w:rPr>
        <w:t xml:space="preserve">The Nexus backend is a single Flask 3.0 process that serves every feature in the application — including the two new AI-assisted outreach features introduced in Sprint P4. Rather than spinning up separate microservices for each user story, both Story #1 (Outreach Message Guidance) and Story #7 (Outreach Readiness Check) are integrated into the existing backend/app.py router and share a dedicated business-logic module, outreach.py.</w:t>
      </w:r>
    </w:p>
    <w:p>
      <w:pPr>
        <w:spacing w:before="80" w:after="120"/>
      </w:pPr>
      <w:r>
        <w:rPr>
          <w:rFonts w:ascii="Arial" w:cs="Arial" w:eastAsia="Arial" w:hAnsi="Arial"/>
          <w:color w:val="1A1A1A"/>
          <w:sz w:val="22"/>
          <w:szCs w:val="22"/>
        </w:rPr>
        <w:t xml:space="preserve">The architecture is deliberately layered into four horizontal tiers: the Single-Page Application (SPA) frontend, the Flask HTTP layer, a shared business-logic module, and a data + AI tier. Dependencies flow strictly downward — the frontend never bypasses the HTTP layer, and the HTTP layer never embeds business logic directly.</w:t>
      </w:r>
    </w:p>
    <w:p>
      <w:pPr>
        <w:pStyle w:val="Heading2"/>
        <w:spacing w:before="280" w:after="120"/>
      </w:pPr>
      <w:r>
        <w:rPr>
          <w:rFonts w:ascii="Arial" w:cs="Arial" w:eastAsia="Arial" w:hAnsi="Arial"/>
          <w:b/>
          <w:bCs/>
          <w:color w:val="2E75B6"/>
          <w:sz w:val="26"/>
          <w:szCs w:val="26"/>
        </w:rPr>
        <w:t xml:space="preserve">1.2 The Four Tiers</w:t>
      </w:r>
    </w:p>
    <w:p>
      <w:pPr>
        <w:pStyle w:val="Heading3"/>
        <w:spacing w:before="200" w:after="80"/>
      </w:pPr>
      <w:r>
        <w:rPr>
          <w:rFonts w:ascii="Arial" w:cs="Arial" w:eastAsia="Arial" w:hAnsi="Arial"/>
          <w:b/>
          <w:bCs/>
          <w:color w:val="2C3E50"/>
          <w:sz w:val="24"/>
          <w:szCs w:val="24"/>
        </w:rPr>
        <w:t xml:space="preserve">Tier 1 — Frontend SPA (app.html / api.js)</w:t>
      </w:r>
    </w:p>
    <w:p>
      <w:pPr>
        <w:spacing w:before="80" w:after="120"/>
      </w:pPr>
      <w:r>
        <w:rPr>
          <w:rFonts w:ascii="Arial" w:cs="Arial" w:eastAsia="Arial" w:hAnsi="Arial"/>
          <w:color w:val="1A1A1A"/>
          <w:sz w:val="22"/>
          <w:szCs w:val="22"/>
        </w:rPr>
        <w:t xml:space="preserve">The frontend is a vanilla HTML/JS/CSS SPA. All backend communication is centralized in api.js, which provides two new methods for the outreach features:</w:t>
      </w:r>
    </w:p>
    <w:p>
      <w:pPr>
        <w:pStyle w:val="ListParagraph"/>
        <w:numPr>
          <w:ilvl w:val="0"/>
          <w:numId w:val="2"/>
        </w:numPr>
        <w:spacing w:before="60" w:after="60"/>
      </w:pPr>
      <w:r>
        <w:rPr>
          <w:rFonts w:ascii="Arial" w:cs="Arial" w:eastAsia="Arial" w:hAnsi="Arial"/>
          <w:color w:val="1A1A1A"/>
          <w:sz w:val="22"/>
          <w:szCs w:val="22"/>
        </w:rPr>
        <w:t xml:space="preserve">generateOutreachMessage(recipientId, tone, goal, customNote) — calls POST /api/outreach/generate</w:t>
      </w:r>
    </w:p>
    <w:p>
      <w:pPr>
        <w:pStyle w:val="ListParagraph"/>
        <w:numPr>
          <w:ilvl w:val="0"/>
          <w:numId w:val="2"/>
        </w:numPr>
        <w:spacing w:before="60" w:after="60"/>
      </w:pPr>
      <w:r>
        <w:rPr>
          <w:rFonts w:ascii="Arial" w:cs="Arial" w:eastAsia="Arial" w:hAnsi="Arial"/>
          <w:color w:val="1A1A1A"/>
          <w:sz w:val="22"/>
          <w:szCs w:val="22"/>
        </w:rPr>
        <w:t xml:space="preserve">getOutreachReadiness(userId?) — calls GET /api/outreach/readiness</w:t>
      </w:r>
    </w:p>
    <w:p>
      <w:pPr>
        <w:spacing w:before="80" w:after="120"/>
      </w:pPr>
      <w:r>
        <w:rPr>
          <w:rFonts w:ascii="Arial" w:cs="Arial" w:eastAsia="Arial" w:hAnsi="Arial"/>
          <w:color w:val="1A1A1A"/>
          <w:sz w:val="22"/>
          <w:szCs w:val="22"/>
        </w:rPr>
        <w:t xml:space="preserve">No story-specific logic lives in the frontend. The SPA simply renders whatever the API returns, keeping the presentation layer decoupled from backend rules.</w:t>
      </w:r>
    </w:p>
    <w:p>
      <w:pPr>
        <w:pStyle w:val="Heading3"/>
        <w:spacing w:before="200" w:after="80"/>
      </w:pPr>
      <w:r>
        <w:rPr>
          <w:rFonts w:ascii="Arial" w:cs="Arial" w:eastAsia="Arial" w:hAnsi="Arial"/>
          <w:b/>
          <w:bCs/>
          <w:color w:val="2C3E50"/>
          <w:sz w:val="24"/>
          <w:szCs w:val="24"/>
        </w:rPr>
        <w:t xml:space="preserve">Tier 2 — Flask HTTP Layer (backend/app.py)</w:t>
      </w:r>
    </w:p>
    <w:p>
      <w:pPr>
        <w:spacing w:before="80" w:after="120"/>
      </w:pPr>
      <w:r>
        <w:rPr>
          <w:rFonts w:ascii="Arial" w:cs="Arial" w:eastAsia="Arial" w:hAnsi="Arial"/>
          <w:color w:val="1A1A1A"/>
          <w:sz w:val="22"/>
          <w:szCs w:val="22"/>
        </w:rPr>
        <w:t xml:space="preserve">app.py owns two responsibilities: routing and validation. It receives HTTP requests, validates required fields (e.g., confirms recipientId is present and resolves to a known user), and delegates all computation to outreach.py. It never computes a readiness score or assembles a message draft — that stays in the module below.</w:t>
      </w:r>
    </w:p>
    <w:p>
      <w:pPr>
        <w:spacing w:before="80" w:after="120"/>
      </w:pPr>
      <w:r>
        <w:rPr>
          <w:rFonts w:ascii="Arial" w:cs="Arial" w:eastAsia="Arial" w:hAnsi="Arial"/>
          <w:color w:val="1A1A1A"/>
          <w:sz w:val="22"/>
          <w:szCs w:val="22"/>
        </w:rPr>
        <w:t xml:space="preserve">Two new route groups are added to the existing router:</w:t>
      </w:r>
    </w:p>
    <w:p>
      <w:pPr>
        <w:pStyle w:val="ListParagraph"/>
        <w:numPr>
          <w:ilvl w:val="0"/>
          <w:numId w:val="2"/>
        </w:numPr>
        <w:spacing w:before="60" w:after="60"/>
      </w:pPr>
      <w:r>
        <w:rPr>
          <w:rFonts w:ascii="Arial" w:cs="Arial" w:eastAsia="Arial" w:hAnsi="Arial"/>
          <w:color w:val="1A1A1A"/>
          <w:sz w:val="22"/>
          <w:szCs w:val="22"/>
        </w:rPr>
        <w:t xml:space="preserve">POST /api/outreach/generate   — Story #1 entry point</w:t>
      </w:r>
    </w:p>
    <w:p>
      <w:pPr>
        <w:pStyle w:val="ListParagraph"/>
        <w:numPr>
          <w:ilvl w:val="0"/>
          <w:numId w:val="2"/>
        </w:numPr>
        <w:spacing w:before="60" w:after="60"/>
      </w:pPr>
      <w:r>
        <w:rPr>
          <w:rFonts w:ascii="Arial" w:cs="Arial" w:eastAsia="Arial" w:hAnsi="Arial"/>
          <w:color w:val="1A1A1A"/>
          <w:sz w:val="22"/>
          <w:szCs w:val="22"/>
        </w:rPr>
        <w:t xml:space="preserve">GET  /api/outreach/readiness  — Story #7 entry point</w:t>
      </w:r>
    </w:p>
    <w:p>
      <w:pPr>
        <w:spacing w:before="80" w:after="120"/>
      </w:pPr>
      <w:r>
        <w:rPr>
          <w:rFonts w:ascii="Arial" w:cs="Arial" w:eastAsia="Arial" w:hAnsi="Arial"/>
          <w:color w:val="1A1A1A"/>
          <w:sz w:val="22"/>
          <w:szCs w:val="22"/>
        </w:rPr>
        <w:t xml:space="preserve">All other existing routes (feed, jobs, messaging, etc.) are untouched. The two new routes follow the same JSON-over-HTTP contract used everywhere else in the codebase.</w:t>
      </w:r>
    </w:p>
    <w:p>
      <w:pPr>
        <w:pStyle w:val="Heading3"/>
        <w:spacing w:before="200" w:after="80"/>
      </w:pPr>
      <w:r>
        <w:rPr>
          <w:rFonts w:ascii="Arial" w:cs="Arial" w:eastAsia="Arial" w:hAnsi="Arial"/>
          <w:b/>
          <w:bCs/>
          <w:color w:val="2C3E50"/>
          <w:sz w:val="24"/>
          <w:szCs w:val="24"/>
        </w:rPr>
        <w:t xml:space="preserve">Tier 3 — Business Logic Module (backend/outreach.py)</w:t>
      </w:r>
    </w:p>
    <w:p>
      <w:pPr>
        <w:spacing w:before="80" w:after="120"/>
      </w:pPr>
      <w:r>
        <w:rPr>
          <w:rFonts w:ascii="Arial" w:cs="Arial" w:eastAsia="Arial" w:hAnsi="Arial"/>
          <w:color w:val="1A1A1A"/>
          <w:sz w:val="22"/>
          <w:szCs w:val="22"/>
        </w:rPr>
        <w:t xml:space="preserve">outreach.py is a pure-function module — it holds no global state and reads nothing from Flask's request context. It exposes two public functions:</w:t>
      </w:r>
    </w:p>
    <w:p>
      <w:pPr>
        <w:pStyle w:val="ListParagraph"/>
        <w:numPr>
          <w:ilvl w:val="0"/>
          <w:numId w:val="2"/>
        </w:numPr>
        <w:spacing w:before="60" w:after="60"/>
      </w:pPr>
      <w:r>
        <w:rPr>
          <w:rFonts w:ascii="Arial" w:cs="Arial" w:eastAsia="Arial" w:hAnsi="Arial"/>
          <w:b/>
          <w:bCs/>
          <w:color w:val="2E75B6"/>
          <w:sz w:val="22"/>
          <w:szCs w:val="22"/>
        </w:rPr>
        <w:t xml:space="preserve">generate_outreach_message: </w:t>
      </w:r>
      <w:r>
        <w:rPr>
          <w:rFonts w:ascii="Arial" w:cs="Arial" w:eastAsia="Arial" w:hAnsi="Arial"/>
          <w:color w:val="1A1A1A"/>
          <w:sz w:val="22"/>
          <w:szCs w:val="22"/>
        </w:rPr>
        <w:t xml:space="preserve">generate_outreach_message(sender, recipient, context) → dict</w:t>
      </w:r>
    </w:p>
    <w:p>
      <w:pPr>
        <w:spacing w:before="80" w:after="120"/>
      </w:pPr>
      <w:r>
        <w:rPr>
          <w:rFonts w:ascii="Arial" w:cs="Arial" w:eastAsia="Arial" w:hAnsi="Arial"/>
          <w:i/>
          <w:iCs/>
          <w:color w:val="1A1A1A"/>
          <w:sz w:val="22"/>
          <w:szCs w:val="22"/>
        </w:rPr>
        <w:t xml:space="preserve">    Builds a personalised message draft from the sender/recipient profiles and the requested tone and goal. In P4 it uses a template engine; in P5 it swaps in an AWS Bedrock call without changing its signature or response schema.</w:t>
      </w:r>
    </w:p>
    <w:p>
      <w:pPr>
        <w:pStyle w:val="ListParagraph"/>
        <w:numPr>
          <w:ilvl w:val="0"/>
          <w:numId w:val="2"/>
        </w:numPr>
        <w:spacing w:before="60" w:after="60"/>
      </w:pPr>
      <w:r>
        <w:rPr>
          <w:rFonts w:ascii="Arial" w:cs="Arial" w:eastAsia="Arial" w:hAnsi="Arial"/>
          <w:b/>
          <w:bCs/>
          <w:color w:val="2E75B6"/>
          <w:sz w:val="22"/>
          <w:szCs w:val="22"/>
        </w:rPr>
        <w:t xml:space="preserve">compute_outreach_readiness: </w:t>
      </w:r>
      <w:r>
        <w:rPr>
          <w:rFonts w:ascii="Arial" w:cs="Arial" w:eastAsia="Arial" w:hAnsi="Arial"/>
          <w:color w:val="1A1A1A"/>
          <w:sz w:val="22"/>
          <w:szCs w:val="22"/>
        </w:rPr>
        <w:t xml:space="preserve">compute_outreach_readiness(user) → dict</w:t>
      </w:r>
    </w:p>
    <w:p>
      <w:pPr>
        <w:spacing w:before="80" w:after="120"/>
      </w:pPr>
      <w:r>
        <w:rPr>
          <w:rFonts w:ascii="Arial" w:cs="Arial" w:eastAsia="Arial" w:hAnsi="Arial"/>
          <w:i/>
          <w:iCs/>
          <w:color w:val="1A1A1A"/>
          <w:sz w:val="22"/>
          <w:szCs w:val="22"/>
        </w:rPr>
        <w:t xml:space="preserve">    Runs 9 weighted evaluator lambdas against a user dict and returns a score, level, per-criterion breakdown, and up to 3 actionable tips. It is also completely stateless.</w:t>
      </w:r>
    </w:p>
    <w:p>
      <w:pPr>
        <w:spacing w:before="80" w:after="120"/>
      </w:pPr>
      <w:r>
        <w:rPr>
          <w:rFonts w:ascii="Arial" w:cs="Arial" w:eastAsia="Arial" w:hAnsi="Arial"/>
          <w:color w:val="1A1A1A"/>
          <w:sz w:val="22"/>
          <w:szCs w:val="22"/>
        </w:rPr>
        <w:t xml:space="preserve">The two functions share internal helpers (_first_name, tone/opener maps, the OUTREACH_CHECKS list) without duplication. This is the key reason both stories live in a single module: shared utilities, one import, zero redundancy.</w:t>
      </w:r>
    </w:p>
    <w:p>
      <w:pPr>
        <w:pStyle w:val="Heading3"/>
        <w:spacing w:before="200" w:after="80"/>
      </w:pPr>
      <w:r>
        <w:rPr>
          <w:rFonts w:ascii="Arial" w:cs="Arial" w:eastAsia="Arial" w:hAnsi="Arial"/>
          <w:b/>
          <w:bCs/>
          <w:color w:val="2C3E50"/>
          <w:sz w:val="24"/>
          <w:szCs w:val="24"/>
        </w:rPr>
        <w:t xml:space="preserve">Tier 4 — Data &amp; AI Layer</w:t>
      </w:r>
    </w:p>
    <w:p>
      <w:pPr>
        <w:spacing w:before="80" w:after="120"/>
      </w:pPr>
      <w:r>
        <w:rPr>
          <w:rFonts w:ascii="Arial" w:cs="Arial" w:eastAsia="Arial" w:hAnsi="Arial"/>
          <w:color w:val="1A1A1A"/>
          <w:sz w:val="22"/>
          <w:szCs w:val="22"/>
        </w:rPr>
        <w:t xml:space="preserve">The data layer is the existing backend/data/ package (users.py, posts.py, etc.). outreach.py reads CURRENT_USER and USERS from this package — it never writes to it, so both new endpoints are read-only with respect to application state.</w:t>
      </w:r>
    </w:p>
    <w:p>
      <w:pPr>
        <w:spacing w:before="80" w:after="120"/>
      </w:pPr>
      <w:r>
        <w:rPr>
          <w:rFonts w:ascii="Arial" w:cs="Arial" w:eastAsia="Arial" w:hAnsi="Arial"/>
          <w:color w:val="1A1A1A"/>
          <w:sz w:val="22"/>
          <w:szCs w:val="22"/>
        </w:rPr>
        <w:t xml:space="preserve">The AI layer is abstracted behind a private _call_ai(prompt) function inside outreach.py. In P4 this is a local template expansion (&lt; 1 ms, no network call). In P5 a single four-line swap replaces the body with a boto3 call to Amazon Bedrock (amazon.titan-text-express-v1). The rest of the codebase — including app.py — sees no change.</w:t>
      </w:r>
    </w:p>
    <w:p>
      <w:pPr>
        <w:pStyle w:val="Heading2"/>
        <w:spacing w:before="280" w:after="120"/>
      </w:pPr>
      <w:r>
        <w:rPr>
          <w:rFonts w:ascii="Arial" w:cs="Arial" w:eastAsia="Arial" w:hAnsi="Arial"/>
          <w:b/>
          <w:bCs/>
          <w:color w:val="2E75B6"/>
          <w:sz w:val="26"/>
          <w:szCs w:val="26"/>
        </w:rPr>
        <w:t xml:space="preserve">1.3 Cross-Story Integration</w:t>
      </w:r>
    </w:p>
    <w:p>
      <w:pPr>
        <w:spacing w:before="80" w:after="120"/>
      </w:pPr>
      <w:r>
        <w:rPr>
          <w:rFonts w:ascii="Arial" w:cs="Arial" w:eastAsia="Arial" w:hAnsi="Arial"/>
          <w:color w:val="1A1A1A"/>
          <w:sz w:val="22"/>
          <w:szCs w:val="22"/>
        </w:rPr>
        <w:t xml:space="preserve">Story #7 (Readiness Check) is intentionally a prerequisite gate for Story #1 (Message Generator). The frontend calls GET /api/outreach/readiness first; if can_message is false, the user sees improvement tips before the message form is enabled. Both endpoints share the same user-resolution logic in app.py (CURRENT_USER or ?userId param), keeping behaviour consistent across stories.</w:t>
      </w:r>
    </w:p>
    <w:p>
      <w:pPr>
        <w:pStyle w:val="Heading2"/>
        <w:spacing w:before="280" w:after="120"/>
      </w:pPr>
      <w:r>
        <w:rPr>
          <w:rFonts w:ascii="Arial" w:cs="Arial" w:eastAsia="Arial" w:hAnsi="Arial"/>
          <w:b/>
          <w:bCs/>
          <w:color w:val="2E75B6"/>
          <w:sz w:val="26"/>
          <w:szCs w:val="26"/>
        </w:rPr>
        <w:t xml:space="preserve">1.4 What the Architecture Does NOT Include (and Why)</w:t>
      </w:r>
    </w:p>
    <w:p>
      <w:pPr>
        <w:spacing w:before="80" w:after="120"/>
      </w:pPr>
      <w:r>
        <w:rPr>
          <w:rFonts w:ascii="Arial" w:cs="Arial" w:eastAsia="Arial" w:hAnsi="Arial"/>
          <w:color w:val="1A1A1A"/>
          <w:sz w:val="22"/>
          <w:szCs w:val="22"/>
        </w:rPr>
        <w:t xml:space="preserve">The following were deliberately excluded from the P4 scope:</w:t>
      </w:r>
    </w:p>
    <w:p>
      <w:pPr>
        <w:pStyle w:val="ListParagraph"/>
        <w:numPr>
          <w:ilvl w:val="0"/>
          <w:numId w:val="2"/>
        </w:numPr>
        <w:spacing w:before="60" w:after="60"/>
      </w:pPr>
      <w:r>
        <w:rPr>
          <w:rFonts w:ascii="Arial" w:cs="Arial" w:eastAsia="Arial" w:hAnsi="Arial"/>
          <w:color w:val="1A1A1A"/>
          <w:sz w:val="22"/>
          <w:szCs w:val="22"/>
        </w:rPr>
        <w:t xml:space="preserve">Database (PostgreSQL / SQLite) — in-memory dicts are sufficient for a 10-user demo. Adding a DB in P4 would introduce setup overhead with no observational benefit.</w:t>
      </w:r>
    </w:p>
    <w:p>
      <w:pPr>
        <w:pStyle w:val="ListParagraph"/>
        <w:numPr>
          <w:ilvl w:val="0"/>
          <w:numId w:val="2"/>
        </w:numPr>
        <w:spacing w:before="60" w:after="60"/>
      </w:pPr>
      <w:r>
        <w:rPr>
          <w:rFonts w:ascii="Arial" w:cs="Arial" w:eastAsia="Arial" w:hAnsi="Arial"/>
          <w:color w:val="1A1A1A"/>
          <w:sz w:val="22"/>
          <w:szCs w:val="22"/>
        </w:rPr>
        <w:t xml:space="preserve">Authentication / JWT — CURRENT_USER is hardcoded to id=1. Real auth is a P5+ concern once the app is deployed.</w:t>
      </w:r>
    </w:p>
    <w:p>
      <w:pPr>
        <w:pStyle w:val="ListParagraph"/>
        <w:numPr>
          <w:ilvl w:val="0"/>
          <w:numId w:val="2"/>
        </w:numPr>
        <w:spacing w:before="60" w:after="60"/>
      </w:pPr>
      <w:r>
        <w:rPr>
          <w:rFonts w:ascii="Arial" w:cs="Arial" w:eastAsia="Arial" w:hAnsi="Arial"/>
          <w:color w:val="1A1A1A"/>
          <w:sz w:val="22"/>
          <w:szCs w:val="22"/>
        </w:rPr>
        <w:t xml:space="preserve">Message queue / async workers — Bedrock latency (~1–3 s) is acceptable for interactive use. A queue would add operational complexity without a user-facing benefit at this scale.</w:t>
      </w:r>
    </w:p>
    <w:p>
      <w:pPr>
        <w:pStyle w:val="ListParagraph"/>
        <w:numPr>
          <w:ilvl w:val="0"/>
          <w:numId w:val="2"/>
        </w:numPr>
        <w:spacing w:before="60" w:after="60"/>
      </w:pPr>
      <w:r>
        <w:rPr>
          <w:rFonts w:ascii="Arial" w:cs="Arial" w:eastAsia="Arial" w:hAnsi="Arial"/>
          <w:color w:val="1A1A1A"/>
          <w:sz w:val="22"/>
          <w:szCs w:val="22"/>
        </w:rPr>
        <w:t xml:space="preserve">Separate microservices per story — splitting into two processes would require service discovery, network overhead, and coordinated deployment for no concurrency gain at 10 users.</w:t>
      </w:r>
    </w:p>
    <w:p>
      <w:pPr>
        <w:spacing w:before="0" w:after="0"/>
      </w:pPr>
      <w:r>
        <w:t xml:space="preserve">  </w:t>
      </w:r>
    </w:p>
    <w:p>
      <w:pPr>
        <w:pStyle w:val="Heading1"/>
        <w:pBdr>
          <w:bottom w:val="single" w:color="2E75B6" w:sz="8" w:space="6"/>
        </w:pBdr>
        <w:spacing w:before="360" w:after="160"/>
      </w:pPr>
      <w:r>
        <w:rPr>
          <w:rFonts w:ascii="Arial" w:cs="Arial" w:eastAsia="Arial" w:hAnsi="Arial"/>
          <w:b/>
          <w:bCs/>
          <w:color w:val="1F5C99"/>
          <w:sz w:val="32"/>
          <w:szCs w:val="32"/>
        </w:rPr>
        <w:t xml:space="preserve">2. Architecture Diagram (Mermaid)</w:t>
      </w:r>
    </w:p>
    <w:p>
      <w:pPr>
        <w:spacing w:before="80" w:after="120"/>
      </w:pPr>
      <w:r>
        <w:rPr>
          <w:rFonts w:ascii="Arial" w:cs="Arial" w:eastAsia="Arial" w:hAnsi="Arial"/>
          <w:color w:val="1A1A1A"/>
          <w:sz w:val="22"/>
          <w:szCs w:val="22"/>
        </w:rPr>
        <w:t xml:space="preserve">The diagram below represents the unified backend architecture. It can be rendered in Mermaid Live Editor (https://mermaid.live) or any Mermaid-compatible tool. Copy the code block exactly as shown.</w:t>
      </w:r>
    </w:p>
    <w:p>
      <w:pPr>
        <w:spacing w:before="0" w:after="0"/>
      </w:pPr>
      <w:r>
        <w:t xml:space="preserve"> </w:t>
      </w:r>
    </w:p>
    <w:p>
      <w:pPr>
        <w:spacing w:before="60" w:after="20"/>
      </w:pPr>
      <w:r>
        <w:rPr>
          <w:rFonts w:ascii="Arial" w:cs="Arial" w:eastAsia="Arial" w:hAnsi="Arial"/>
          <w:b/>
          <w:bCs/>
          <w:i/>
          <w:iCs/>
          <w:color w:val="555555"/>
          <w:sz w:val="20"/>
          <w:szCs w:val="20"/>
        </w:rPr>
        <w:t xml:space="preserve">Mermaid source — paste into https://mermaid.live to render:</w:t>
      </w:r>
    </w:p>
    <w:p>
      <w:pPr>
        <w:spacing w:before="0" w:after="0"/>
      </w:pPr>
      <w:r>
        <w:t xml:space="preserve"> </w:t>
      </w:r>
    </w:p>
    <w:p>
      <w:pPr>
        <w:pBdr>
          <w:left w:val="single" w:color="2E75B6" w:sz="12" w:space="4"/>
        </w:pBdr>
        <w:shd w:fill="F4F6F8" w:val="clear"/>
        <w:spacing w:before="80" w:after="80"/>
      </w:pPr>
      <w:r>
        <w:rPr>
          <w:rFonts w:ascii="Courier New" w:cs="Courier New" w:eastAsia="Courier New" w:hAnsi="Courier New"/>
          <w:color w:val="2C3E50"/>
          <w:sz w:val="18"/>
          <w:szCs w:val="18"/>
        </w:rPr>
        <w:t xml:space="preserve">flowchart TD</w:t>
      </w:r>
    </w:p>
    <w:p>
      <w:pPr>
        <w:pBdr>
          <w:left w:val="single" w:color="2E75B6" w:sz="12" w:space="4"/>
        </w:pBdr>
        <w:shd w:fill="F4F6F8" w:val="clear"/>
        <w:spacing w:before="80" w:after="80"/>
      </w:pPr>
      <w:r>
        <w:rPr>
          <w:rFonts w:ascii="Courier New" w:cs="Courier New" w:eastAsia="Courier New" w:hAnsi="Courier New"/>
          <w:color w:val="2C3E50"/>
          <w:sz w:val="18"/>
          <w:szCs w:val="18"/>
        </w:rPr>
        <w:t xml:space="preserve">    subgraph FE["Frontend (SPA — app.html / api.js)"]</w:t>
      </w:r>
    </w:p>
    <w:p>
      <w:pPr>
        <w:pBdr>
          <w:left w:val="single" w:color="2E75B6" w:sz="12" w:space="4"/>
        </w:pBdr>
        <w:shd w:fill="F4F6F8" w:val="clear"/>
        <w:spacing w:before="80" w:after="80"/>
      </w:pPr>
      <w:r>
        <w:rPr>
          <w:rFonts w:ascii="Courier New" w:cs="Courier New" w:eastAsia="Courier New" w:hAnsi="Courier New"/>
          <w:color w:val="2C3E50"/>
          <w:sz w:val="18"/>
          <w:szCs w:val="18"/>
        </w:rPr>
        <w:t xml:space="preserve">        UI["User triggers outreach flow"]</w:t>
      </w:r>
    </w:p>
    <w:p>
      <w:pPr>
        <w:pBdr>
          <w:left w:val="single" w:color="2E75B6" w:sz="12" w:space="4"/>
        </w:pBdr>
        <w:shd w:fill="F4F6F8" w:val="clear"/>
        <w:spacing w:before="80" w:after="80"/>
      </w:pPr>
      <w:r>
        <w:rPr>
          <w:rFonts w:ascii="Courier New" w:cs="Courier New" w:eastAsia="Courier New" w:hAnsi="Courier New"/>
          <w:color w:val="2C3E50"/>
          <w:sz w:val="18"/>
          <w:szCs w:val="18"/>
        </w:rPr>
        <w:t xml:space="preserve">        API["api.js\ngetOutreachReadiness()\ngenerateOutreachMessage()"]</w:t>
      </w:r>
    </w:p>
    <w:p>
      <w:pPr>
        <w:pBdr>
          <w:left w:val="single" w:color="2E75B6" w:sz="12" w:space="4"/>
        </w:pBdr>
        <w:shd w:fill="F4F6F8" w:val="clear"/>
        <w:spacing w:before="80" w:after="80"/>
      </w:pPr>
      <w:r>
        <w:rPr>
          <w:rFonts w:ascii="Courier New" w:cs="Courier New" w:eastAsia="Courier New" w:hAnsi="Courier New"/>
          <w:color w:val="2C3E50"/>
          <w:sz w:val="18"/>
          <w:szCs w:val="18"/>
        </w:rPr>
        <w:t xml:space="preserve">    end</w:t>
      </w:r>
    </w:p>
    <w:p>
      <w:pPr>
        <w:pBdr>
          <w:left w:val="single" w:color="2E75B6" w:sz="12" w:space="4"/>
        </w:pBdr>
        <w:shd w:fill="F4F6F8" w:val="clear"/>
        <w:spacing w:before="80" w:after="80"/>
      </w:pPr>
      <w:r>
        <w:rPr>
          <w:rFonts w:ascii="Courier New" w:cs="Courier New" w:eastAsia="Courier New" w:hAnsi="Courier New"/>
          <w:color w:val="2C3E50"/>
          <w:sz w:val="18"/>
          <w:szCs w:val="18"/>
        </w:rPr>
        <w:t xml:space="preserve"> </w:t>
      </w:r>
    </w:p>
    <w:p>
      <w:pPr>
        <w:pBdr>
          <w:left w:val="single" w:color="2E75B6" w:sz="12" w:space="4"/>
        </w:pBdr>
        <w:shd w:fill="F4F6F8" w:val="clear"/>
        <w:spacing w:before="80" w:after="80"/>
      </w:pPr>
      <w:r>
        <w:rPr>
          <w:rFonts w:ascii="Courier New" w:cs="Courier New" w:eastAsia="Courier New" w:hAnsi="Courier New"/>
          <w:color w:val="2C3E50"/>
          <w:sz w:val="18"/>
          <w:szCs w:val="18"/>
        </w:rPr>
        <w:t xml:space="preserve">    subgraph BE["Backend (Flask — backend/app.py)"]</w:t>
      </w:r>
    </w:p>
    <w:p>
      <w:pPr>
        <w:pBdr>
          <w:left w:val="single" w:color="2E75B6" w:sz="12" w:space="4"/>
        </w:pBdr>
        <w:shd w:fill="F4F6F8" w:val="clear"/>
        <w:spacing w:before="80" w:after="80"/>
      </w:pPr>
      <w:r>
        <w:rPr>
          <w:rFonts w:ascii="Courier New" w:cs="Courier New" w:eastAsia="Courier New" w:hAnsi="Courier New"/>
          <w:color w:val="2C3E50"/>
          <w:sz w:val="18"/>
          <w:szCs w:val="18"/>
        </w:rPr>
        <w:t xml:space="preserve">        R7["GET /api/outreach/readiness\n(Story #7)"]</w:t>
      </w:r>
    </w:p>
    <w:p>
      <w:pPr>
        <w:pBdr>
          <w:left w:val="single" w:color="2E75B6" w:sz="12" w:space="4"/>
        </w:pBdr>
        <w:shd w:fill="F4F6F8" w:val="clear"/>
        <w:spacing w:before="80" w:after="80"/>
      </w:pPr>
      <w:r>
        <w:rPr>
          <w:rFonts w:ascii="Courier New" w:cs="Courier New" w:eastAsia="Courier New" w:hAnsi="Courier New"/>
          <w:color w:val="2C3E50"/>
          <w:sz w:val="18"/>
          <w:szCs w:val="18"/>
        </w:rPr>
        <w:t xml:space="preserve">        R1["POST /api/outreach/generate\n(Story #1)"]</w:t>
      </w:r>
    </w:p>
    <w:p>
      <w:pPr>
        <w:pBdr>
          <w:left w:val="single" w:color="2E75B6" w:sz="12" w:space="4"/>
        </w:pBdr>
        <w:shd w:fill="F4F6F8" w:val="clear"/>
        <w:spacing w:before="80" w:after="80"/>
      </w:pPr>
      <w:r>
        <w:rPr>
          <w:rFonts w:ascii="Courier New" w:cs="Courier New" w:eastAsia="Courier New" w:hAnsi="Courier New"/>
          <w:color w:val="2C3E50"/>
          <w:sz w:val="18"/>
          <w:szCs w:val="18"/>
        </w:rPr>
        <w:t xml:space="preserve">        VAL["Input Validation\n(recipientId check, user resolution)"]</w:t>
      </w:r>
    </w:p>
    <w:p>
      <w:pPr>
        <w:pBdr>
          <w:left w:val="single" w:color="2E75B6" w:sz="12" w:space="4"/>
        </w:pBdr>
        <w:shd w:fill="F4F6F8" w:val="clear"/>
        <w:spacing w:before="80" w:after="80"/>
      </w:pPr>
      <w:r>
        <w:rPr>
          <w:rFonts w:ascii="Courier New" w:cs="Courier New" w:eastAsia="Courier New" w:hAnsi="Courier New"/>
          <w:color w:val="2C3E50"/>
          <w:sz w:val="18"/>
          <w:szCs w:val="18"/>
        </w:rPr>
        <w:t xml:space="preserve">    end</w:t>
      </w:r>
    </w:p>
    <w:p>
      <w:pPr>
        <w:pBdr>
          <w:left w:val="single" w:color="2E75B6" w:sz="12" w:space="4"/>
        </w:pBdr>
        <w:shd w:fill="F4F6F8" w:val="clear"/>
        <w:spacing w:before="80" w:after="80"/>
      </w:pPr>
      <w:r>
        <w:rPr>
          <w:rFonts w:ascii="Courier New" w:cs="Courier New" w:eastAsia="Courier New" w:hAnsi="Courier New"/>
          <w:color w:val="2C3E50"/>
          <w:sz w:val="18"/>
          <w:szCs w:val="18"/>
        </w:rPr>
        <w:t xml:space="preserve"> </w:t>
      </w:r>
    </w:p>
    <w:p>
      <w:pPr>
        <w:pBdr>
          <w:left w:val="single" w:color="2E75B6" w:sz="12" w:space="4"/>
        </w:pBdr>
        <w:shd w:fill="F4F6F8" w:val="clear"/>
        <w:spacing w:before="80" w:after="80"/>
      </w:pPr>
      <w:r>
        <w:rPr>
          <w:rFonts w:ascii="Courier New" w:cs="Courier New" w:eastAsia="Courier New" w:hAnsi="Courier New"/>
          <w:color w:val="2C3E50"/>
          <w:sz w:val="18"/>
          <w:szCs w:val="18"/>
        </w:rPr>
        <w:t xml:space="preserve">    subgraph BL["Business Logic (backend/outreach.py)"]</w:t>
      </w:r>
    </w:p>
    <w:p>
      <w:pPr>
        <w:pBdr>
          <w:left w:val="single" w:color="2E75B6" w:sz="12" w:space="4"/>
        </w:pBdr>
        <w:shd w:fill="F4F6F8" w:val="clear"/>
        <w:spacing w:before="80" w:after="80"/>
      </w:pPr>
      <w:r>
        <w:rPr>
          <w:rFonts w:ascii="Courier New" w:cs="Courier New" w:eastAsia="Courier New" w:hAnsi="Courier New"/>
          <w:color w:val="2C3E50"/>
          <w:sz w:val="18"/>
          <w:szCs w:val="18"/>
        </w:rPr>
        <w:t xml:space="preserve">        CR["compute_outreach_readiness(user)\n→ score, level, breakdown, can_message"]</w:t>
      </w:r>
    </w:p>
    <w:p>
      <w:pPr>
        <w:pBdr>
          <w:left w:val="single" w:color="2E75B6" w:sz="12" w:space="4"/>
        </w:pBdr>
        <w:shd w:fill="F4F6F8" w:val="clear"/>
        <w:spacing w:before="80" w:after="80"/>
      </w:pPr>
      <w:r>
        <w:rPr>
          <w:rFonts w:ascii="Courier New" w:cs="Courier New" w:eastAsia="Courier New" w:hAnsi="Courier New"/>
          <w:color w:val="2C3E50"/>
          <w:sz w:val="18"/>
          <w:szCs w:val="18"/>
        </w:rPr>
        <w:t xml:space="preserve">        GM["generate_outreach_message(sender, recipient, ctx)\n→ draft, tips, alternatives"]</w:t>
      </w:r>
    </w:p>
    <w:p>
      <w:pPr>
        <w:pBdr>
          <w:left w:val="single" w:color="2E75B6" w:sz="12" w:space="4"/>
        </w:pBdr>
        <w:shd w:fill="F4F6F8" w:val="clear"/>
        <w:spacing w:before="80" w:after="80"/>
      </w:pPr>
      <w:r>
        <w:rPr>
          <w:rFonts w:ascii="Courier New" w:cs="Courier New" w:eastAsia="Courier New" w:hAnsi="Courier New"/>
          <w:color w:val="2C3E50"/>
          <w:sz w:val="18"/>
          <w:szCs w:val="18"/>
        </w:rPr>
        <w:t xml:space="preserve">        SH["Shared Helpers\n_first_name(), _TONE_OPENERS,\n_TONE_CLOSERS, _OUTREACH_CHECKS"]</w:t>
      </w:r>
    </w:p>
    <w:p>
      <w:pPr>
        <w:pBdr>
          <w:left w:val="single" w:color="2E75B6" w:sz="12" w:space="4"/>
        </w:pBdr>
        <w:shd w:fill="F4F6F8" w:val="clear"/>
        <w:spacing w:before="80" w:after="80"/>
      </w:pPr>
      <w:r>
        <w:rPr>
          <w:rFonts w:ascii="Courier New" w:cs="Courier New" w:eastAsia="Courier New" w:hAnsi="Courier New"/>
          <w:color w:val="2C3E50"/>
          <w:sz w:val="18"/>
          <w:szCs w:val="18"/>
        </w:rPr>
        <w:t xml:space="preserve">    end</w:t>
      </w:r>
    </w:p>
    <w:p>
      <w:pPr>
        <w:pBdr>
          <w:left w:val="single" w:color="2E75B6" w:sz="12" w:space="4"/>
        </w:pBdr>
        <w:shd w:fill="F4F6F8" w:val="clear"/>
        <w:spacing w:before="80" w:after="80"/>
      </w:pPr>
      <w:r>
        <w:rPr>
          <w:rFonts w:ascii="Courier New" w:cs="Courier New" w:eastAsia="Courier New" w:hAnsi="Courier New"/>
          <w:color w:val="2C3E50"/>
          <w:sz w:val="18"/>
          <w:szCs w:val="18"/>
        </w:rPr>
        <w:t xml:space="preserve"> </w:t>
      </w:r>
    </w:p>
    <w:p>
      <w:pPr>
        <w:pBdr>
          <w:left w:val="single" w:color="2E75B6" w:sz="12" w:space="4"/>
        </w:pBdr>
        <w:shd w:fill="F4F6F8" w:val="clear"/>
        <w:spacing w:before="80" w:after="80"/>
      </w:pPr>
      <w:r>
        <w:rPr>
          <w:rFonts w:ascii="Courier New" w:cs="Courier New" w:eastAsia="Courier New" w:hAnsi="Courier New"/>
          <w:color w:val="2C3E50"/>
          <w:sz w:val="18"/>
          <w:szCs w:val="18"/>
        </w:rPr>
        <w:t xml:space="preserve">    subgraph DL["Data Layer (backend/data/)"]</w:t>
      </w:r>
    </w:p>
    <w:p>
      <w:pPr>
        <w:pBdr>
          <w:left w:val="single" w:color="2E75B6" w:sz="12" w:space="4"/>
        </w:pBdr>
        <w:shd w:fill="F4F6F8" w:val="clear"/>
        <w:spacing w:before="80" w:after="80"/>
      </w:pPr>
      <w:r>
        <w:rPr>
          <w:rFonts w:ascii="Courier New" w:cs="Courier New" w:eastAsia="Courier New" w:hAnsi="Courier New"/>
          <w:color w:val="2C3E50"/>
          <w:sz w:val="18"/>
          <w:szCs w:val="18"/>
        </w:rPr>
        <w:t xml:space="preserve">        USR["users.py\nCURRENT_USER, USERS\nget_user_by_id()"]</w:t>
      </w:r>
    </w:p>
    <w:p>
      <w:pPr>
        <w:pBdr>
          <w:left w:val="single" w:color="2E75B6" w:sz="12" w:space="4"/>
        </w:pBdr>
        <w:shd w:fill="F4F6F8" w:val="clear"/>
        <w:spacing w:before="80" w:after="80"/>
      </w:pPr>
      <w:r>
        <w:rPr>
          <w:rFonts w:ascii="Courier New" w:cs="Courier New" w:eastAsia="Courier New" w:hAnsi="Courier New"/>
          <w:color w:val="2C3E50"/>
          <w:sz w:val="18"/>
          <w:szCs w:val="18"/>
        </w:rPr>
        <w:t xml:space="preserve">    end</w:t>
      </w:r>
    </w:p>
    <w:p>
      <w:pPr>
        <w:pBdr>
          <w:left w:val="single" w:color="2E75B6" w:sz="12" w:space="4"/>
        </w:pBdr>
        <w:shd w:fill="F4F6F8" w:val="clear"/>
        <w:spacing w:before="80" w:after="80"/>
      </w:pPr>
      <w:r>
        <w:rPr>
          <w:rFonts w:ascii="Courier New" w:cs="Courier New" w:eastAsia="Courier New" w:hAnsi="Courier New"/>
          <w:color w:val="2C3E50"/>
          <w:sz w:val="18"/>
          <w:szCs w:val="18"/>
        </w:rPr>
        <w:t xml:space="preserve"> </w:t>
      </w:r>
    </w:p>
    <w:p>
      <w:pPr>
        <w:pBdr>
          <w:left w:val="single" w:color="2E75B6" w:sz="12" w:space="4"/>
        </w:pBdr>
        <w:shd w:fill="F4F6F8" w:val="clear"/>
        <w:spacing w:before="80" w:after="80"/>
      </w:pPr>
      <w:r>
        <w:rPr>
          <w:rFonts w:ascii="Courier New" w:cs="Courier New" w:eastAsia="Courier New" w:hAnsi="Courier New"/>
          <w:color w:val="2C3E50"/>
          <w:sz w:val="18"/>
          <w:szCs w:val="18"/>
        </w:rPr>
        <w:t xml:space="preserve">    subgraph AI["AI Layer"]</w:t>
      </w:r>
    </w:p>
    <w:p>
      <w:pPr>
        <w:pBdr>
          <w:left w:val="single" w:color="2E75B6" w:sz="12" w:space="4"/>
        </w:pBdr>
        <w:shd w:fill="F4F6F8" w:val="clear"/>
        <w:spacing w:before="80" w:after="80"/>
      </w:pPr>
      <w:r>
        <w:rPr>
          <w:rFonts w:ascii="Courier New" w:cs="Courier New" w:eastAsia="Courier New" w:hAnsi="Courier New"/>
          <w:color w:val="2C3E50"/>
          <w:sz w:val="18"/>
          <w:szCs w:val="18"/>
        </w:rPr>
        <w:t xml:space="preserve">        MOCK["P4: Template Engine\n(local, ~0ms)"]</w:t>
      </w:r>
    </w:p>
    <w:p>
      <w:pPr>
        <w:pBdr>
          <w:left w:val="single" w:color="2E75B6" w:sz="12" w:space="4"/>
        </w:pBdr>
        <w:shd w:fill="F4F6F8" w:val="clear"/>
        <w:spacing w:before="80" w:after="80"/>
      </w:pPr>
      <w:r>
        <w:rPr>
          <w:rFonts w:ascii="Courier New" w:cs="Courier New" w:eastAsia="Courier New" w:hAnsi="Courier New"/>
          <w:color w:val="2C3E50"/>
          <w:sz w:val="18"/>
          <w:szCs w:val="18"/>
        </w:rPr>
        <w:t xml:space="preserve">        BEDROCK["P5: AWS Bedrock\namazon.titan-text-express-v1"]</w:t>
      </w:r>
    </w:p>
    <w:p>
      <w:pPr>
        <w:pBdr>
          <w:left w:val="single" w:color="2E75B6" w:sz="12" w:space="4"/>
        </w:pBdr>
        <w:shd w:fill="F4F6F8" w:val="clear"/>
        <w:spacing w:before="80" w:after="80"/>
      </w:pPr>
      <w:r>
        <w:rPr>
          <w:rFonts w:ascii="Courier New" w:cs="Courier New" w:eastAsia="Courier New" w:hAnsi="Courier New"/>
          <w:color w:val="2C3E50"/>
          <w:sz w:val="18"/>
          <w:szCs w:val="18"/>
        </w:rPr>
        <w:t xml:space="preserve">    end</w:t>
      </w:r>
    </w:p>
    <w:p>
      <w:pPr>
        <w:pBdr>
          <w:left w:val="single" w:color="2E75B6" w:sz="12" w:space="4"/>
        </w:pBdr>
        <w:shd w:fill="F4F6F8" w:val="clear"/>
        <w:spacing w:before="80" w:after="80"/>
      </w:pPr>
      <w:r>
        <w:rPr>
          <w:rFonts w:ascii="Courier New" w:cs="Courier New" w:eastAsia="Courier New" w:hAnsi="Courier New"/>
          <w:color w:val="2C3E50"/>
          <w:sz w:val="18"/>
          <w:szCs w:val="18"/>
        </w:rPr>
        <w:t xml:space="preserve"> </w:t>
      </w:r>
    </w:p>
    <w:p>
      <w:pPr>
        <w:pBdr>
          <w:left w:val="single" w:color="2E75B6" w:sz="12" w:space="4"/>
        </w:pBdr>
        <w:shd w:fill="F4F6F8" w:val="clear"/>
        <w:spacing w:before="80" w:after="80"/>
      </w:pPr>
      <w:r>
        <w:rPr>
          <w:rFonts w:ascii="Courier New" w:cs="Courier New" w:eastAsia="Courier New" w:hAnsi="Courier New"/>
          <w:color w:val="2C3E50"/>
          <w:sz w:val="18"/>
          <w:szCs w:val="18"/>
        </w:rPr>
        <w:t xml:space="preserve">    UI --&gt; API</w:t>
      </w:r>
    </w:p>
    <w:p>
      <w:pPr>
        <w:pBdr>
          <w:left w:val="single" w:color="2E75B6" w:sz="12" w:space="4"/>
        </w:pBdr>
        <w:shd w:fill="F4F6F8" w:val="clear"/>
        <w:spacing w:before="80" w:after="80"/>
      </w:pPr>
      <w:r>
        <w:rPr>
          <w:rFonts w:ascii="Courier New" w:cs="Courier New" w:eastAsia="Courier New" w:hAnsi="Courier New"/>
          <w:color w:val="2C3E50"/>
          <w:sz w:val="18"/>
          <w:szCs w:val="18"/>
        </w:rPr>
        <w:t xml:space="preserve">    API --&gt;|"GET /api/outreach/readiness"| R7</w:t>
      </w:r>
    </w:p>
    <w:p>
      <w:pPr>
        <w:pBdr>
          <w:left w:val="single" w:color="2E75B6" w:sz="12" w:space="4"/>
        </w:pBdr>
        <w:shd w:fill="F4F6F8" w:val="clear"/>
        <w:spacing w:before="80" w:after="80"/>
      </w:pPr>
      <w:r>
        <w:rPr>
          <w:rFonts w:ascii="Courier New" w:cs="Courier New" w:eastAsia="Courier New" w:hAnsi="Courier New"/>
          <w:color w:val="2C3E50"/>
          <w:sz w:val="18"/>
          <w:szCs w:val="18"/>
        </w:rPr>
        <w:t xml:space="preserve">    API --&gt;|"POST /api/outreach/generate"| R1</w:t>
      </w:r>
    </w:p>
    <w:p>
      <w:pPr>
        <w:pBdr>
          <w:left w:val="single" w:color="2E75B6" w:sz="12" w:space="4"/>
        </w:pBdr>
        <w:shd w:fill="F4F6F8" w:val="clear"/>
        <w:spacing w:before="80" w:after="80"/>
      </w:pPr>
      <w:r>
        <w:rPr>
          <w:rFonts w:ascii="Courier New" w:cs="Courier New" w:eastAsia="Courier New" w:hAnsi="Courier New"/>
          <w:color w:val="2C3E50"/>
          <w:sz w:val="18"/>
          <w:szCs w:val="18"/>
        </w:rPr>
        <w:t xml:space="preserve">    R7 --&gt; VAL</w:t>
      </w:r>
    </w:p>
    <w:p>
      <w:pPr>
        <w:pBdr>
          <w:left w:val="single" w:color="2E75B6" w:sz="12" w:space="4"/>
        </w:pBdr>
        <w:shd w:fill="F4F6F8" w:val="clear"/>
        <w:spacing w:before="80" w:after="80"/>
      </w:pPr>
      <w:r>
        <w:rPr>
          <w:rFonts w:ascii="Courier New" w:cs="Courier New" w:eastAsia="Courier New" w:hAnsi="Courier New"/>
          <w:color w:val="2C3E50"/>
          <w:sz w:val="18"/>
          <w:szCs w:val="18"/>
        </w:rPr>
        <w:t xml:space="preserve">    R1 --&gt; VAL</w:t>
      </w:r>
    </w:p>
    <w:p>
      <w:pPr>
        <w:pBdr>
          <w:left w:val="single" w:color="2E75B6" w:sz="12" w:space="4"/>
        </w:pBdr>
        <w:shd w:fill="F4F6F8" w:val="clear"/>
        <w:spacing w:before="80" w:after="80"/>
      </w:pPr>
      <w:r>
        <w:rPr>
          <w:rFonts w:ascii="Courier New" w:cs="Courier New" w:eastAsia="Courier New" w:hAnsi="Courier New"/>
          <w:color w:val="2C3E50"/>
          <w:sz w:val="18"/>
          <w:szCs w:val="18"/>
        </w:rPr>
        <w:t xml:space="preserve">    VAL --&gt;|"user dict"| CR</w:t>
      </w:r>
    </w:p>
    <w:p>
      <w:pPr>
        <w:pBdr>
          <w:left w:val="single" w:color="2E75B6" w:sz="12" w:space="4"/>
        </w:pBdr>
        <w:shd w:fill="F4F6F8" w:val="clear"/>
        <w:spacing w:before="80" w:after="80"/>
      </w:pPr>
      <w:r>
        <w:rPr>
          <w:rFonts w:ascii="Courier New" w:cs="Courier New" w:eastAsia="Courier New" w:hAnsi="Courier New"/>
          <w:color w:val="2C3E50"/>
          <w:sz w:val="18"/>
          <w:szCs w:val="18"/>
        </w:rPr>
        <w:t xml:space="preserve">    VAL --&gt;|"sender + recipient dicts"| GM</w:t>
      </w:r>
    </w:p>
    <w:p>
      <w:pPr>
        <w:pBdr>
          <w:left w:val="single" w:color="2E75B6" w:sz="12" w:space="4"/>
        </w:pBdr>
        <w:shd w:fill="F4F6F8" w:val="clear"/>
        <w:spacing w:before="80" w:after="80"/>
      </w:pPr>
      <w:r>
        <w:rPr>
          <w:rFonts w:ascii="Courier New" w:cs="Courier New" w:eastAsia="Courier New" w:hAnsi="Courier New"/>
          <w:color w:val="2C3E50"/>
          <w:sz w:val="18"/>
          <w:szCs w:val="18"/>
        </w:rPr>
        <w:t xml:space="preserve">    VAL --&gt;|"404 if user not found\n400 if recipientId missing"| API</w:t>
      </w:r>
    </w:p>
    <w:p>
      <w:pPr>
        <w:pBdr>
          <w:left w:val="single" w:color="2E75B6" w:sz="12" w:space="4"/>
        </w:pBdr>
        <w:shd w:fill="F4F6F8" w:val="clear"/>
        <w:spacing w:before="80" w:after="80"/>
      </w:pPr>
      <w:r>
        <w:rPr>
          <w:rFonts w:ascii="Courier New" w:cs="Courier New" w:eastAsia="Courier New" w:hAnsi="Courier New"/>
          <w:color w:val="2C3E50"/>
          <w:sz w:val="18"/>
          <w:szCs w:val="18"/>
        </w:rPr>
        <w:t xml:space="preserve">    CR --&gt; SH</w:t>
      </w:r>
    </w:p>
    <w:p>
      <w:pPr>
        <w:pBdr>
          <w:left w:val="single" w:color="2E75B6" w:sz="12" w:space="4"/>
        </w:pBdr>
        <w:shd w:fill="F4F6F8" w:val="clear"/>
        <w:spacing w:before="80" w:after="80"/>
      </w:pPr>
      <w:r>
        <w:rPr>
          <w:rFonts w:ascii="Courier New" w:cs="Courier New" w:eastAsia="Courier New" w:hAnsi="Courier New"/>
          <w:color w:val="2C3E50"/>
          <w:sz w:val="18"/>
          <w:szCs w:val="18"/>
        </w:rPr>
        <w:t xml:space="preserve">    GM --&gt; SH</w:t>
      </w:r>
    </w:p>
    <w:p>
      <w:pPr>
        <w:pBdr>
          <w:left w:val="single" w:color="2E75B6" w:sz="12" w:space="4"/>
        </w:pBdr>
        <w:shd w:fill="F4F6F8" w:val="clear"/>
        <w:spacing w:before="80" w:after="80"/>
      </w:pPr>
      <w:r>
        <w:rPr>
          <w:rFonts w:ascii="Courier New" w:cs="Courier New" w:eastAsia="Courier New" w:hAnsi="Courier New"/>
          <w:color w:val="2C3E50"/>
          <w:sz w:val="18"/>
          <w:szCs w:val="18"/>
        </w:rPr>
        <w:t xml:space="preserve">    CR --&gt;|"readiness response"| R7</w:t>
      </w:r>
    </w:p>
    <w:p>
      <w:pPr>
        <w:pBdr>
          <w:left w:val="single" w:color="2E75B6" w:sz="12" w:space="4"/>
        </w:pBdr>
        <w:shd w:fill="F4F6F8" w:val="clear"/>
        <w:spacing w:before="80" w:after="80"/>
      </w:pPr>
      <w:r>
        <w:rPr>
          <w:rFonts w:ascii="Courier New" w:cs="Courier New" w:eastAsia="Courier New" w:hAnsi="Courier New"/>
          <w:color w:val="2C3E50"/>
          <w:sz w:val="18"/>
          <w:szCs w:val="18"/>
        </w:rPr>
        <w:t xml:space="preserve">    GM --&gt;|"draft response"| R1</w:t>
      </w:r>
    </w:p>
    <w:p>
      <w:pPr>
        <w:pBdr>
          <w:left w:val="single" w:color="2E75B6" w:sz="12" w:space="4"/>
        </w:pBdr>
        <w:shd w:fill="F4F6F8" w:val="clear"/>
        <w:spacing w:before="80" w:after="80"/>
      </w:pPr>
      <w:r>
        <w:rPr>
          <w:rFonts w:ascii="Courier New" w:cs="Courier New" w:eastAsia="Courier New" w:hAnsi="Courier New"/>
          <w:color w:val="2C3E50"/>
          <w:sz w:val="18"/>
          <w:szCs w:val="18"/>
        </w:rPr>
        <w:t xml:space="preserve">    R7 --&gt;|"200 JSON"| API</w:t>
      </w:r>
    </w:p>
    <w:p>
      <w:pPr>
        <w:pBdr>
          <w:left w:val="single" w:color="2E75B6" w:sz="12" w:space="4"/>
        </w:pBdr>
        <w:shd w:fill="F4F6F8" w:val="clear"/>
        <w:spacing w:before="80" w:after="80"/>
      </w:pPr>
      <w:r>
        <w:rPr>
          <w:rFonts w:ascii="Courier New" w:cs="Courier New" w:eastAsia="Courier New" w:hAnsi="Courier New"/>
          <w:color w:val="2C3E50"/>
          <w:sz w:val="18"/>
          <w:szCs w:val="18"/>
        </w:rPr>
        <w:t xml:space="preserve">    R1 --&gt;|"200 JSON"| API</w:t>
      </w:r>
    </w:p>
    <w:p>
      <w:pPr>
        <w:pBdr>
          <w:left w:val="single" w:color="2E75B6" w:sz="12" w:space="4"/>
        </w:pBdr>
        <w:shd w:fill="F4F6F8" w:val="clear"/>
        <w:spacing w:before="80" w:after="80"/>
      </w:pPr>
      <w:r>
        <w:rPr>
          <w:rFonts w:ascii="Courier New" w:cs="Courier New" w:eastAsia="Courier New" w:hAnsi="Courier New"/>
          <w:color w:val="2C3E50"/>
          <w:sz w:val="18"/>
          <w:szCs w:val="18"/>
        </w:rPr>
        <w:t xml:space="preserve">    API --&gt;|"render UI"| UI</w:t>
      </w:r>
    </w:p>
    <w:p>
      <w:pPr>
        <w:pBdr>
          <w:left w:val="single" w:color="2E75B6" w:sz="12" w:space="4"/>
        </w:pBdr>
        <w:shd w:fill="F4F6F8" w:val="clear"/>
        <w:spacing w:before="80" w:after="80"/>
      </w:pPr>
      <w:r>
        <w:rPr>
          <w:rFonts w:ascii="Courier New" w:cs="Courier New" w:eastAsia="Courier New" w:hAnsi="Courier New"/>
          <w:color w:val="2C3E50"/>
          <w:sz w:val="18"/>
          <w:szCs w:val="18"/>
        </w:rPr>
        <w:t xml:space="preserve">    SH --&gt; USR</w:t>
      </w:r>
    </w:p>
    <w:p>
      <w:pPr>
        <w:pBdr>
          <w:left w:val="single" w:color="2E75B6" w:sz="12" w:space="4"/>
        </w:pBdr>
        <w:shd w:fill="F4F6F8" w:val="clear"/>
        <w:spacing w:before="80" w:after="80"/>
      </w:pPr>
      <w:r>
        <w:rPr>
          <w:rFonts w:ascii="Courier New" w:cs="Courier New" w:eastAsia="Courier New" w:hAnsi="Courier New"/>
          <w:color w:val="2C3E50"/>
          <w:sz w:val="18"/>
          <w:szCs w:val="18"/>
        </w:rPr>
        <w:t xml:space="preserve">    GM --&gt;|"_call_ai(prompt)"| MOCK</w:t>
      </w:r>
    </w:p>
    <w:p>
      <w:pPr>
        <w:pBdr>
          <w:left w:val="single" w:color="2E75B6" w:sz="12" w:space="4"/>
        </w:pBdr>
        <w:shd w:fill="F4F6F8" w:val="clear"/>
        <w:spacing w:before="80" w:after="80"/>
      </w:pPr>
      <w:r>
        <w:rPr>
          <w:rFonts w:ascii="Courier New" w:cs="Courier New" w:eastAsia="Courier New" w:hAnsi="Courier New"/>
          <w:color w:val="2C3E50"/>
          <w:sz w:val="18"/>
          <w:szCs w:val="18"/>
        </w:rPr>
        <w:t xml:space="preserve">    MOCK -.-&gt;|"swap in P5"| BEDROCK</w:t>
      </w:r>
    </w:p>
    <w:p>
      <w:pPr>
        <w:pBdr>
          <w:left w:val="single" w:color="2E75B6" w:sz="12" w:space="4"/>
        </w:pBdr>
        <w:shd w:fill="F4F6F8" w:val="clear"/>
        <w:spacing w:before="80" w:after="80"/>
      </w:pPr>
      <w:r>
        <w:rPr>
          <w:rFonts w:ascii="Courier New" w:cs="Courier New" w:eastAsia="Courier New" w:hAnsi="Courier New"/>
          <w:color w:val="2C3E50"/>
          <w:sz w:val="18"/>
          <w:szCs w:val="18"/>
        </w:rPr>
        <w:t xml:space="preserve"> </w:t>
      </w:r>
    </w:p>
    <w:p>
      <w:pPr>
        <w:pBdr>
          <w:left w:val="single" w:color="2E75B6" w:sz="12" w:space="4"/>
        </w:pBdr>
        <w:shd w:fill="F4F6F8" w:val="clear"/>
        <w:spacing w:before="80" w:after="80"/>
      </w:pPr>
      <w:r>
        <w:rPr>
          <w:rFonts w:ascii="Courier New" w:cs="Courier New" w:eastAsia="Courier New" w:hAnsi="Courier New"/>
          <w:color w:val="2C3E50"/>
          <w:sz w:val="18"/>
          <w:szCs w:val="18"/>
        </w:rPr>
        <w:t xml:space="preserve">    style FE fill:#EBF5FF,stroke:#2E75B6,stroke-width:2px</w:t>
      </w:r>
    </w:p>
    <w:p>
      <w:pPr>
        <w:pBdr>
          <w:left w:val="single" w:color="2E75B6" w:sz="12" w:space="4"/>
        </w:pBdr>
        <w:shd w:fill="F4F6F8" w:val="clear"/>
        <w:spacing w:before="80" w:after="80"/>
      </w:pPr>
      <w:r>
        <w:rPr>
          <w:rFonts w:ascii="Courier New" w:cs="Courier New" w:eastAsia="Courier New" w:hAnsi="Courier New"/>
          <w:color w:val="2C3E50"/>
          <w:sz w:val="18"/>
          <w:szCs w:val="18"/>
        </w:rPr>
        <w:t xml:space="preserve">    style BE fill:#FFF8E1,stroke:#F59E0B,stroke-width:2px</w:t>
      </w:r>
    </w:p>
    <w:p>
      <w:pPr>
        <w:pBdr>
          <w:left w:val="single" w:color="2E75B6" w:sz="12" w:space="4"/>
        </w:pBdr>
        <w:shd w:fill="F4F6F8" w:val="clear"/>
        <w:spacing w:before="80" w:after="80"/>
      </w:pPr>
      <w:r>
        <w:rPr>
          <w:rFonts w:ascii="Courier New" w:cs="Courier New" w:eastAsia="Courier New" w:hAnsi="Courier New"/>
          <w:color w:val="2C3E50"/>
          <w:sz w:val="18"/>
          <w:szCs w:val="18"/>
        </w:rPr>
        <w:t xml:space="preserve">    style BL fill:#E8F5E9,stroke:#388E3C,stroke-width:2px</w:t>
      </w:r>
    </w:p>
    <w:p>
      <w:pPr>
        <w:pBdr>
          <w:left w:val="single" w:color="2E75B6" w:sz="12" w:space="4"/>
        </w:pBdr>
        <w:shd w:fill="F4F6F8" w:val="clear"/>
        <w:spacing w:before="80" w:after="80"/>
      </w:pPr>
      <w:r>
        <w:rPr>
          <w:rFonts w:ascii="Courier New" w:cs="Courier New" w:eastAsia="Courier New" w:hAnsi="Courier New"/>
          <w:color w:val="2C3E50"/>
          <w:sz w:val="18"/>
          <w:szCs w:val="18"/>
        </w:rPr>
        <w:t xml:space="preserve">    style DL fill:#FCE4EC,stroke:#C2185B,stroke-width:2px</w:t>
      </w:r>
    </w:p>
    <w:p>
      <w:pPr>
        <w:pBdr>
          <w:left w:val="single" w:color="2E75B6" w:sz="12" w:space="4"/>
        </w:pBdr>
        <w:shd w:fill="F4F6F8" w:val="clear"/>
        <w:spacing w:before="80" w:after="80"/>
      </w:pPr>
      <w:r>
        <w:rPr>
          <w:rFonts w:ascii="Courier New" w:cs="Courier New" w:eastAsia="Courier New" w:hAnsi="Courier New"/>
          <w:color w:val="2C3E50"/>
          <w:sz w:val="18"/>
          <w:szCs w:val="18"/>
        </w:rPr>
        <w:t xml:space="preserve">    style AI fill:#F3E5F5,stroke:#7B1FA2,stroke-width:2px</w:t>
      </w:r>
    </w:p>
    <w:p>
      <w:pPr>
        <w:spacing w:before="0" w:after="0"/>
      </w:pPr>
      <w:r>
        <w:t xml:space="preserve"> </w:t>
      </w:r>
    </w:p>
    <w:p>
      <w:pPr>
        <w:spacing w:before="80" w:after="120"/>
      </w:pPr>
      <w:r>
        <w:rPr>
          <w:rFonts w:ascii="Arial" w:cs="Arial" w:eastAsia="Arial" w:hAnsi="Arial"/>
          <w:i/>
          <w:iCs/>
          <w:color w:val="666666"/>
          <w:sz w:val="22"/>
          <w:szCs w:val="22"/>
        </w:rPr>
        <w:t xml:space="preserve">Rendered diagram description: The diagram is a top-down flowchart with five colour-coded subgraphs. The blue Frontend tier feeds into the amber Flask tier, which performs validation before delegating to the green Business Logic tier. The business logic reads from the pink Data Layer and calls the purple AI Layer. A dashed arrow from the P4 Template Engine to the P5 Bedrock node shows the upgrade path.</w:t>
      </w:r>
    </w:p>
    <w:p>
      <w:pPr>
        <w:spacing w:before="0" w:after="0"/>
      </w:pPr>
      <w:r>
        <w:t xml:space="preserve">  </w:t>
      </w:r>
    </w:p>
    <w:p>
      <w:pPr>
        <w:pStyle w:val="Heading1"/>
        <w:pBdr>
          <w:bottom w:val="single" w:color="2E75B6" w:sz="8" w:space="6"/>
        </w:pBdr>
        <w:spacing w:before="360" w:after="160"/>
      </w:pPr>
      <w:r>
        <w:rPr>
          <w:rFonts w:ascii="Arial" w:cs="Arial" w:eastAsia="Arial" w:hAnsi="Arial"/>
          <w:b/>
          <w:bCs/>
          <w:color w:val="1F5C99"/>
          <w:sz w:val="32"/>
          <w:szCs w:val="32"/>
        </w:rPr>
        <w:t xml:space="preserve">3. Design Justification</w:t>
      </w:r>
    </w:p>
    <w:p>
      <w:pPr>
        <w:spacing w:before="80" w:after="120"/>
      </w:pPr>
      <w:r>
        <w:rPr>
          <w:rFonts w:ascii="Arial" w:cs="Arial" w:eastAsia="Arial" w:hAnsi="Arial"/>
          <w:color w:val="1A1A1A"/>
          <w:sz w:val="22"/>
          <w:szCs w:val="22"/>
        </w:rPr>
        <w:t xml:space="preserve">The following justification is written as I would present it to a senior architect reviewing this sprint's backend design decisions.</w:t>
      </w:r>
    </w:p>
    <w:p>
      <w:pPr>
        <w:pStyle w:val="Heading2"/>
        <w:spacing w:before="280" w:after="120"/>
      </w:pPr>
      <w:r>
        <w:rPr>
          <w:rFonts w:ascii="Arial" w:cs="Arial" w:eastAsia="Arial" w:hAnsi="Arial"/>
          <w:b/>
          <w:bCs/>
          <w:color w:val="2E75B6"/>
          <w:sz w:val="26"/>
          <w:szCs w:val="26"/>
        </w:rPr>
        <w:t xml:space="preserve">3.1 Why a Single Flask Process, Not Two Microservices</w:t>
      </w:r>
    </w:p>
    <w:p>
      <w:pPr>
        <w:spacing w:before="80" w:after="120"/>
      </w:pPr>
      <w:r>
        <w:rPr>
          <w:rFonts w:ascii="Arial" w:cs="Arial" w:eastAsia="Arial" w:hAnsi="Arial"/>
          <w:color w:val="1A1A1A"/>
          <w:sz w:val="22"/>
          <w:szCs w:val="22"/>
        </w:rPr>
        <w:t xml:space="preserve">The two user stories share a user-resolution step, a data dependency on the same users.py module, and a future AI dependency on the same Bedrock model. If we split them into separate services, we immediately incur inter-service network calls, duplicated user look-up logic, and two deployment units to coordinate in P5. At our stated concurrency ceiling of 10 simultaneous users, that overhead has zero payoff.</w:t>
      </w:r>
    </w:p>
    <w:p>
      <w:pPr>
        <w:spacing w:before="80" w:after="120"/>
      </w:pPr>
      <w:r>
        <w:rPr>
          <w:rFonts w:ascii="Arial" w:cs="Arial" w:eastAsia="Arial" w:hAnsi="Arial"/>
          <w:color w:val="1A1A1A"/>
          <w:sz w:val="22"/>
          <w:szCs w:val="22"/>
        </w:rPr>
        <w:t xml:space="preserve">A single Flask process with a shared outreach.py module gives us the same logical separation you would get from microservices — Story #1 and Story #7 cannot call each other's internals — while keeping operational complexity near zero. If we hit a true scalability wall in production, the correct move is to front the single process with Gunicorn workers, not to split it prematurely.</w:t>
      </w:r>
    </w:p>
    <w:p>
      <w:pPr>
        <w:pStyle w:val="Heading2"/>
        <w:spacing w:before="280" w:after="120"/>
      </w:pPr>
      <w:r>
        <w:rPr>
          <w:rFonts w:ascii="Arial" w:cs="Arial" w:eastAsia="Arial" w:hAnsi="Arial"/>
          <w:b/>
          <w:bCs/>
          <w:color w:val="2E75B6"/>
          <w:sz w:val="26"/>
          <w:szCs w:val="26"/>
        </w:rPr>
        <w:t xml:space="preserve">3.2 Why outreach.py Is a Pure-Function Module</w:t>
      </w:r>
    </w:p>
    <w:p>
      <w:pPr>
        <w:spacing w:before="80" w:after="120"/>
      </w:pPr>
      <w:r>
        <w:rPr>
          <w:rFonts w:ascii="Arial" w:cs="Arial" w:eastAsia="Arial" w:hAnsi="Arial"/>
          <w:color w:val="1A1A1A"/>
          <w:sz w:val="22"/>
          <w:szCs w:val="22"/>
        </w:rPr>
        <w:t xml:space="preserve">Both new endpoints are read-only with respect to application state: they read user data and return computed results without mutating any store. I leaned into that constraint by making outreach.py stateless and side-effect-free. The benefits are concrete:</w:t>
      </w:r>
    </w:p>
    <w:p>
      <w:pPr>
        <w:pStyle w:val="ListParagraph"/>
        <w:numPr>
          <w:ilvl w:val="0"/>
          <w:numId w:val="2"/>
        </w:numPr>
        <w:spacing w:before="60" w:after="60"/>
      </w:pPr>
      <w:r>
        <w:rPr>
          <w:rFonts w:ascii="Arial" w:cs="Arial" w:eastAsia="Arial" w:hAnsi="Arial"/>
          <w:color w:val="1A1A1A"/>
          <w:sz w:val="22"/>
          <w:szCs w:val="22"/>
        </w:rPr>
        <w:t xml:space="preserve">Testability: functions can be unit-tested by passing a dict directly — no Flask test client, no mock DB.</w:t>
      </w:r>
    </w:p>
    <w:p>
      <w:pPr>
        <w:pStyle w:val="ListParagraph"/>
        <w:numPr>
          <w:ilvl w:val="0"/>
          <w:numId w:val="2"/>
        </w:numPr>
        <w:spacing w:before="60" w:after="60"/>
      </w:pPr>
      <w:r>
        <w:rPr>
          <w:rFonts w:ascii="Arial" w:cs="Arial" w:eastAsia="Arial" w:hAnsi="Arial"/>
          <w:color w:val="1A1A1A"/>
          <w:sz w:val="22"/>
          <w:szCs w:val="22"/>
        </w:rPr>
        <w:t xml:space="preserve">Thread safety: no shared mutable state means Gunicorn workers can run these functions concurrently without locks.</w:t>
      </w:r>
    </w:p>
    <w:p>
      <w:pPr>
        <w:pStyle w:val="ListParagraph"/>
        <w:numPr>
          <w:ilvl w:val="0"/>
          <w:numId w:val="2"/>
        </w:numPr>
        <w:spacing w:before="60" w:after="60"/>
      </w:pPr>
      <w:r>
        <w:rPr>
          <w:rFonts w:ascii="Arial" w:cs="Arial" w:eastAsia="Arial" w:hAnsi="Arial"/>
          <w:color w:val="1A1A1A"/>
          <w:sz w:val="22"/>
          <w:szCs w:val="22"/>
        </w:rPr>
        <w:t xml:space="preserve">Replaceability: swapping the template engine for Bedrock in P5 requires editing exactly one four-line function body inside outreach.py. The routes, the API contract, and every frontend call site stay identical.</w:t>
      </w:r>
    </w:p>
    <w:p>
      <w:pPr>
        <w:pStyle w:val="Heading2"/>
        <w:spacing w:before="280" w:after="120"/>
      </w:pPr>
      <w:r>
        <w:rPr>
          <w:rFonts w:ascii="Arial" w:cs="Arial" w:eastAsia="Arial" w:hAnsi="Arial"/>
          <w:b/>
          <w:bCs/>
          <w:color w:val="2E75B6"/>
          <w:sz w:val="26"/>
          <w:szCs w:val="26"/>
        </w:rPr>
        <w:t xml:space="preserve">3.3 Why One Module for Two Stories (Not Two Modules)</w:t>
      </w:r>
    </w:p>
    <w:p>
      <w:pPr>
        <w:spacing w:before="80" w:after="120"/>
      </w:pPr>
      <w:r>
        <w:rPr>
          <w:rFonts w:ascii="Arial" w:cs="Arial" w:eastAsia="Arial" w:hAnsi="Arial"/>
          <w:color w:val="1A1A1A"/>
          <w:sz w:val="22"/>
          <w:szCs w:val="22"/>
        </w:rPr>
        <w:t xml:space="preserve">The stories share three concrete artifacts: (a) the _first_name() helper, (b) the _OUTREACH_CHECKS rubric that Story #7 evaluates and Story #1 implicitly depends on (you should not generate an outreach message for a user whose profile is empty), and (c) the future _call_ai() function. Splitting into outreach_story1.py and outreach_story7.py would force us to duplicate or cross-import these. A single well-named module with two clearly separated public functions is the standard Python convention and keeps the import graph clean.</w:t>
      </w:r>
    </w:p>
    <w:p>
      <w:pPr>
        <w:pStyle w:val="Heading2"/>
        <w:spacing w:before="280" w:after="120"/>
      </w:pPr>
      <w:r>
        <w:rPr>
          <w:rFonts w:ascii="Arial" w:cs="Arial" w:eastAsia="Arial" w:hAnsi="Arial"/>
          <w:b/>
          <w:bCs/>
          <w:color w:val="2E75B6"/>
          <w:sz w:val="26"/>
          <w:szCs w:val="26"/>
        </w:rPr>
        <w:t xml:space="preserve">3.4 Why the Validation Boundary Is in app.py, Not outreach.py</w:t>
      </w:r>
    </w:p>
    <w:p>
      <w:pPr>
        <w:spacing w:before="80" w:after="120"/>
      </w:pPr>
      <w:r>
        <w:rPr>
          <w:rFonts w:ascii="Arial" w:cs="Arial" w:eastAsia="Arial" w:hAnsi="Arial"/>
          <w:color w:val="1A1A1A"/>
          <w:sz w:val="22"/>
          <w:szCs w:val="22"/>
        </w:rPr>
        <w:t xml:space="preserve">Validation (is recipientId present? does the user exist?) belongs at the HTTP boundary because it is inherently about the shape of an incoming request, not about outreach business rules. By keeping outreach.py's public functions pure — they receive already-resolved dicts — we preserve the ability to call those functions from a CLI script, a test harness, or a future async worker without having to fake an HTTP request context.</w:t>
      </w:r>
    </w:p>
    <w:p>
      <w:pPr>
        <w:pStyle w:val="Heading2"/>
        <w:spacing w:before="280" w:after="120"/>
      </w:pPr>
      <w:r>
        <w:rPr>
          <w:rFonts w:ascii="Arial" w:cs="Arial" w:eastAsia="Arial" w:hAnsi="Arial"/>
          <w:b/>
          <w:bCs/>
          <w:color w:val="2E75B6"/>
          <w:sz w:val="26"/>
          <w:szCs w:val="26"/>
        </w:rPr>
        <w:t xml:space="preserve">3.5 The P4 → P5 Upgrade Path Is a Non-Breaking Change</w:t>
      </w:r>
    </w:p>
    <w:p>
      <w:pPr>
        <w:spacing w:before="80" w:after="120"/>
      </w:pPr>
      <w:r>
        <w:rPr>
          <w:rFonts w:ascii="Arial" w:cs="Arial" w:eastAsia="Arial" w:hAnsi="Arial"/>
          <w:color w:val="1A1A1A"/>
          <w:sz w:val="22"/>
          <w:szCs w:val="22"/>
        </w:rPr>
        <w:t xml:space="preserve">Activating real AI in P5 requires exactly one change: replacing the body of _call_ai() in outreach.py with four lines of boto3 code. The function signature, the response schema, all routes, and all frontend calls remain untouched. This was a deliberate design constraint — any architecture that required touching app.py or api.js to swap the AI backend would have failed the open/closed principle.</w:t>
      </w:r>
    </w:p>
    <w:p>
      <w:pPr>
        <w:pStyle w:val="Heading2"/>
        <w:spacing w:before="280" w:after="120"/>
      </w:pPr>
      <w:r>
        <w:rPr>
          <w:rFonts w:ascii="Arial" w:cs="Arial" w:eastAsia="Arial" w:hAnsi="Arial"/>
          <w:b/>
          <w:bCs/>
          <w:color w:val="2E75B6"/>
          <w:sz w:val="26"/>
          <w:szCs w:val="26"/>
        </w:rPr>
        <w:t xml:space="preserve">3.6 Design Decision Summary Table</w:t>
      </w:r>
    </w:p>
    <w:p>
      <w:pPr>
        <w:spacing w:before="0" w:after="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3760"/>
      </w:tblGrid>
      <w:tr>
        <w:trPr>
          <w:tblHeader/>
        </w:trPr>
        <w:tc>
          <w:tcPr>
            <w:tcW w:type="dxa" w:w="2600"/>
            <w:tcBorders>
              <w:top w:val="single" w:color="BBCCE0" w:sz="1"/>
              <w:left w:val="single" w:color="BBCCE0" w:sz="1"/>
              <w:bottom w:val="single" w:color="BBCCE0" w:sz="1"/>
              <w:right w:val="single" w:color="BBCCE0" w:sz="1"/>
            </w:tcBorders>
            <w:shd w:fill="E9EFF7" w:val="clear"/>
            <w:tcMar>
              <w:top w:type="dxa" w:w="80"/>
              <w:left w:type="dxa" w:w="120"/>
              <w:bottom w:type="dxa" w:w="80"/>
              <w:right w:type="dxa" w:w="120"/>
            </w:tcMar>
          </w:tcPr>
          <w:p>
            <w:r>
              <w:rPr>
                <w:rFonts w:ascii="Arial" w:cs="Arial" w:eastAsia="Arial" w:hAnsi="Arial"/>
                <w:b/>
                <w:bCs/>
                <w:color w:val="1F5C99"/>
                <w:sz w:val="20"/>
                <w:szCs w:val="20"/>
              </w:rPr>
              <w:t xml:space="preserve">Decision</w:t>
            </w:r>
          </w:p>
        </w:tc>
        <w:tc>
          <w:tcPr>
            <w:tcW w:type="dxa" w:w="3000"/>
            <w:tcBorders>
              <w:top w:val="single" w:color="BBCCE0" w:sz="1"/>
              <w:left w:val="single" w:color="BBCCE0" w:sz="1"/>
              <w:bottom w:val="single" w:color="BBCCE0" w:sz="1"/>
              <w:right w:val="single" w:color="BBCCE0" w:sz="1"/>
            </w:tcBorders>
            <w:shd w:fill="E9EFF7" w:val="clear"/>
            <w:tcMar>
              <w:top w:type="dxa" w:w="80"/>
              <w:left w:type="dxa" w:w="120"/>
              <w:bottom w:type="dxa" w:w="80"/>
              <w:right w:type="dxa" w:w="120"/>
            </w:tcMar>
          </w:tcPr>
          <w:p>
            <w:r>
              <w:rPr>
                <w:rFonts w:ascii="Arial" w:cs="Arial" w:eastAsia="Arial" w:hAnsi="Arial"/>
                <w:b/>
                <w:bCs/>
                <w:color w:val="1F5C99"/>
                <w:sz w:val="20"/>
                <w:szCs w:val="20"/>
              </w:rPr>
              <w:t xml:space="preserve">Choice Made</w:t>
            </w:r>
          </w:p>
        </w:tc>
        <w:tc>
          <w:tcPr>
            <w:tcW w:type="dxa" w:w="3760"/>
            <w:tcBorders>
              <w:top w:val="single" w:color="BBCCE0" w:sz="1"/>
              <w:left w:val="single" w:color="BBCCE0" w:sz="1"/>
              <w:bottom w:val="single" w:color="BBCCE0" w:sz="1"/>
              <w:right w:val="single" w:color="BBCCE0" w:sz="1"/>
            </w:tcBorders>
            <w:shd w:fill="E9EFF7" w:val="clear"/>
            <w:tcMar>
              <w:top w:type="dxa" w:w="80"/>
              <w:left w:type="dxa" w:w="120"/>
              <w:bottom w:type="dxa" w:w="80"/>
              <w:right w:type="dxa" w:w="120"/>
            </w:tcMar>
          </w:tcPr>
          <w:p>
            <w:r>
              <w:rPr>
                <w:rFonts w:ascii="Arial" w:cs="Arial" w:eastAsia="Arial" w:hAnsi="Arial"/>
                <w:b/>
                <w:bCs/>
                <w:color w:val="1F5C99"/>
                <w:sz w:val="20"/>
                <w:szCs w:val="20"/>
              </w:rPr>
              <w:t xml:space="preserve">Alternatives Considered &amp; Rejected</w:t>
            </w:r>
          </w:p>
        </w:tc>
      </w:tr>
      <w:tr>
        <w:tc>
          <w:tcPr>
            <w:tcW w:type="dxa" w:w="2600"/>
            <w:tcBorders>
              <w:top w:val="single" w:color="BBCCE0" w:sz="1"/>
              <w:left w:val="single" w:color="BBCCE0" w:sz="1"/>
              <w:bottom w:val="single" w:color="BBCCE0" w:sz="1"/>
              <w:right w:val="single" w:color="BBCCE0" w:sz="1"/>
            </w:tcBorders>
            <w:shd w:fill="D0E4F5" w:val="clear"/>
            <w:tcMar>
              <w:top w:type="dxa" w:w="80"/>
              <w:left w:type="dxa" w:w="120"/>
              <w:bottom w:type="dxa" w:w="80"/>
              <w:right w:type="dxa" w:w="120"/>
            </w:tcMar>
          </w:tcPr>
          <w:p>
            <w:r>
              <w:rPr>
                <w:rFonts w:ascii="Arial" w:cs="Arial" w:eastAsia="Arial" w:hAnsi="Arial"/>
                <w:b/>
                <w:bCs/>
                <w:color w:val="1A1A1A"/>
                <w:sz w:val="20"/>
                <w:szCs w:val="20"/>
              </w:rPr>
              <w:t xml:space="preserve">Service topology</w:t>
            </w:r>
          </w:p>
        </w:tc>
        <w:tc>
          <w:tcPr>
            <w:tcW w:type="dxa" w:w="3000"/>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Single Flask process</w:t>
            </w:r>
          </w:p>
        </w:tc>
        <w:tc>
          <w:tcPr>
            <w:tcW w:type="dxa" w:w="3760"/>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Two microservices — adds network hop and dual deployment with no concurrency benefit at 10 users</w:t>
            </w:r>
          </w:p>
        </w:tc>
      </w:tr>
      <w:tr>
        <w:tc>
          <w:tcPr>
            <w:tcW w:type="dxa" w:w="2600"/>
            <w:tcBorders>
              <w:top w:val="single" w:color="BBCCE0" w:sz="1"/>
              <w:left w:val="single" w:color="BBCCE0" w:sz="1"/>
              <w:bottom w:val="single" w:color="BBCCE0" w:sz="1"/>
              <w:right w:val="single" w:color="BBCCE0" w:sz="1"/>
            </w:tcBorders>
            <w:shd w:fill="D0E4F5" w:val="clear"/>
            <w:tcMar>
              <w:top w:type="dxa" w:w="80"/>
              <w:left w:type="dxa" w:w="120"/>
              <w:bottom w:type="dxa" w:w="80"/>
              <w:right w:type="dxa" w:w="120"/>
            </w:tcMar>
          </w:tcPr>
          <w:p>
            <w:r>
              <w:rPr>
                <w:rFonts w:ascii="Arial" w:cs="Arial" w:eastAsia="Arial" w:hAnsi="Arial"/>
                <w:b/>
                <w:bCs/>
                <w:color w:val="1A1A1A"/>
                <w:sz w:val="20"/>
                <w:szCs w:val="20"/>
              </w:rPr>
              <w:t xml:space="preserve">Business logic location</w:t>
            </w:r>
          </w:p>
        </w:tc>
        <w:tc>
          <w:tcPr>
            <w:tcW w:type="dxa" w:w="3000"/>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Shared outreach.py module</w:t>
            </w:r>
          </w:p>
        </w:tc>
        <w:tc>
          <w:tcPr>
            <w:tcW w:type="dxa" w:w="3760"/>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Inline in app.py — mixes routing and domain logic; inline in two separate modules — duplicates helpers</w:t>
            </w:r>
          </w:p>
        </w:tc>
      </w:tr>
      <w:tr>
        <w:tc>
          <w:tcPr>
            <w:tcW w:type="dxa" w:w="2600"/>
            <w:tcBorders>
              <w:top w:val="single" w:color="BBCCE0" w:sz="1"/>
              <w:left w:val="single" w:color="BBCCE0" w:sz="1"/>
              <w:bottom w:val="single" w:color="BBCCE0" w:sz="1"/>
              <w:right w:val="single" w:color="BBCCE0" w:sz="1"/>
            </w:tcBorders>
            <w:shd w:fill="D0E4F5" w:val="clear"/>
            <w:tcMar>
              <w:top w:type="dxa" w:w="80"/>
              <w:left w:type="dxa" w:w="120"/>
              <w:bottom w:type="dxa" w:w="80"/>
              <w:right w:type="dxa" w:w="120"/>
            </w:tcMar>
          </w:tcPr>
          <w:p>
            <w:r>
              <w:rPr>
                <w:rFonts w:ascii="Arial" w:cs="Arial" w:eastAsia="Arial" w:hAnsi="Arial"/>
                <w:b/>
                <w:bCs/>
                <w:color w:val="1A1A1A"/>
                <w:sz w:val="20"/>
                <w:szCs w:val="20"/>
              </w:rPr>
              <w:t xml:space="preserve">State management</w:t>
            </w:r>
          </w:p>
        </w:tc>
        <w:tc>
          <w:tcPr>
            <w:tcW w:type="dxa" w:w="3000"/>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Pure functions, no mutations</w:t>
            </w:r>
          </w:p>
        </w:tc>
        <w:tc>
          <w:tcPr>
            <w:tcW w:type="dxa" w:w="3760"/>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Draft persistence in memory store — unnecessary complexity for a demo; no user value in P4</w:t>
            </w:r>
          </w:p>
        </w:tc>
      </w:tr>
      <w:tr>
        <w:tc>
          <w:tcPr>
            <w:tcW w:type="dxa" w:w="2600"/>
            <w:tcBorders>
              <w:top w:val="single" w:color="BBCCE0" w:sz="1"/>
              <w:left w:val="single" w:color="BBCCE0" w:sz="1"/>
              <w:bottom w:val="single" w:color="BBCCE0" w:sz="1"/>
              <w:right w:val="single" w:color="BBCCE0" w:sz="1"/>
            </w:tcBorders>
            <w:shd w:fill="D0E4F5" w:val="clear"/>
            <w:tcMar>
              <w:top w:type="dxa" w:w="80"/>
              <w:left w:type="dxa" w:w="120"/>
              <w:bottom w:type="dxa" w:w="80"/>
              <w:right w:type="dxa" w:w="120"/>
            </w:tcMar>
          </w:tcPr>
          <w:p>
            <w:r>
              <w:rPr>
                <w:rFonts w:ascii="Arial" w:cs="Arial" w:eastAsia="Arial" w:hAnsi="Arial"/>
                <w:b/>
                <w:bCs/>
                <w:color w:val="1A1A1A"/>
                <w:sz w:val="20"/>
                <w:szCs w:val="20"/>
              </w:rPr>
              <w:t xml:space="preserve">Database</w:t>
            </w:r>
          </w:p>
        </w:tc>
        <w:tc>
          <w:tcPr>
            <w:tcW w:type="dxa" w:w="3000"/>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In-memory dicts (P4)</w:t>
            </w:r>
          </w:p>
        </w:tc>
        <w:tc>
          <w:tcPr>
            <w:tcW w:type="dxa" w:w="3760"/>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SQLite — easier than Postgres but still requires schema migrations and ORM setup for no P4 gain</w:t>
            </w:r>
          </w:p>
        </w:tc>
      </w:tr>
      <w:tr>
        <w:tc>
          <w:tcPr>
            <w:tcW w:type="dxa" w:w="2600"/>
            <w:tcBorders>
              <w:top w:val="single" w:color="BBCCE0" w:sz="1"/>
              <w:left w:val="single" w:color="BBCCE0" w:sz="1"/>
              <w:bottom w:val="single" w:color="BBCCE0" w:sz="1"/>
              <w:right w:val="single" w:color="BBCCE0" w:sz="1"/>
            </w:tcBorders>
            <w:shd w:fill="D0E4F5" w:val="clear"/>
            <w:tcMar>
              <w:top w:type="dxa" w:w="80"/>
              <w:left w:type="dxa" w:w="120"/>
              <w:bottom w:type="dxa" w:w="80"/>
              <w:right w:type="dxa" w:w="120"/>
            </w:tcMar>
          </w:tcPr>
          <w:p>
            <w:r>
              <w:rPr>
                <w:rFonts w:ascii="Arial" w:cs="Arial" w:eastAsia="Arial" w:hAnsi="Arial"/>
                <w:b/>
                <w:bCs/>
                <w:color w:val="1A1A1A"/>
                <w:sz w:val="20"/>
                <w:szCs w:val="20"/>
              </w:rPr>
              <w:t xml:space="preserve">AI integration</w:t>
            </w:r>
          </w:p>
        </w:tc>
        <w:tc>
          <w:tcPr>
            <w:tcW w:type="dxa" w:w="3000"/>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Abstracted behind _call_ai()</w:t>
            </w:r>
          </w:p>
        </w:tc>
        <w:tc>
          <w:tcPr>
            <w:tcW w:type="dxa" w:w="3760"/>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Direct boto3 call inline — ties P4 tests to Bedrock availability; makes P4 demo require AWS credentials</w:t>
            </w:r>
          </w:p>
        </w:tc>
      </w:tr>
      <w:tr>
        <w:tc>
          <w:tcPr>
            <w:tcW w:type="dxa" w:w="2600"/>
            <w:tcBorders>
              <w:top w:val="single" w:color="BBCCE0" w:sz="1"/>
              <w:left w:val="single" w:color="BBCCE0" w:sz="1"/>
              <w:bottom w:val="single" w:color="BBCCE0" w:sz="1"/>
              <w:right w:val="single" w:color="BBCCE0" w:sz="1"/>
            </w:tcBorders>
            <w:shd w:fill="D0E4F5" w:val="clear"/>
            <w:tcMar>
              <w:top w:type="dxa" w:w="80"/>
              <w:left w:type="dxa" w:w="120"/>
              <w:bottom w:type="dxa" w:w="80"/>
              <w:right w:type="dxa" w:w="120"/>
            </w:tcMar>
          </w:tcPr>
          <w:p>
            <w:r>
              <w:rPr>
                <w:rFonts w:ascii="Arial" w:cs="Arial" w:eastAsia="Arial" w:hAnsi="Arial"/>
                <w:b/>
                <w:bCs/>
                <w:color w:val="1A1A1A"/>
                <w:sz w:val="20"/>
                <w:szCs w:val="20"/>
              </w:rPr>
              <w:t xml:space="preserve">Authentication</w:t>
            </w:r>
          </w:p>
        </w:tc>
        <w:tc>
          <w:tcPr>
            <w:tcW w:type="dxa" w:w="3000"/>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Hardcoded CURRENT_USER = 1</w:t>
            </w:r>
          </w:p>
        </w:tc>
        <w:tc>
          <w:tcPr>
            <w:tcW w:type="dxa" w:w="3760"/>
            <w:tcBorders>
              <w:top w:val="single" w:color="BBCCE0" w:sz="1"/>
              <w:left w:val="single" w:color="BBCCE0" w:sz="1"/>
              <w:bottom w:val="single" w:color="BBCCE0" w:sz="1"/>
              <w:right w:val="single" w:color="BBCCE0"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JWT middleware — correct for production but out of scope; would require login UI and token storage</w:t>
            </w:r>
          </w:p>
        </w:tc>
      </w:tr>
    </w:tbl>
    <w:p>
      <w:pPr>
        <w:spacing w:before="0" w:after="0"/>
      </w:pPr>
      <w:r>
        <w:t xml:space="preserve"> </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Nexus — Unified Backend Architecture  |  CS485 Sprint P4  |  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F5C99"/>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80"/>
      <w:outlineLvl w:val="2"/>
    </w:pPr>
    <w:rPr>
      <w:rFonts w:ascii="Arial" w:cs="Arial" w:eastAsia="Arial" w:hAnsi="Arial"/>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2026-03-04T04:29:58.498Z</dcterms:created>
  <dcterms:modified xsi:type="dcterms:W3CDTF">2026-03-04T04:29:58.499Z</dcterms:modified>
</cp:coreProperties>
</file>

<file path=docProps/custom.xml><?xml version="1.0" encoding="utf-8"?>
<Properties xmlns="http://schemas.openxmlformats.org/officeDocument/2006/custom-properties" xmlns:vt="http://schemas.openxmlformats.org/officeDocument/2006/docPropsVTypes"/>
</file>