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28" w:rsidRDefault="00805728" w:rsidP="00805728">
      <w:pPr>
        <w:pStyle w:val="a3"/>
      </w:pPr>
      <w:r>
        <w:rPr>
          <w:rStyle w:val="a4"/>
        </w:rPr>
        <w:t>2 Основные понятия и состав персональных данных</w:t>
      </w:r>
    </w:p>
    <w:p w:rsidR="00805728" w:rsidRDefault="00805728" w:rsidP="00805728">
      <w:pPr>
        <w:pStyle w:val="a3"/>
      </w:pPr>
      <w:r>
        <w:rPr>
          <w:rStyle w:val="a4"/>
        </w:rPr>
        <w:t>2.1 Термины и определения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Автоматизированная обработка персональных данных</w:t>
      </w:r>
      <w:r>
        <w:t xml:space="preserve"> – обработка персональных данных с использованием средств вычислительной техники, таких как компьютеры, серверы и программное обеспечение [1].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Автоматизированная система</w:t>
      </w:r>
      <w:r>
        <w:t xml:space="preserve"> – система, включающая как персонал, так и комплекс средств автоматизации, реализующая информационные технологии для выполнения установленных функций [2].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Атака</w:t>
      </w:r>
      <w:r>
        <w:t xml:space="preserve"> – целенаправленные действия нарушителя, использующие технические и/или программные средства с целью нарушения заданных характеристик безопасности защищаемой информации или создания условий для этого [3].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Безопасность</w:t>
      </w:r>
      <w:r>
        <w:t xml:space="preserve"> – состояние защищенности жизненно важных интересов личности, общества и государства от внутренних и внешних угроз [4].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Безопасность объекта</w:t>
      </w:r>
      <w:r>
        <w:t xml:space="preserve"> – состояние защищенности объекта от внешних и внутренних угроз, включая защиту его информации и инфраструктуры [5].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Безопасность информации</w:t>
      </w:r>
      <w:r>
        <w:t xml:space="preserve"> –</w:t>
      </w:r>
      <w:bookmarkStart w:id="0" w:name="_GoBack"/>
      <w:bookmarkEnd w:id="0"/>
      <w:r>
        <w:t xml:space="preserve"> состояние защищенности информации, характеризуемое способностью пользователей, технических средств и информационных технологий обеспечивать конфиденциальность, целостность и доступность информации [6].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Блокирование информации</w:t>
      </w:r>
      <w:r>
        <w:t xml:space="preserve"> – временное прекращение сбора, систематизации, накопления, использования, распространения или передачи информации [7].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Доступ к информации</w:t>
      </w:r>
      <w:r>
        <w:t xml:space="preserve"> – возможность получения и использования информации [8].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Жизненно важные интересы</w:t>
      </w:r>
      <w:r>
        <w:t xml:space="preserve"> – совокупность потребностей, удовлетворение которых обеспечивает существование и возможности прогрессивного развития личности, общества и государства [9].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Защищаемая информация</w:t>
      </w:r>
      <w:r>
        <w:t xml:space="preserve"> – информация, которая подлежит защите в соответствии с требованиями правовых документов или требованиями, устанавливаемыми собственником информации [10].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Идентификация</w:t>
      </w:r>
      <w:r>
        <w:t xml:space="preserve"> – процесс присвоения субъектам и объектам доступа идентификатора и/или сравнение предъявляемого идентификатора с перечнем присвоенных идентификаторов [11].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Информационная система</w:t>
      </w:r>
      <w:r>
        <w:t xml:space="preserve"> – совокупность информации, содержащейся в базах данных, и обеспечивающих ее обработку информационных технологий и технических средств [12].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Информационная система персональных данных</w:t>
      </w:r>
      <w:r>
        <w:t xml:space="preserve"> – совокупность информации, содержащейся в базах данных персональных данных, и обеспечивающих их обработку информационных технологий и технических средств [13].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Информация</w:t>
      </w:r>
      <w:r>
        <w:t xml:space="preserve"> – сведения (сообщения, данные) независимо от формы их представления [14].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Использование персональных данных</w:t>
      </w:r>
      <w:r>
        <w:t xml:space="preserve"> – действия (операции) с персональными данными, осуществляемые оператором в целях принятия решений или совершения иных действий, которые порождают юридические последствия в отношении субъекта персональных данных или других лиц, либо иным образом затрагивают права и свободы субъекта персональных данных или других лиц [15].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Конфиденциальность информации</w:t>
      </w:r>
      <w:r>
        <w:t xml:space="preserve"> – обязательное требование для лица, получившего доступ к определенной информации, не передавать такую информацию третьим лицам без согласия ее обладателя [16].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Конфиденциальность персональных данных</w:t>
      </w:r>
      <w:r>
        <w:t xml:space="preserve"> – требование соблюдения оператором или иным лицом, получившим доступ к персональным данным, не </w:t>
      </w:r>
      <w:r>
        <w:lastRenderedPageBreak/>
        <w:t>допускать их распространение без согласия субъекта персональных данных или наличия иного законного основания [17].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Контролируемая зона</w:t>
      </w:r>
      <w:r>
        <w:t xml:space="preserve"> –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 [18].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Межсетевой экран</w:t>
      </w:r>
      <w:r>
        <w:t xml:space="preserve"> – локальное (однокомпонентное) или функционально распределенное программное (или программно-аппаратное) средство, реализующее контроль за информацией, поступающей в информационную систему персональных данных и/или выходящей из нее [19].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Модель угроз</w:t>
      </w:r>
      <w:r>
        <w:t xml:space="preserve"> – перечень возможных угроз информации и способам их воздействия [20].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Обезличивание персональных данных</w:t>
      </w:r>
      <w:r>
        <w:t xml:space="preserve"> –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[21].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Обладатель информации</w:t>
      </w:r>
      <w:r>
        <w:t xml:space="preserve"> – лицо, которое самостоятельно создало информацию или получило право разрешать или ограничивать доступ к информации на основании закона или договора [22].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Обработка персональных данных</w:t>
      </w:r>
      <w:r>
        <w:t xml:space="preserve"> – любое действие (операция) или совокупность действий (операций), осуществляемых с использованием средств автоматизации или без таковых,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 [23].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Общедоступные персональные данные</w:t>
      </w:r>
      <w:r>
        <w:t xml:space="preserve"> – персональные данные, доступ к которым неограниченного круга лиц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 [24].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Объект информатизации</w:t>
      </w:r>
      <w:r>
        <w:t xml:space="preserve"> – 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помещений или объектов, в которых они установлены, или предназначенных для ведения конфиденциальных переговоров [25].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Оператор</w:t>
      </w:r>
      <w:r>
        <w:t xml:space="preserve"> –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обработки, состав персональных данных, подлежащих обработке, и действия (операции), совершаемые с персональными данными [26].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Персональные данные</w:t>
      </w:r>
      <w:r>
        <w:t xml:space="preserve"> – любая информация, относящаяся к прямо или косвенно </w:t>
      </w:r>
      <w:proofErr w:type="gramStart"/>
      <w:r>
        <w:t>определенному</w:t>
      </w:r>
      <w:proofErr w:type="gramEnd"/>
      <w:r>
        <w:t xml:space="preserve"> или определяемому лицу (субъекту персональных данных) [27].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 [28].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 [29].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Распространение персональных данных</w:t>
      </w:r>
      <w:r>
        <w:t xml:space="preserve"> – действия, направленные на раскрытие персональных данных неопределенному кругу лиц [30].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Средства вычислительной техники</w:t>
      </w:r>
      <w:r>
        <w:t xml:space="preserve"> – совокупность программных и технических элементов систем обработки данных, способных функционировать самостоятельно или в составе других систем [31].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Трансграничная передача персональных данных</w:t>
      </w:r>
      <w:r>
        <w:t xml:space="preserve"> – передача персональных данных на территорию иностранного государства органу власти иностранного </w:t>
      </w:r>
      <w:r>
        <w:lastRenderedPageBreak/>
        <w:t>государства, иностранному физическому лицу или иностранному юридическому лицу [32].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Уничтожение информации</w:t>
      </w:r>
      <w:r>
        <w:t xml:space="preserve"> – действия, в результате которых невозможно восстановить содержание информации в информационной системе или уничтожаются материальные носители информации [33].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Уполномоченное оператором лицо</w:t>
      </w:r>
      <w:r>
        <w:t xml:space="preserve"> – лицо, которому оператор поручает обработку персональных данных на основании договора [34].</w:t>
      </w:r>
    </w:p>
    <w:p w:rsidR="00805728" w:rsidRDefault="00805728" w:rsidP="00805728">
      <w:pPr>
        <w:pStyle w:val="a3"/>
        <w:numPr>
          <w:ilvl w:val="0"/>
          <w:numId w:val="1"/>
        </w:numPr>
      </w:pPr>
      <w:r>
        <w:rPr>
          <w:rStyle w:val="a4"/>
        </w:rPr>
        <w:t>Целостность информации</w:t>
      </w:r>
      <w:r>
        <w:t xml:space="preserve"> –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или разрушения [35].</w:t>
      </w:r>
    </w:p>
    <w:p w:rsidR="00805728" w:rsidRDefault="00CA6D73" w:rsidP="00805728">
      <w:r>
        <w:pict>
          <v:rect id="_x0000_i1025" style="width:0;height:1.5pt" o:hralign="center" o:hrstd="t" o:hr="t" fillcolor="#a0a0a0" stroked="f"/>
        </w:pict>
      </w:r>
    </w:p>
    <w:p w:rsidR="00805728" w:rsidRDefault="00805728" w:rsidP="00805728">
      <w:pPr>
        <w:pStyle w:val="a3"/>
      </w:pPr>
      <w:r>
        <w:rPr>
          <w:rStyle w:val="a4"/>
        </w:rPr>
        <w:t>Ссылки на законодательные акты:</w:t>
      </w:r>
    </w:p>
    <w:p w:rsidR="00805728" w:rsidRDefault="00805728" w:rsidP="00805728">
      <w:pPr>
        <w:numPr>
          <w:ilvl w:val="0"/>
          <w:numId w:val="2"/>
        </w:numPr>
        <w:spacing w:before="100" w:beforeAutospacing="1" w:after="100" w:afterAutospacing="1"/>
      </w:pPr>
      <w:r>
        <w:t>Федеральный закон от 27 июля 2006 г. № 152-ФЗ «О персональных данных»</w:t>
      </w:r>
    </w:p>
    <w:p w:rsidR="00805728" w:rsidRDefault="00805728" w:rsidP="00805728">
      <w:pPr>
        <w:numPr>
          <w:ilvl w:val="0"/>
          <w:numId w:val="2"/>
        </w:numPr>
        <w:spacing w:before="100" w:beforeAutospacing="1" w:after="100" w:afterAutospacing="1"/>
      </w:pPr>
      <w:r>
        <w:t>Федеральный закон от 29 декабря 2010 г. № 390-ФЗ «О безопасности»</w:t>
      </w:r>
    </w:p>
    <w:p w:rsidR="00805728" w:rsidRDefault="00805728" w:rsidP="00805728">
      <w:pPr>
        <w:numPr>
          <w:ilvl w:val="0"/>
          <w:numId w:val="2"/>
        </w:numPr>
        <w:spacing w:before="100" w:beforeAutospacing="1" w:after="100" w:afterAutospacing="1"/>
      </w:pPr>
      <w:r>
        <w:t>[Федеральный закон от 22 ноября 2004 г. № 122-ФЗ «О техническом регулировании»</w:t>
      </w:r>
      <w:proofErr w:type="gramStart"/>
      <w:r>
        <w:t>](</w:t>
      </w:r>
      <w:proofErr w:type="gramEnd"/>
      <w:r>
        <w:t>http://www.consultant.ru/document/cons_doc_LAW_</w:t>
      </w:r>
    </w:p>
    <w:p w:rsidR="00805728" w:rsidRDefault="00805728" w:rsidP="00805728">
      <w:r>
        <w:t>2/2</w:t>
      </w:r>
    </w:p>
    <w:p w:rsidR="00805728" w:rsidRDefault="00805728" w:rsidP="00805728">
      <w:r>
        <w:rPr>
          <w:rStyle w:val="overflow-hidden"/>
        </w:rPr>
        <w:t xml:space="preserve">4o </w:t>
      </w:r>
      <w:proofErr w:type="spellStart"/>
      <w:r>
        <w:rPr>
          <w:rStyle w:val="overflow-hidden"/>
        </w:rPr>
        <w:t>mini</w:t>
      </w:r>
      <w:proofErr w:type="spellEnd"/>
    </w:p>
    <w:p w:rsidR="00805728" w:rsidRDefault="00805728" w:rsidP="00805728">
      <w:r>
        <w:t>продолжить Ссылки на законодательные акты: Федеральный закон от 27 июля 2006 г. № 152-ФЗ «О персональных данных» Федеральный закон от 29 декабря 2010 г. № 390-ФЗ «О безопасности» [Федеральный закон от 22 ноября 2004 г. № 122-ФЗ «О техническом регулировании»</w:t>
      </w:r>
      <w:proofErr w:type="gramStart"/>
      <w:r>
        <w:t>](</w:t>
      </w:r>
      <w:proofErr w:type="gramEnd"/>
      <w:r>
        <w:t>http://www.consultant.ru/document/cons_doc_LAW_</w:t>
      </w:r>
    </w:p>
    <w:p w:rsidR="00805728" w:rsidRDefault="00805728" w:rsidP="00805728">
      <w:proofErr w:type="spellStart"/>
      <w:r>
        <w:t>ChatGPT</w:t>
      </w:r>
      <w:proofErr w:type="spellEnd"/>
    </w:p>
    <w:p w:rsidR="00805728" w:rsidRDefault="00805728" w:rsidP="00805728">
      <w:pPr>
        <w:pStyle w:val="a3"/>
      </w:pPr>
      <w:r>
        <w:t>Вот продолжение списка с актуальными ссылками:</w:t>
      </w:r>
    </w:p>
    <w:p w:rsidR="00805728" w:rsidRDefault="00CA6D73" w:rsidP="00805728">
      <w:r>
        <w:pict>
          <v:rect id="_x0000_i1026" style="width:0;height:1.5pt" o:hralign="center" o:hrstd="t" o:hr="t" fillcolor="#a0a0a0" stroked="f"/>
        </w:pict>
      </w:r>
    </w:p>
    <w:p w:rsidR="00805728" w:rsidRDefault="00805728" w:rsidP="00805728">
      <w:pPr>
        <w:pStyle w:val="a3"/>
      </w:pPr>
      <w:r>
        <w:rPr>
          <w:rStyle w:val="a4"/>
        </w:rPr>
        <w:t>Ссылки на законодательные акты: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июля 2006 г. № 152-ФЗ «О персональных данных»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29 декабря 2010 г. № 390-ФЗ «О безопасности»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22 ноября 2004 г. № 122-ФЗ «О техническом регулировании»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декабря 2002 г. № 184-ФЗ «О техническом регулировании»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21 декабря 2004 г. № 161-ФЗ «О национальной платежной системе»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7 февраля 2011 г. № 3-ФЗ «О полиции»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ноября 2003 г. № 149-ФЗ «О СМИ»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30 ноября 2011 г. № 379-ФЗ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26 марта 2003 г. № 35-ФЗ «О противодействии терроризму»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8 июля 2006 г. № 123-ФЗ «О техническом регулировании»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30 декабря 2008 г. № 281-ФЗ «О разработке и реализации научных и научно-технических программ и проектов»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lastRenderedPageBreak/>
        <w:t>Федеральный закон от 1 ноября 2012 г. № 1119 «Об утверждении требований к защите персональных данных при их обработке в информационных системах персональных данных»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15 сентября 2008 г. № 687 «Об утверждении Положения об особенностях обработки персональных данных, осуществляемой без использования средств автоматизации»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5 апреля 2013 г. № 44-ФЗ «О контрактной системе в сфере закупок товаров, работ, услуг для обеспечения государственных и муниципальных нужд»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10 июля 2002 г. № 86-ФЗ «О Центральном банке Российской Федерации (Банке России)»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декабря 2018 г. № 522-ФЗ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 июля 2021 г. № 178-ФЗ «О внесении изменений в отдельные законодательные акты Российской Федерации в части обязательной сертификации продукции и услуг»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 июля 2005 г. № 87-ФЗ «О защите прав потребителей»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3 октября 2018 г. № 373-ФЗ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11 ноября 2019 г. № 373-ФЗ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9 мая 2019 г. № 59-ФЗ «О внесении изменений в Федеральный закон «О персональных данных»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30 декабря 2009 г. № 385-ФЗ «О государственной информационной системе»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13 декабря 2008 г. № 277-ФЗ «О техническом регулировании»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29 декабря 2012 г. № 284-ФЗ «О противодействии экстремистской деятельности»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июня 2018 г. № 162-ФЗ «О национальном стандарте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15 ноября 2011 г. № 300-ФЗ «О государственной регистрации юридических лиц и индивидуальных предпринимателей»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29 мая 2017 г. № 117-ФЗ «О внесении изменений в Федеральный закон «О противодействии коррупции»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28 декабря 2013 г. № 427-ФЗ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23 ноября 2020 г. № 413-ФЗ «О внесении изменений в Федеральный закон «О государственной регистрации прав на недвижимое имущество и сделок с ним»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9 марта 2020 г. № 25-ФЗ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июля 2016 г. № 291-ФЗ «О внесении изменений в Федеральный закон «О государственной регистрации прав на недвижимое имущество и сделок с ним»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4 декабря 2020 г. № 373-ФЗ «О внесении изменений в Федеральный закон «О персональных данных»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27 июня 2018 г. № 162-ФЗ «О национальном стандарте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t>Федеральный закон от 12 ноября 2021 г. № 378-ФЗ «О внесении изменений в отдельные законодательные акты Российской Федерации»</w:t>
      </w:r>
    </w:p>
    <w:p w:rsidR="00805728" w:rsidRDefault="00805728" w:rsidP="00805728">
      <w:pPr>
        <w:pStyle w:val="a3"/>
        <w:numPr>
          <w:ilvl w:val="0"/>
          <w:numId w:val="3"/>
        </w:numPr>
      </w:pPr>
      <w:r>
        <w:lastRenderedPageBreak/>
        <w:t>Федеральный закон от 14 декабря 2020 г. № 423-ФЗ «О внесении изменений в отдельные законодательные акты Российской Федерации»</w:t>
      </w:r>
    </w:p>
    <w:p w:rsidR="00805728" w:rsidRPr="00805728" w:rsidRDefault="00805728" w:rsidP="008057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5728">
        <w:rPr>
          <w:b/>
          <w:bCs/>
          <w:sz w:val="27"/>
          <w:szCs w:val="27"/>
        </w:rPr>
        <w:t>Примеры оформления ссылок по ГОСТу</w:t>
      </w:r>
    </w:p>
    <w:p w:rsidR="00805728" w:rsidRPr="00805728" w:rsidRDefault="00805728" w:rsidP="00805728">
      <w:pPr>
        <w:spacing w:before="100" w:beforeAutospacing="1" w:after="100" w:afterAutospacing="1"/>
      </w:pPr>
      <w:r w:rsidRPr="00805728">
        <w:rPr>
          <w:b/>
          <w:bCs/>
        </w:rPr>
        <w:t>В тексте документа:</w:t>
      </w:r>
    </w:p>
    <w:p w:rsidR="00805728" w:rsidRPr="00805728" w:rsidRDefault="00805728" w:rsidP="00805728">
      <w:pPr>
        <w:numPr>
          <w:ilvl w:val="0"/>
          <w:numId w:val="4"/>
        </w:numPr>
        <w:spacing w:before="100" w:beforeAutospacing="1" w:after="100" w:afterAutospacing="1"/>
      </w:pPr>
      <w:r w:rsidRPr="00805728">
        <w:t xml:space="preserve">В соответствии с Федеральным законом от 27 июля 2006 г. № 152-ФЗ «О персональных данных» (ст. </w:t>
      </w:r>
      <w:proofErr w:type="gramStart"/>
      <w:r w:rsidRPr="00805728">
        <w:t>5)...</w:t>
      </w:r>
      <w:proofErr w:type="gramEnd"/>
    </w:p>
    <w:p w:rsidR="00805728" w:rsidRPr="00805728" w:rsidRDefault="00805728" w:rsidP="00805728">
      <w:pPr>
        <w:numPr>
          <w:ilvl w:val="0"/>
          <w:numId w:val="4"/>
        </w:numPr>
        <w:spacing w:before="100" w:beforeAutospacing="1" w:after="100" w:afterAutospacing="1"/>
      </w:pPr>
      <w:r w:rsidRPr="00805728">
        <w:t xml:space="preserve">Согласно Постановлению Правительства РФ от 15 сентября 2008 г. № 687 «Об утверждении Положения об особенностях обработки персональных данных, осуществляемой без использования средств </w:t>
      </w:r>
      <w:proofErr w:type="gramStart"/>
      <w:r w:rsidRPr="00805728">
        <w:t>автоматизации»...</w:t>
      </w:r>
      <w:proofErr w:type="gramEnd"/>
    </w:p>
    <w:p w:rsidR="00805728" w:rsidRPr="00805728" w:rsidRDefault="00805728" w:rsidP="00805728">
      <w:pPr>
        <w:spacing w:before="100" w:beforeAutospacing="1" w:after="100" w:afterAutospacing="1"/>
      </w:pPr>
      <w:r w:rsidRPr="00805728">
        <w:rPr>
          <w:b/>
          <w:bCs/>
        </w:rPr>
        <w:t>В списке литературы:</w:t>
      </w:r>
    </w:p>
    <w:p w:rsidR="00805728" w:rsidRPr="00805728" w:rsidRDefault="00805728" w:rsidP="00805728">
      <w:pPr>
        <w:numPr>
          <w:ilvl w:val="0"/>
          <w:numId w:val="5"/>
        </w:numPr>
        <w:spacing w:before="100" w:beforeAutospacing="1" w:after="100" w:afterAutospacing="1"/>
      </w:pPr>
      <w:r w:rsidRPr="00805728">
        <w:t>Федеральный закон от 27 июля 2006 г. № 152-ФЗ «О персональных данных». – URL: http://www.consultant.ru/document/cons_doc_LAW_61801/ (дата обращения: 10.08.2024).</w:t>
      </w:r>
    </w:p>
    <w:p w:rsidR="00805728" w:rsidRPr="00805728" w:rsidRDefault="00805728" w:rsidP="00805728">
      <w:pPr>
        <w:numPr>
          <w:ilvl w:val="0"/>
          <w:numId w:val="5"/>
        </w:numPr>
        <w:spacing w:before="100" w:beforeAutospacing="1" w:after="100" w:afterAutospacing="1"/>
      </w:pPr>
      <w:r w:rsidRPr="00805728">
        <w:t>Постановление Правительства РФ от 15 сентября 2008 г. № 687 «Об утверждении Положения об особенностях обработки персональных данных, осуществляемой без использования средств автоматизации». – URL: http://www.consultant.ru/document/cons_doc_LAW_79994/ (дата обращения: 10.08.2024).</w:t>
      </w:r>
    </w:p>
    <w:p w:rsidR="00805728" w:rsidRPr="00805728" w:rsidRDefault="00805728" w:rsidP="008057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5728">
        <w:rPr>
          <w:b/>
          <w:bCs/>
          <w:sz w:val="27"/>
          <w:szCs w:val="27"/>
        </w:rPr>
        <w:t>Особенности:</w:t>
      </w:r>
    </w:p>
    <w:p w:rsidR="00805728" w:rsidRPr="00805728" w:rsidRDefault="00805728" w:rsidP="00805728">
      <w:pPr>
        <w:numPr>
          <w:ilvl w:val="0"/>
          <w:numId w:val="6"/>
        </w:numPr>
        <w:spacing w:before="100" w:beforeAutospacing="1" w:after="100" w:afterAutospacing="1"/>
      </w:pPr>
      <w:r w:rsidRPr="00805728">
        <w:t>Убедитесь, что URL-ссылки актуальны на момент составления документа и ведется регулярное обновление.</w:t>
      </w:r>
    </w:p>
    <w:p w:rsidR="00805728" w:rsidRPr="00805728" w:rsidRDefault="00805728" w:rsidP="00805728">
      <w:pPr>
        <w:numPr>
          <w:ilvl w:val="0"/>
          <w:numId w:val="6"/>
        </w:numPr>
        <w:spacing w:before="100" w:beforeAutospacing="1" w:after="100" w:afterAutospacing="1"/>
      </w:pPr>
      <w:r w:rsidRPr="00805728">
        <w:t>Если ссылки включают даты обращения, убедитесь, что они актуальны и соответствуют времени подготовки документа.</w:t>
      </w:r>
    </w:p>
    <w:p w:rsidR="00805728" w:rsidRPr="00805728" w:rsidRDefault="00805728" w:rsidP="00805728">
      <w:pPr>
        <w:spacing w:before="100" w:beforeAutospacing="1" w:after="100" w:afterAutospacing="1"/>
      </w:pPr>
      <w:r w:rsidRPr="00805728">
        <w:t>Эти рекомендации помогут вам правильно оформить ссылки на законодательные акты в соответствии с ГОСТом и обеспечить их корректное использование в официальных и юридических документах.</w:t>
      </w:r>
    </w:p>
    <w:p w:rsidR="00B63318" w:rsidRDefault="00CA6D73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219E7"/>
    <w:multiLevelType w:val="multilevel"/>
    <w:tmpl w:val="B940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120F6"/>
    <w:multiLevelType w:val="multilevel"/>
    <w:tmpl w:val="734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7432F"/>
    <w:multiLevelType w:val="multilevel"/>
    <w:tmpl w:val="28C0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A0D2A"/>
    <w:multiLevelType w:val="multilevel"/>
    <w:tmpl w:val="6484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80BBD"/>
    <w:multiLevelType w:val="multilevel"/>
    <w:tmpl w:val="270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03846"/>
    <w:multiLevelType w:val="multilevel"/>
    <w:tmpl w:val="1606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28"/>
    <w:rsid w:val="002120BC"/>
    <w:rsid w:val="00805728"/>
    <w:rsid w:val="009F56F0"/>
    <w:rsid w:val="00AA37BC"/>
    <w:rsid w:val="00C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9134-AE47-4A4A-B667-E724CF3B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72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5728"/>
    <w:rPr>
      <w:b/>
      <w:bCs/>
    </w:rPr>
  </w:style>
  <w:style w:type="character" w:customStyle="1" w:styleId="overflow-hidden">
    <w:name w:val="overflow-hidden"/>
    <w:basedOn w:val="a0"/>
    <w:rsid w:val="008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9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8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2024-08-27T09:57:00Z</dcterms:created>
  <dcterms:modified xsi:type="dcterms:W3CDTF">2024-08-27T09:57:00Z</dcterms:modified>
</cp:coreProperties>
</file>