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F71014" w:rsidRDefault="00F71014" w:rsidP="00F71014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F71014">
        <w:rPr>
          <w:sz w:val="24"/>
          <w:szCs w:val="24"/>
        </w:rPr>
        <w:t>РЕГЛАМЕНТ</w:t>
      </w:r>
      <w:bookmarkEnd w:id="0"/>
    </w:p>
    <w:p w:rsidR="00A37529" w:rsidRDefault="00F71014" w:rsidP="00A37529">
      <w:pPr>
        <w:pStyle w:val="100"/>
        <w:shd w:val="clear" w:color="auto" w:fill="auto"/>
        <w:rPr>
          <w:sz w:val="24"/>
          <w:szCs w:val="24"/>
        </w:rPr>
      </w:pPr>
      <w:r w:rsidRPr="00F71014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F71014" w:rsidRDefault="00A37529" w:rsidP="00A37529">
      <w:pPr>
        <w:pStyle w:val="100"/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города </w:t>
      </w:r>
      <w:r w:rsidR="00F71014" w:rsidRPr="00F71014">
        <w:rPr>
          <w:sz w:val="24"/>
          <w:szCs w:val="24"/>
        </w:rPr>
        <w:t>Санкт-Петербурга</w:t>
      </w:r>
      <w:bookmarkEnd w:id="1"/>
    </w:p>
    <w:p w:rsidR="004F1D97" w:rsidRDefault="004F1D97" w:rsidP="004F1D97">
      <w:pPr>
        <w:pStyle w:val="22"/>
        <w:shd w:val="clear" w:color="auto" w:fill="auto"/>
        <w:jc w:val="center"/>
        <w:rPr>
          <w:sz w:val="24"/>
          <w:szCs w:val="24"/>
        </w:rPr>
      </w:pPr>
      <w:bookmarkStart w:id="2" w:name="bookmark3"/>
    </w:p>
    <w:p w:rsidR="004F1D97" w:rsidRPr="00F71014" w:rsidRDefault="004F1D97" w:rsidP="004F1D97">
      <w:pPr>
        <w:pStyle w:val="22"/>
        <w:shd w:val="clear" w:color="auto" w:fill="auto"/>
        <w:jc w:val="center"/>
        <w:rPr>
          <w:sz w:val="24"/>
          <w:szCs w:val="24"/>
        </w:rPr>
      </w:pPr>
      <w:r w:rsidRPr="00F71014">
        <w:rPr>
          <w:sz w:val="24"/>
          <w:szCs w:val="24"/>
        </w:rPr>
        <w:t>Сокращения и обозначения</w:t>
      </w:r>
    </w:p>
    <w:p w:rsidR="004F1D97" w:rsidRPr="00F71014" w:rsidRDefault="004F1D97" w:rsidP="004F1D97">
      <w:pPr>
        <w:pStyle w:val="a4"/>
        <w:shd w:val="clear" w:color="auto" w:fill="auto"/>
        <w:jc w:val="both"/>
        <w:rPr>
          <w:sz w:val="24"/>
          <w:szCs w:val="24"/>
        </w:rPr>
      </w:pPr>
      <w:r w:rsidRPr="00F71014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1"/>
        <w:gridCol w:w="7255"/>
      </w:tblGrid>
      <w:tr w:rsidR="00DD0C88" w:rsidTr="004F1D97">
        <w:tc>
          <w:tcPr>
            <w:tcW w:w="1801" w:type="dxa"/>
          </w:tcPr>
          <w:p w:rsidR="004F1D97" w:rsidRDefault="00DD0C88" w:rsidP="00DD0C88">
            <w:pPr>
              <w:rPr>
                <w:b/>
              </w:rPr>
            </w:pPr>
            <w:r w:rsidRPr="00DD0C88">
              <w:rPr>
                <w:b/>
              </w:rPr>
              <w:t>Сокращение</w:t>
            </w:r>
          </w:p>
          <w:p w:rsidR="00DD0C88" w:rsidRPr="00DD0C88" w:rsidRDefault="00DD0C88" w:rsidP="00DD0C88">
            <w:pPr>
              <w:rPr>
                <w:b/>
              </w:rPr>
            </w:pPr>
          </w:p>
        </w:tc>
        <w:tc>
          <w:tcPr>
            <w:tcW w:w="7255" w:type="dxa"/>
          </w:tcPr>
          <w:p w:rsidR="00DD0C88" w:rsidRPr="00DD0C88" w:rsidRDefault="00DD0C88" w:rsidP="00DD0C88">
            <w:pPr>
              <w:rPr>
                <w:b/>
              </w:rPr>
            </w:pPr>
            <w:r w:rsidRPr="00DD0C88">
              <w:rPr>
                <w:b/>
              </w:rPr>
              <w:t>Значение сокращения (обозначения)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ЕМИС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Единая медицинская информационная система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ЕМТС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Единая мультисервисная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ИКИ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Информационно-коммуникационная инфраструктура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ПОЕВ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Исполнительные органы государственной власти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Информационная система</w:t>
            </w:r>
          </w:p>
        </w:tc>
      </w:tr>
      <w:tr w:rsidR="00DD0C88" w:rsidTr="004F1D97">
        <w:trPr>
          <w:trHeight w:val="377"/>
        </w:trPr>
        <w:tc>
          <w:tcPr>
            <w:tcW w:w="1801" w:type="dxa"/>
          </w:tcPr>
          <w:p w:rsidR="00DD0C88" w:rsidRPr="001F7831" w:rsidRDefault="00DD0C88" w:rsidP="00DD0C88">
            <w:r w:rsidRPr="001F7831">
              <w:t>Комитет</w:t>
            </w:r>
          </w:p>
        </w:tc>
        <w:tc>
          <w:tcPr>
            <w:tcW w:w="7255" w:type="dxa"/>
          </w:tcPr>
          <w:p w:rsidR="00DD0C88" w:rsidRPr="001F7831" w:rsidRDefault="00233F26" w:rsidP="00DD0C88">
            <w:r w:rsidRPr="00233F26">
              <w:t>Комитет по здравоохранению г. Санкт-Петербурга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МИС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Медицинская информационная система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МО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Медицинская организация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Разработчик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Разработчик Единой медицинской информационной системы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РЕГИЗ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Государственная</w:t>
            </w:r>
            <w:r>
              <w:t xml:space="preserve"> </w:t>
            </w:r>
            <w:r w:rsidRPr="001F7831">
              <w:t>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РРЦОД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Распределенный</w:t>
            </w:r>
            <w:r w:rsidRPr="001F7831">
              <w:t xml:space="preserve"> </w:t>
            </w:r>
            <w:r w:rsidRPr="001F7831">
              <w:t>исполнительных органов государственной власти Санкт-Петербурга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РСТП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РФ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Российская Федерация</w:t>
            </w:r>
          </w:p>
        </w:tc>
      </w:tr>
      <w:tr w:rsidR="00DD0C88" w:rsidTr="004F1D97">
        <w:tc>
          <w:tcPr>
            <w:tcW w:w="1801" w:type="dxa"/>
          </w:tcPr>
          <w:p w:rsidR="00DD0C88" w:rsidRPr="00F71014" w:rsidRDefault="00DD0C88" w:rsidP="00DD0C8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F71014" w:rsidRDefault="00DD0C88" w:rsidP="00DD0C8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F71014" w:rsidRDefault="00DD0C88" w:rsidP="00DD0C88">
            <w:pPr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Tr="004F1D97">
        <w:tc>
          <w:tcPr>
            <w:tcW w:w="1801" w:type="dxa"/>
          </w:tcPr>
          <w:p w:rsidR="00DD0C88" w:rsidRPr="00F71014" w:rsidRDefault="00DD0C88" w:rsidP="00DD0C8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4F1D97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4F1D97">
              <w:rPr>
                <w:rFonts w:ascii="Times New Roman" w:hAnsi="Times New Roman" w:cs="Times New Roman"/>
              </w:rPr>
              <w:t xml:space="preserve">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ОМП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Отдел </w:t>
            </w:r>
            <w:r w:rsidRPr="00F71014">
              <w:rPr>
                <w:rFonts w:ascii="Times New Roman" w:hAnsi="Times New Roman" w:cs="Times New Roman"/>
              </w:rPr>
              <w:t>методической поддержки 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ОТП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технической </w:t>
            </w:r>
            <w:r w:rsidR="00115263">
              <w:rPr>
                <w:rStyle w:val="25"/>
                <w:rFonts w:eastAsia="Courier New"/>
                <w:sz w:val="24"/>
                <w:szCs w:val="24"/>
              </w:rPr>
              <w:t xml:space="preserve">поддержки </w:t>
            </w:r>
            <w:r w:rsidR="00115263" w:rsidRPr="00F71014">
              <w:rPr>
                <w:rFonts w:ascii="Times New Roman" w:hAnsi="Times New Roman" w:cs="Times New Roman"/>
              </w:rPr>
              <w:t>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ОИБ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информационной </w:t>
            </w:r>
            <w:r w:rsidR="0029238A">
              <w:rPr>
                <w:rStyle w:val="25"/>
                <w:rFonts w:eastAsia="Courier New"/>
                <w:sz w:val="24"/>
                <w:szCs w:val="24"/>
              </w:rPr>
              <w:t xml:space="preserve">безопасности </w:t>
            </w:r>
            <w:r w:rsidR="0029238A" w:rsidRPr="00F71014">
              <w:rPr>
                <w:rFonts w:ascii="Times New Roman" w:hAnsi="Times New Roman" w:cs="Times New Roman"/>
              </w:rPr>
              <w:t>ЕМИС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C80499" w:rsidTr="004F1D97">
        <w:tc>
          <w:tcPr>
            <w:tcW w:w="1801" w:type="dxa"/>
            <w:vAlign w:val="bottom"/>
          </w:tcPr>
          <w:p w:rsidR="00C80499" w:rsidRDefault="00C80499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ОВ</w:t>
            </w:r>
          </w:p>
        </w:tc>
        <w:tc>
          <w:tcPr>
            <w:tcW w:w="7255" w:type="dxa"/>
            <w:vAlign w:val="bottom"/>
          </w:tcPr>
          <w:p w:rsidR="00C80499" w:rsidRDefault="00C80499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внедрения  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</w:t>
            </w:r>
            <w:r w:rsidRPr="00F71014">
              <w:rPr>
                <w:rFonts w:ascii="Times New Roman" w:hAnsi="Times New Roman" w:cs="Times New Roman"/>
              </w:rPr>
              <w:t xml:space="preserve"> ЕМИС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DD0C88" w:rsidTr="004F1D97">
        <w:tc>
          <w:tcPr>
            <w:tcW w:w="1801" w:type="dxa"/>
          </w:tcPr>
          <w:p w:rsidR="00DD0C88" w:rsidRPr="000E5B80" w:rsidRDefault="000E5B80" w:rsidP="00DD0C88">
            <w:r>
              <w:rPr>
                <w:lang w:val="en-US"/>
              </w:rPr>
              <w:t>IT</w:t>
            </w:r>
            <w:r>
              <w:t>О</w:t>
            </w:r>
            <w:r>
              <w:rPr>
                <w:lang w:val="en-US"/>
              </w:rPr>
              <w:t xml:space="preserve"> </w:t>
            </w:r>
            <w:r>
              <w:t>МО</w:t>
            </w:r>
          </w:p>
        </w:tc>
        <w:tc>
          <w:tcPr>
            <w:tcW w:w="7255" w:type="dxa"/>
          </w:tcPr>
          <w:p w:rsidR="00DD0C88" w:rsidRPr="001F7831" w:rsidRDefault="000E5B80" w:rsidP="000E5B80">
            <w:r>
              <w:t>Структурное подразделение отвечающее за информатизацию МО</w:t>
            </w:r>
            <w:r w:rsidR="004F1D97">
              <w:t>(</w:t>
            </w:r>
            <w:r>
              <w:t xml:space="preserve">работоспособность оргтехники, компьютеров, серверов, коммутационных приборов и программное обеспечение на территории МО)  </w:t>
            </w:r>
          </w:p>
        </w:tc>
      </w:tr>
      <w:tr w:rsidR="000E5B80" w:rsidTr="004F1D97">
        <w:tc>
          <w:tcPr>
            <w:tcW w:w="1801" w:type="dxa"/>
          </w:tcPr>
          <w:p w:rsidR="000E5B80" w:rsidRPr="00C80499" w:rsidRDefault="00C80499" w:rsidP="00DD0C88">
            <w:r>
              <w:t>ИБ МО</w:t>
            </w:r>
          </w:p>
        </w:tc>
        <w:tc>
          <w:tcPr>
            <w:tcW w:w="7255" w:type="dxa"/>
          </w:tcPr>
          <w:p w:rsidR="000E5B80" w:rsidRDefault="00C80499" w:rsidP="00C80499">
            <w:r>
              <w:rPr>
                <w:rStyle w:val="25"/>
                <w:rFonts w:eastAsia="Courier New"/>
                <w:sz w:val="24"/>
                <w:szCs w:val="24"/>
              </w:rPr>
              <w:t>Структурное подразделение МО отвечающее за информационную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безопасност</w:t>
            </w:r>
            <w:r>
              <w:rPr>
                <w:rStyle w:val="25"/>
                <w:rFonts w:eastAsia="Courier New"/>
                <w:sz w:val="24"/>
                <w:szCs w:val="24"/>
              </w:rPr>
              <w:t>ь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</w:t>
            </w:r>
          </w:p>
        </w:tc>
      </w:tr>
    </w:tbl>
    <w:bookmarkEnd w:id="2"/>
    <w:p w:rsidR="008852ED" w:rsidRDefault="008852ED" w:rsidP="00901B7B">
      <w:pPr>
        <w:pStyle w:val="a7"/>
        <w:jc w:val="center"/>
      </w:pPr>
      <w:r>
        <w:rPr>
          <w:rStyle w:val="a8"/>
        </w:rPr>
        <w:lastRenderedPageBreak/>
        <w:t>1. Общие положения</w:t>
      </w:r>
    </w:p>
    <w:p w:rsidR="00901B7B" w:rsidRDefault="008852ED" w:rsidP="00901B7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1.1</w:t>
      </w:r>
      <w:r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r w:rsidR="00901B7B" w:rsidRPr="00901B7B">
        <w:rPr>
          <w:highlight w:val="yellow"/>
        </w:rPr>
        <w:t>(Приложение №1)</w:t>
      </w:r>
      <w:r w:rsidR="00901B7B">
        <w:t xml:space="preserve">. </w:t>
      </w:r>
    </w:p>
    <w:p w:rsidR="008852ED" w:rsidRDefault="008852ED" w:rsidP="00901B7B">
      <w:pPr>
        <w:pStyle w:val="a7"/>
        <w:spacing w:before="0" w:beforeAutospacing="0" w:after="0" w:afterAutospacing="0"/>
        <w:ind w:firstLine="900"/>
        <w:jc w:val="both"/>
      </w:pPr>
      <w:r>
        <w:t>Цель Регламента — методическое обеспечение перехода медицинских организаций государственной системы здравоохранения Санкт-Петербурга, оказывающих специализированную, в том числе высокотехнологичную, медицинскую помощь в стационарных условиях (далее — медицинские организации Санкт-Петербурга), на единую медицинскую информационную систему (ЕМИС).</w:t>
      </w:r>
    </w:p>
    <w:p w:rsidR="008852ED" w:rsidRDefault="008852ED" w:rsidP="00233F26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1.1.1</w:t>
      </w:r>
      <w:r>
        <w:t xml:space="preserve"> Методическая поддержка ЕМИС осуществляется Комитетом в рамках реализации полномочий, установленных пунктами 3.51-3.53 Положения о Комитете по </w:t>
      </w:r>
      <w:r w:rsidR="00233F26">
        <w:t xml:space="preserve"> </w:t>
      </w:r>
      <w:r>
        <w:t>здравоохранению, утверждённого постановлением Правительства Санкт-Петербурга от 27.12.2013 № 1070 «О Комитете по здравоохранению»</w:t>
      </w:r>
      <w:r w:rsidR="00233F26">
        <w:t xml:space="preserve"> </w:t>
      </w:r>
      <w:r w:rsidR="00233F26" w:rsidRPr="00233F26">
        <w:rPr>
          <w:highlight w:val="yellow"/>
        </w:rPr>
        <w:t>(Приложение №2)</w:t>
      </w:r>
      <w:r w:rsidRPr="00233F26">
        <w:rPr>
          <w:highlight w:val="yellow"/>
        </w:rPr>
        <w:t>.</w:t>
      </w:r>
    </w:p>
    <w:p w:rsidR="0098097A" w:rsidRDefault="008852ED" w:rsidP="00233F26">
      <w:pPr>
        <w:pStyle w:val="a7"/>
        <w:spacing w:before="0" w:beforeAutospacing="0" w:after="0" w:afterAutospacing="0"/>
        <w:ind w:firstLine="900"/>
        <w:jc w:val="both"/>
      </w:pPr>
      <w:r w:rsidRPr="0098097A">
        <w:rPr>
          <w:rStyle w:val="a8"/>
          <w:b w:val="0"/>
        </w:rPr>
        <w:t>1</w:t>
      </w:r>
      <w:r w:rsidR="0098097A" w:rsidRPr="0098097A">
        <w:rPr>
          <w:rStyle w:val="a8"/>
          <w:b w:val="0"/>
        </w:rPr>
        <w:t>.</w:t>
      </w:r>
      <w:r w:rsidR="0098097A" w:rsidRPr="0098097A">
        <w:rPr>
          <w:b/>
        </w:rPr>
        <w:t>1.2</w:t>
      </w:r>
      <w:r w:rsidR="0098097A">
        <w:t xml:space="preserve"> Методическую поддержку ЕМИС по поручению Комитета осуществляет Региональный центр координации (РЦК) на базе СПб ГБУЗ МИАЦ 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98097A" w:rsidRPr="0098097A">
        <w:rPr>
          <w:highlight w:val="yellow"/>
        </w:rPr>
        <w:t>(Приложение № 3).</w:t>
      </w:r>
    </w:p>
    <w:p w:rsidR="008852ED" w:rsidRDefault="008852ED" w:rsidP="00233F26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1.2</w:t>
      </w:r>
      <w:r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>
        <w:t xml:space="preserve"> </w:t>
      </w:r>
      <w:r w:rsidR="00F92BCB">
        <w:t xml:space="preserve">                                </w:t>
      </w:r>
      <w:r w:rsidR="00F92BCB" w:rsidRPr="00F92BCB">
        <w:rPr>
          <w:highlight w:val="yellow"/>
        </w:rPr>
        <w:t>(</w:t>
      </w:r>
      <w:r w:rsidR="00F92BCB" w:rsidRPr="00F92BCB">
        <w:rPr>
          <w:highlight w:val="yellow"/>
        </w:rPr>
        <w:t xml:space="preserve">Приложение № 4 - Нормативные документы с активными ссылками на </w:t>
      </w:r>
      <w:r w:rsidR="00F92BCB" w:rsidRPr="00F92BCB">
        <w:rPr>
          <w:highlight w:val="yellow"/>
        </w:rPr>
        <w:t>Интернет-ресурсы)</w:t>
      </w:r>
      <w:r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Default="008852ED" w:rsidP="00233F26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1.3</w:t>
      </w:r>
      <w:r>
        <w:t xml:space="preserve"> Предметом регулирования настоящего Регламента является взаимодействие РЦК с пользователями, Оператором, медицинскими организациями (МО), Разработчиком, Региональной службой технической поддержки (РСТП),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>
        <w:t xml:space="preserve">, за координацию </w:t>
      </w:r>
      <w:r w:rsidR="00FC0B21">
        <w:t xml:space="preserve">их работы отвечает руководство </w:t>
      </w:r>
      <w:r w:rsidR="00FC0B21">
        <w:t>Управления «Региональный центр компетенции Санкт-Петербурга по организации внедрения и эксплуатации КИС ЕМИАС»</w:t>
      </w:r>
      <w:r w:rsidR="00FC0B21">
        <w:t xml:space="preserve"> </w:t>
      </w:r>
      <w:r w:rsidR="00FC0B21" w:rsidRPr="00FC0B21">
        <w:rPr>
          <w:highlight w:val="yellow"/>
        </w:rPr>
        <w:t>( Приложение № 5 – Справочник по у</w:t>
      </w:r>
      <w:r w:rsidR="00FC0B21" w:rsidRPr="00FC0B21">
        <w:rPr>
          <w:highlight w:val="yellow"/>
        </w:rPr>
        <w:t>частник</w:t>
      </w:r>
      <w:r w:rsidR="00FC0B21" w:rsidRPr="00FC0B21">
        <w:rPr>
          <w:highlight w:val="yellow"/>
        </w:rPr>
        <w:t>ам</w:t>
      </w:r>
      <w:r w:rsidR="00FC0B21" w:rsidRPr="00FC0B21">
        <w:rPr>
          <w:highlight w:val="yellow"/>
        </w:rPr>
        <w:t xml:space="preserve"> взаимодействия и их роли в реализации Регламента</w:t>
      </w:r>
      <w:r w:rsidR="00FC0B21" w:rsidRPr="00FC0B21">
        <w:rPr>
          <w:highlight w:val="yellow"/>
        </w:rPr>
        <w:t xml:space="preserve"> )</w:t>
      </w:r>
      <w:r w:rsidR="00FC0B21">
        <w:t xml:space="preserve"> </w:t>
      </w:r>
      <w:r>
        <w:t>.</w:t>
      </w:r>
    </w:p>
    <w:p w:rsidR="008852ED" w:rsidRDefault="008852ED" w:rsidP="00233F26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1.4</w:t>
      </w:r>
      <w:r>
        <w:t xml:space="preserve"> Настоящий Регламент устанавливает состав мероприятий по методической поддержке ЕМИС, а также порядок взаимодействия, осуществляемого в рамках методической поддержки ЕМИС.</w:t>
      </w:r>
    </w:p>
    <w:p w:rsidR="00176014" w:rsidRDefault="008852ED" w:rsidP="00176014">
      <w:pPr>
        <w:pStyle w:val="a7"/>
        <w:spacing w:before="0" w:beforeAutospacing="0"/>
        <w:ind w:firstLine="900"/>
        <w:jc w:val="both"/>
      </w:pPr>
      <w:r>
        <w:rPr>
          <w:rStyle w:val="a8"/>
        </w:rPr>
        <w:t>1.5</w:t>
      </w:r>
      <w:r>
        <w:t xml:space="preserve"> Организационно-штатная структура</w:t>
      </w:r>
      <w:r w:rsidR="007C42C8">
        <w:t>,</w:t>
      </w:r>
      <w:r>
        <w:t xml:space="preserve"> </w:t>
      </w:r>
      <w:r w:rsidR="007C42C8">
        <w:t xml:space="preserve">численность и компетенции </w:t>
      </w:r>
      <w:r>
        <w:t xml:space="preserve">сотрудников РЦК </w:t>
      </w:r>
      <w:r w:rsidR="003D1AB7">
        <w:t>определяется и</w:t>
      </w:r>
      <w:r w:rsidR="007C42C8">
        <w:t xml:space="preserve"> изменяется Комитетом в зависимости от </w:t>
      </w:r>
      <w:r w:rsidR="003D1AB7">
        <w:t>изменения законодательства в</w:t>
      </w:r>
      <w:r w:rsidR="007C42C8">
        <w:t xml:space="preserve"> сфере </w:t>
      </w:r>
      <w:r w:rsidR="00176014">
        <w:t xml:space="preserve">(единой) медицинской информационной системы.  </w:t>
      </w:r>
    </w:p>
    <w:p w:rsidR="00F71014" w:rsidRDefault="004650FD" w:rsidP="00176014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lastRenderedPageBreak/>
        <w:t>1.6</w:t>
      </w:r>
      <w:r>
        <w:t xml:space="preserve"> Комитет определяет уровни и обязанности участников эксплуатации, алгоритмы, мероприятия по технической поддержке ЕМИС, распределение ролей между РЦК и медицинскими организациями, а также способы их </w:t>
      </w:r>
      <w:r>
        <w:t>реализации.</w:t>
      </w:r>
    </w:p>
    <w:p w:rsidR="00F426DF" w:rsidRPr="008852ED" w:rsidRDefault="00F426DF" w:rsidP="00176014">
      <w:pPr>
        <w:pStyle w:val="a7"/>
        <w:spacing w:before="0" w:beforeAutospacing="0" w:after="0" w:afterAutospacing="0"/>
        <w:ind w:firstLine="900"/>
        <w:jc w:val="both"/>
      </w:pPr>
    </w:p>
    <w:p w:rsidR="00263262" w:rsidRDefault="00263262" w:rsidP="004650FD">
      <w:pPr>
        <w:pStyle w:val="a7"/>
        <w:spacing w:before="0" w:beforeAutospacing="0" w:after="0" w:afterAutospacing="0"/>
        <w:ind w:firstLine="900"/>
        <w:rPr>
          <w:rStyle w:val="a8"/>
        </w:rPr>
      </w:pPr>
      <w:r>
        <w:rPr>
          <w:rStyle w:val="a8"/>
        </w:rPr>
        <w:t>2. Методическая поддержка ЕМИС</w:t>
      </w:r>
    </w:p>
    <w:p w:rsidR="00F426DF" w:rsidRDefault="00F426DF" w:rsidP="004650FD">
      <w:pPr>
        <w:pStyle w:val="a7"/>
        <w:spacing w:before="0" w:beforeAutospacing="0" w:after="0" w:afterAutospacing="0"/>
        <w:ind w:firstLine="900"/>
      </w:pPr>
    </w:p>
    <w:p w:rsidR="006D7DC8" w:rsidRPr="006D7DC8" w:rsidRDefault="00263262" w:rsidP="006D7DC8">
      <w:pPr>
        <w:pStyle w:val="a7"/>
        <w:spacing w:before="0" w:beforeAutospacing="0" w:after="0" w:afterAutospacing="0"/>
        <w:ind w:firstLine="900"/>
      </w:pPr>
      <w:r>
        <w:rPr>
          <w:rStyle w:val="a8"/>
        </w:rPr>
        <w:t>2.1</w:t>
      </w:r>
      <w:r>
        <w:t xml:space="preserve"> </w:t>
      </w:r>
      <w:r w:rsidR="006D7DC8" w:rsidRPr="006D7DC8">
        <w:t>Основными целями методической (ответственный – ОМП), технической (ответственный – ОТП) и информационной безопасности (ответственный – ОИБ) поддержки ЕМИС являются:</w:t>
      </w:r>
    </w:p>
    <w:p w:rsidR="006D7DC8" w:rsidRPr="006D7DC8" w:rsidRDefault="006D7DC8" w:rsidP="006D7DC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>
        <w:t xml:space="preserve">- </w:t>
      </w:r>
      <w:r w:rsidRPr="006D7DC8">
        <w:t>создание единого подхода к внедрению (ответственный – ОВ) и использованию (ответственный – ОМП) ЕМИС в медицинских организациях Санкт-Петербурга;</w:t>
      </w:r>
    </w:p>
    <w:p w:rsidR="006D7DC8" w:rsidRPr="006D7DC8" w:rsidRDefault="006D7DC8" w:rsidP="006D7DC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>
        <w:t xml:space="preserve">- </w:t>
      </w:r>
      <w:r w:rsidRPr="006D7DC8">
        <w:t>содействие в развитии и повышении эффективности эксплуатации ЕМИС пользователями. В процессе вовлечены следующие подразделения: ОМП, ОТП, ОИБ, ОВ, ИТО МО и ИБ МО.</w:t>
      </w:r>
    </w:p>
    <w:p w:rsidR="00263262" w:rsidRDefault="00263262" w:rsidP="006D7DC8">
      <w:pPr>
        <w:pStyle w:val="a7"/>
        <w:spacing w:before="0" w:beforeAutospacing="0" w:after="0" w:afterAutospacing="0"/>
        <w:ind w:firstLine="900"/>
      </w:pPr>
      <w:r>
        <w:rPr>
          <w:rStyle w:val="a8"/>
        </w:rPr>
        <w:t>2.2. Задачи методической поддержки ЕМИС</w:t>
      </w:r>
      <w:r>
        <w:t>:</w:t>
      </w:r>
    </w:p>
    <w:p w:rsidR="00263262" w:rsidRDefault="00263262" w:rsidP="006D7DC8">
      <w:pPr>
        <w:pStyle w:val="a7"/>
        <w:spacing w:before="0" w:beforeAutospacing="0" w:after="0" w:afterAutospacing="0"/>
        <w:ind w:firstLine="900"/>
      </w:pPr>
      <w:r>
        <w:rPr>
          <w:rStyle w:val="a8"/>
        </w:rPr>
        <w:t>2.2.1</w:t>
      </w:r>
      <w:r>
        <w:t xml:space="preserve"> Организация разработки и ввода в эксплуатацию сервисов ЕМИС.</w:t>
      </w:r>
      <w:r>
        <w:br/>
        <w:t>Ответственные – ОВ, ОТП и ИТО МО.</w:t>
      </w:r>
    </w:p>
    <w:p w:rsidR="00263262" w:rsidRDefault="00263262" w:rsidP="006D7DC8">
      <w:pPr>
        <w:pStyle w:val="a7"/>
        <w:spacing w:before="0" w:beforeAutospacing="0" w:after="0" w:afterAutospacing="0"/>
        <w:ind w:firstLine="900"/>
      </w:pPr>
      <w:r>
        <w:rPr>
          <w:rStyle w:val="a8"/>
        </w:rPr>
        <w:t>2.2.2</w:t>
      </w:r>
      <w:r>
        <w:t xml:space="preserve"> Организация эксплуатации ЕМИС:</w:t>
      </w:r>
    </w:p>
    <w:p w:rsidR="00263262" w:rsidRDefault="00263262" w:rsidP="006D7DC8">
      <w:pPr>
        <w:widowControl/>
        <w:ind w:left="720" w:firstLine="720"/>
      </w:pPr>
      <w:r>
        <w:t>а) Программная часть.</w:t>
      </w:r>
      <w:r w:rsidR="006D7DC8">
        <w:t xml:space="preserve"> </w:t>
      </w:r>
      <w:r>
        <w:t>Ответственные – ОМП и ИТО МО.</w:t>
      </w:r>
    </w:p>
    <w:p w:rsidR="00263262" w:rsidRDefault="00263262" w:rsidP="006D7DC8">
      <w:pPr>
        <w:widowControl/>
        <w:ind w:left="720" w:firstLine="720"/>
      </w:pPr>
      <w:r>
        <w:t>б) Техническая часть.</w:t>
      </w:r>
      <w:r w:rsidR="006D7DC8">
        <w:t xml:space="preserve"> </w:t>
      </w:r>
      <w:r>
        <w:t>Ответственные – ОТП и ИТО МО.</w:t>
      </w:r>
    </w:p>
    <w:p w:rsidR="00263262" w:rsidRDefault="00263262" w:rsidP="006D7DC8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2.2.3</w:t>
      </w:r>
      <w:r>
        <w:t xml:space="preserve"> Координация работ по обеспечению информационной безопасности в медицинских организациях, где внедряется и эксплуатируется ЕМИС</w:t>
      </w:r>
      <w:r w:rsidR="006D7DC8" w:rsidRPr="006D7DC8">
        <w:t xml:space="preserve"> </w:t>
      </w:r>
      <w:r w:rsidR="006D7DC8">
        <w:t>Ответственные –</w:t>
      </w:r>
      <w:r w:rsidR="006D7DC8">
        <w:t xml:space="preserve"> ОИБ:</w:t>
      </w:r>
    </w:p>
    <w:p w:rsidR="00263262" w:rsidRPr="006D7DC8" w:rsidRDefault="00263262" w:rsidP="00905118">
      <w:pPr>
        <w:widowControl/>
        <w:ind w:firstLine="900"/>
        <w:jc w:val="both"/>
        <w:rPr>
          <w:rFonts w:ascii="Times New Roman" w:hAnsi="Times New Roman" w:cs="Times New Roman"/>
        </w:rPr>
      </w:pPr>
      <w:r w:rsidRPr="006D7DC8">
        <w:rPr>
          <w:rStyle w:val="a8"/>
          <w:rFonts w:ascii="Times New Roman" w:hAnsi="Times New Roman" w:cs="Times New Roman"/>
        </w:rPr>
        <w:t>2</w:t>
      </w:r>
      <w:r w:rsidRPr="00FC15EB">
        <w:rPr>
          <w:rStyle w:val="a8"/>
          <w:rFonts w:ascii="Times New Roman" w:hAnsi="Times New Roman" w:cs="Times New Roman"/>
          <w:color w:val="FF0000"/>
        </w:rPr>
        <w:t>.2.3.1</w:t>
      </w:r>
      <w:r w:rsidRPr="00FC15EB">
        <w:rPr>
          <w:rFonts w:ascii="Times New Roman" w:hAnsi="Times New Roman" w:cs="Times New Roman"/>
          <w:color w:val="FF0000"/>
        </w:rPr>
        <w:t xml:space="preserve"> ИБ МО оперативно предоставляет ОИБ информацию, связанную с эксплуатацией КИС ЕМИС в сфере информационной безопасности</w:t>
      </w:r>
      <w:r w:rsidR="006D7DC8" w:rsidRPr="00FC15EB">
        <w:rPr>
          <w:rFonts w:ascii="Times New Roman" w:hAnsi="Times New Roman" w:cs="Times New Roman"/>
          <w:color w:val="FF0000"/>
        </w:rPr>
        <w:t xml:space="preserve"> в МО</w:t>
      </w:r>
      <w:r w:rsidRPr="00FC15EB">
        <w:rPr>
          <w:rFonts w:ascii="Times New Roman" w:hAnsi="Times New Roman" w:cs="Times New Roman"/>
          <w:color w:val="FF0000"/>
        </w:rPr>
        <w:t>.</w:t>
      </w:r>
    </w:p>
    <w:p w:rsidR="00263262" w:rsidRDefault="00263262" w:rsidP="00FC15E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2.2.4</w:t>
      </w:r>
      <w:r>
        <w:t xml:space="preserve"> Аналитическое и научно-исследовательское обеспечение процессов в сфере здравоохранения при работе с ЕМИС.</w:t>
      </w:r>
      <w:r w:rsidR="006D7DC8">
        <w:t xml:space="preserve"> </w:t>
      </w:r>
      <w:r>
        <w:t>Ответственные – ОМП (врач-методист, аналитический отдел ЕМИАС).</w:t>
      </w:r>
    </w:p>
    <w:p w:rsidR="00263262" w:rsidRDefault="00263262" w:rsidP="00FC15E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2.2.5</w:t>
      </w:r>
      <w:r>
        <w:t xml:space="preserve"> Сбор, анализ и предоставление отчетной и аналитической информации, полученной из ЕМИС, в рамках контроля исполнения региональных и федеральных задач информатизации здравоохранения на территории Санкт-Петербурга.</w:t>
      </w:r>
      <w:r>
        <w:br/>
        <w:t>Ответственные – ОМП (врач-методист, аналитический отдел ЕМИАС).</w:t>
      </w:r>
    </w:p>
    <w:p w:rsidR="00263262" w:rsidRDefault="00263262" w:rsidP="00FC15E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2.2.6</w:t>
      </w:r>
      <w:r>
        <w:t xml:space="preserve"> Методическое обеспечение нормативно-правового регулирования проце</w:t>
      </w:r>
      <w:r w:rsidR="00FC15EB">
        <w:t>ссов, связанных с работой ЕМИС.</w:t>
      </w:r>
      <w:r>
        <w:t>Ответственные – ОМП (врач-методист, юрист ЕМИАС).</w:t>
      </w:r>
    </w:p>
    <w:p w:rsidR="00263262" w:rsidRDefault="00263262" w:rsidP="00FC15E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2.2.7</w:t>
      </w:r>
      <w:r>
        <w:t xml:space="preserve"> Координация оснащения ИКИ медицинских</w:t>
      </w:r>
      <w:r w:rsidR="00FC15EB">
        <w:t xml:space="preserve"> организаций для работы в ЕМИС. </w:t>
      </w:r>
      <w:r>
        <w:t>Ответственные – ОТП (инженеры).</w:t>
      </w:r>
    </w:p>
    <w:p w:rsidR="00263262" w:rsidRDefault="00263262" w:rsidP="00FC15EB">
      <w:pPr>
        <w:pStyle w:val="a7"/>
        <w:spacing w:before="0" w:beforeAutospacing="0" w:after="0" w:afterAutospacing="0"/>
        <w:ind w:firstLine="900"/>
        <w:jc w:val="both"/>
      </w:pPr>
      <w:r>
        <w:rPr>
          <w:rStyle w:val="a8"/>
        </w:rPr>
        <w:t>2.2.8</w:t>
      </w:r>
      <w:r>
        <w:t xml:space="preserve"> Организация обучения пользователей ЕМИС.</w:t>
      </w:r>
      <w:r>
        <w:br/>
        <w:t>Ответственные – ОМП</w:t>
      </w:r>
      <w:r w:rsidR="00FC15EB">
        <w:t>, ОВ</w:t>
      </w:r>
      <w:r>
        <w:t>.</w:t>
      </w:r>
    </w:p>
    <w:p w:rsidR="002A602E" w:rsidRPr="002A602E" w:rsidRDefault="002A602E" w:rsidP="00FC15EB">
      <w:pPr>
        <w:widowControl/>
        <w:spacing w:before="100" w:beforeAutospacing="1" w:after="100" w:afterAutospacing="1"/>
        <w:ind w:firstLine="90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РЦК</w:t>
      </w:r>
    </w:p>
    <w:p w:rsidR="002A602E" w:rsidRPr="002A602E" w:rsidRDefault="002A602E" w:rsidP="00FC15EB">
      <w:pPr>
        <w:widowControl/>
        <w:spacing w:before="100" w:beforeAutospacing="1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развития и ввода сервисов ЕМИС в эксплуатацию выполняются следующие работы:</w:t>
      </w:r>
    </w:p>
    <w:p w:rsidR="002A602E" w:rsidRPr="002A602E" w:rsidRDefault="002A602E" w:rsidP="00FC15EB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ОТП.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 (врач-методист, инженер, аналитический отдел ЕМИАС).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обобщенной заявки и соответствующего технического задания на доработку программного обеспечения подсистем и компонентов ЕМИС с последующим его представлением в Комитет по информатизации и связи.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ОТП</w:t>
      </w:r>
      <w:r w:rsidR="00F159EA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F159EA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инженер ОМП, ОТП</w:t>
      </w:r>
      <w:r w:rsidR="00F159EA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F159EA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РСТП проверки результатов работ по доработке программного обеспечения ЕМИС на соответствие техническому заданию.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ОМП.</w:t>
      </w:r>
    </w:p>
    <w:p w:rsidR="002A602E" w:rsidRPr="002A602E" w:rsidRDefault="002A602E" w:rsidP="00F159EA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в медицинских организациях и обеспечению взаимодействия ЕМ</w:t>
      </w:r>
      <w:r w:rsidR="00F159EA">
        <w:rPr>
          <w:rFonts w:ascii="Times New Roman" w:eastAsia="Times New Roman" w:hAnsi="Times New Roman" w:cs="Times New Roman"/>
          <w:color w:val="auto"/>
          <w:lang w:bidi="ar-SA"/>
        </w:rPr>
        <w:t>ИС с подсистемами РЕГИЗ и УСМП.</w:t>
      </w:r>
      <w:r w:rsidR="00323BE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организации эксплуатации ЕМИС выполняются следующие работы: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ОМП (врач-методист, аналитический отдел ЕМИАС).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актуальности используемых в ЕМИС справочников и классификаторов, внесение необходимых к</w:t>
      </w:r>
      <w:r w:rsidR="00F426DF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ОМП.</w:t>
      </w:r>
    </w:p>
    <w:p w:rsidR="002A602E" w:rsidRPr="002A602E" w:rsidRDefault="002A602E" w:rsidP="00F426DF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 и РСТП по вопросам организации работы ЕМИС по следующим </w:t>
      </w:r>
      <w:r w:rsidR="00F426DF">
        <w:rPr>
          <w:rFonts w:ascii="Times New Roman" w:eastAsia="Times New Roman" w:hAnsi="Times New Roman" w:cs="Times New Roman"/>
          <w:color w:val="auto"/>
          <w:lang w:bidi="ar-SA"/>
        </w:rPr>
        <w:t xml:space="preserve">направлениям: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F426DF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2A602E" w:rsidRPr="002A602E" w:rsidRDefault="002A602E" w:rsidP="00F426DF">
      <w:pPr>
        <w:widowControl/>
        <w:numPr>
          <w:ilvl w:val="1"/>
          <w:numId w:val="21"/>
        </w:numPr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общим методическим вопросам использования ЕМИС для решения задач медицинских организаций.</w:t>
      </w:r>
    </w:p>
    <w:p w:rsidR="002A602E" w:rsidRPr="002A602E" w:rsidRDefault="002A602E" w:rsidP="00F426DF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предоставления доступа к подсистемам и сервисам согласно ролевой модели.</w:t>
      </w:r>
    </w:p>
    <w:p w:rsidR="002A602E" w:rsidRPr="002A602E" w:rsidRDefault="002A602E" w:rsidP="00F426DF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формирования аналитических и статистических данных.</w:t>
      </w:r>
    </w:p>
    <w:p w:rsidR="002A602E" w:rsidRPr="002A602E" w:rsidRDefault="002A602E" w:rsidP="00F426DF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учета в работе ЕМИС особенностей бизнес-процессов и организации медицинской помощи.</w:t>
      </w:r>
    </w:p>
    <w:p w:rsidR="002A602E" w:rsidRPr="002A602E" w:rsidRDefault="002A602E" w:rsidP="00F426DF">
      <w:pPr>
        <w:widowControl/>
        <w:numPr>
          <w:ilvl w:val="1"/>
          <w:numId w:val="21"/>
        </w:numPr>
        <w:spacing w:before="100" w:before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МИС.</w:t>
      </w:r>
    </w:p>
    <w:p w:rsidR="003307FE" w:rsidRPr="003307FE" w:rsidRDefault="003307FE" w:rsidP="006718FA">
      <w:pPr>
        <w:widowControl/>
        <w:ind w:firstLine="708"/>
        <w:rPr>
          <w:rFonts w:ascii="Times New Roman" w:eastAsia="Times New Roman" w:hAnsi="Times New Roman" w:cs="Times New Roman"/>
          <w:color w:val="auto"/>
          <w:lang w:bidi="ar-SA"/>
        </w:rPr>
      </w:pPr>
      <w:bookmarkStart w:id="3" w:name="bookmark6"/>
      <w:r w:rsidRPr="003307F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3.3 Задачи</w:t>
      </w: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ОИБ для</w:t>
      </w:r>
      <w:r w:rsidRPr="003307F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обеспечения</w:t>
      </w:r>
      <w:r w:rsidR="00BC6FD2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    </w:t>
      </w:r>
      <w:r w:rsidRPr="003307F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информационной безопасности при работе ЕМИС включают следующие действия:</w:t>
      </w:r>
    </w:p>
    <w:p w:rsidR="003307FE" w:rsidRPr="003307FE" w:rsidRDefault="003307FE" w:rsidP="006718FA">
      <w:pPr>
        <w:widowControl/>
        <w:ind w:firstLine="708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 xml:space="preserve">а) </w:t>
      </w:r>
      <w:r w:rsidRPr="003307F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Организационно-методическое обеспечение участников взаимодействия</w:t>
      </w:r>
      <w:r w:rsidRPr="003307F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3307FE" w:rsidRPr="003307FE" w:rsidRDefault="003307FE" w:rsidP="006718FA">
      <w:pPr>
        <w:pStyle w:val="a5"/>
        <w:widowControl/>
        <w:numPr>
          <w:ilvl w:val="0"/>
          <w:numId w:val="27"/>
        </w:numPr>
        <w:ind w:left="0"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4" w:name="_GoBack"/>
      <w:r w:rsidRPr="003307FE">
        <w:rPr>
          <w:rFonts w:ascii="Times New Roman" w:eastAsia="Times New Roman" w:hAnsi="Times New Roman" w:cs="Times New Roman"/>
          <w:color w:val="auto"/>
          <w:lang w:bidi="ar-SA"/>
        </w:rPr>
        <w:t>Разработка требований по защите информации ЕМИС, МИС и других информационных систем МО, содержащих персональные данные, а также обеспечение безопасности значимых объектов критической информационной инфраструктуры.</w:t>
      </w:r>
    </w:p>
    <w:p w:rsidR="003307FE" w:rsidRPr="003307FE" w:rsidRDefault="003307FE" w:rsidP="006718FA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>Подготовка и обновление организационно-распорядительных и методических документов, касающихся защиты информации и безопасности объектов критической информационной инфраструктуры.</w:t>
      </w:r>
    </w:p>
    <w:p w:rsidR="003307FE" w:rsidRPr="003307FE" w:rsidRDefault="003307FE" w:rsidP="006718FA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Проведение анализа текущих защищенных сетей передачи данных и разработка предложений по их модернизации и расширению для улучшения взаимодействия ЕМИС с другими информационными системами здравоохранения.</w:t>
      </w:r>
    </w:p>
    <w:p w:rsidR="003307FE" w:rsidRPr="003307FE" w:rsidRDefault="003307FE" w:rsidP="006718FA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>Обнаружение и оперативная ликвидация компьютерных атак и инцидентов, связанных с информационной безопасностью.</w:t>
      </w:r>
    </w:p>
    <w:p w:rsidR="003307FE" w:rsidRPr="003307FE" w:rsidRDefault="003307FE" w:rsidP="006718FA">
      <w:pPr>
        <w:pStyle w:val="a5"/>
        <w:widowControl/>
        <w:numPr>
          <w:ilvl w:val="0"/>
          <w:numId w:val="27"/>
        </w:numPr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>Организация методических мероприятий, направленных на повышение эффективности технической и криптографической защиты информации, включая информацию ограниченного доступа, не содержащую государственную тайну, в рамках ЕМИС</w:t>
      </w:r>
      <w:bookmarkEnd w:id="4"/>
      <w:r w:rsidRPr="003307F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3307FE" w:rsidRPr="003307FE" w:rsidRDefault="003307FE" w:rsidP="003307F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 xml:space="preserve">б) </w:t>
      </w:r>
      <w:r w:rsidRPr="003307F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Методические рекомендации и контроль</w:t>
      </w:r>
      <w:r w:rsidRPr="003307F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3307FE" w:rsidRPr="003307FE" w:rsidRDefault="003307FE" w:rsidP="003307FE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3307FE">
        <w:rPr>
          <w:rFonts w:ascii="Times New Roman" w:eastAsia="Times New Roman" w:hAnsi="Times New Roman" w:cs="Times New Roman"/>
          <w:color w:val="auto"/>
          <w:lang w:bidi="ar-SA"/>
        </w:rPr>
        <w:t>Разработка методических руководств и обеспечение контроля за организацией безопасного доступа пользователей к информации и сервисам ЕМИС.</w:t>
      </w:r>
    </w:p>
    <w:p w:rsidR="002A602E" w:rsidRPr="002A602E" w:rsidRDefault="002A602E" w:rsidP="002A602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выполняются следующие работы.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Ответственный: ОМП (врач-методист, инженер, аналитический отдел ЕМИАС).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аналитических наборов данных и дэшбордов для использования Комитетом с целью принятия управленческих решений.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полноты и качества информации, обрабатываемой в ЕМИС.</w:t>
      </w:r>
    </w:p>
    <w:p w:rsidR="002A602E" w:rsidRPr="002A602E" w:rsidRDefault="002A602E" w:rsidP="002A602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эксплуатации ЕМИС выполняются следующие работы: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развития ИКИ в МО в части соответствия Требованиям единого стандарта оснащения ИКИ МО (Приложение № 1), включая требования информационной безопасности и оснащенности электронными подписями врачей.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Ответственный: ОТП.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Рассмотрение и анализ заявок на оснащение или переоснащение от МО и составление сводной заявки для оснащения или переоснащения МО Санкт-Петербурга, направление её в уполномоченное ИОГВ для централизованной закупки и поставки в МО Санкт-Петербурга.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ввода в эксплуатацию закупленных товаров, работ и услуг.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соответствия ИКИ МО требованиям единого стандарта оснащения.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единого стандарта оснащения МО.</w:t>
      </w:r>
    </w:p>
    <w:p w:rsidR="002A602E" w:rsidRPr="002A602E" w:rsidRDefault="002A602E" w:rsidP="002A602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 выполняются следующие работы: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ЕМИС.</w:t>
      </w:r>
    </w:p>
    <w:p w:rsidR="002A602E" w:rsidRPr="002A602E" w:rsidRDefault="002A602E" w:rsidP="002A602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процессов обучения работе с ЕМИС выполняются следующие работы: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учебно-методических материалов по работе с ЕМИС.</w:t>
      </w:r>
    </w:p>
    <w:p w:rsidR="002A602E" w:rsidRPr="002A602E" w:rsidRDefault="002A602E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3"/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 Порядок взаимодействия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целях обеспечения реализации задач методической поддержки ЕМИС определены следующие порядки взаимодействия РЦК с пользователями ЕМИС: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форме электронных заявок на адрес электронной почты emis@spbmiac.iTi;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emis@spbiniac.ru;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5" w:tgtFrame="_new" w:history="1">
        <w:r w:rsidRPr="00A17090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телефону линии методической поддержки пользователей 635-55-ХХ ежедневно по рабочим дням с 9:00 до 17:30.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развития ЕМИС прием обращений пользователей осуществляется в формате направления со стороны медицинских организаций заявок с перечнем предлагаемых доработок с указанием основных решаемых задач — ежеквартально в форме официального письма за подписью руководителя учреждения в адрес СПб ГБУЗ МИАЦ с копией письма на адрес электронной почты.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эксплуатации ЕМИС прием обращений пользователей осуществляется по телефону линии методической поддержки пользователей, а также в форме электронных заявок.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обеспечения информационной безопасности при работе ЕМИС прием обращений пользователей осуществляется в форме электронных заявок.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4.5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прием обращений пользователей осуществляется в форме электронных заявок.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4.6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работы с ЕМИС прием обращений пользователей осуществляется по телефону линии методической поддержки пользователей, а также в форме электронных заявок.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4.7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ЕМИС, прием обращений пользователей осуществляется по телефону линии методической поддержки пользователей, а также в форме электронных заявок.</w:t>
      </w:r>
    </w:p>
    <w:p w:rsidR="00A17090" w:rsidRDefault="00A17090" w:rsidP="00A17090">
      <w:pPr>
        <w:pStyle w:val="a7"/>
      </w:pPr>
      <w:r>
        <w:rPr>
          <w:rStyle w:val="a8"/>
        </w:rPr>
        <w:t>4.8</w:t>
      </w:r>
      <w:r>
        <w:t xml:space="preserve"> В части организации процессов обучения работе с ЕМИС прием обращений пользователей осуществляется в форме электронных заявок.</w:t>
      </w:r>
    </w:p>
    <w:p w:rsidR="00A17090" w:rsidRDefault="00A17090" w:rsidP="00A17090">
      <w:pPr>
        <w:pStyle w:val="a7"/>
      </w:pPr>
      <w:r>
        <w:rPr>
          <w:rStyle w:val="a8"/>
        </w:rPr>
        <w:t>4.9</w:t>
      </w:r>
      <w:r>
        <w:t xml:space="preserve"> С целью обеспечения высокого качества эксплуатации ЕМИС, РЦК и РСТП осуществляют взаимодействие по вопросам, относящимся к их компетенции. Перечень тем и вопросов, отнесённых к компетенции РЦК и РСТП, установлен действующим регламентом технической поддержки ЕМИС. РЦК и РСТП взаимодействуют на принципах открытости, добросовестности, оперативности обмена информацией.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t>4.9.1</w:t>
      </w:r>
      <w:r>
        <w:t xml:space="preserve"> РСТП предоставляет сотрудникам РЦК удалённый доступ посредством ЕМТС в СКЗ СПб ТКУ «ССПК», где осуществляется приём, ведение и исполнение заявок пользователей ЕМИС для оперативного информирования РЦК о статусе проведения мероприятий по технической поддержке (ТП) ЕМИС, создания заявок на ТП и обмена информацией с РСТП. Также оперативное взаимодействие с РЦК осуществляется РСТП по контактным данным, установленным действующим регламентом технической поддержки ЕМИС для приёма сообщений от пользователей ЕМИС. В случае поступления в адрес РСТП электронного письма с перенаправленной заявкой пользователя от РЦК, сотрудники РСТП в течение 15 минут рабочего времени направляют в адрес РЦК электронное письмо с подтверждением приёма заявки к исполнению.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t>4.9.2</w:t>
      </w:r>
      <w:r>
        <w:t xml:space="preserve"> РЦК предоставляет для взаимодействия с РСТП адрес электронной почты support@spbrniac.ru и телефон методической поддержки 635-55-ХХ. В случае поступления на адрес электронной почты письма с перенаправленной заявкой пользователя от РСТП, сотрудники РЦК в течение 15 минут рабочего времени направляют в адрес РСТП электронное письмо с подтверждением приёма заявки к исполнению.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t>4.9.3</w:t>
      </w:r>
      <w:r>
        <w:t xml:space="preserve"> РЦК осуществляет приём и исполнение заявок и запросов, поступивших от РСТП в срок не более 5 рабочих дней с момента приёма такой заявки. Результат исполнения направляется на адрес электронной почты.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lastRenderedPageBreak/>
        <w:t>4.9.4</w:t>
      </w:r>
      <w:r>
        <w:t xml:space="preserve"> РСТП осуществляет приём и исполнение заявок и запросов, поступивших от РЦК в срок не более 5 рабочих дней с момента приёма такой заявки. Результат исполнения направляется на адрес электронной почты.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t>4.9.5</w:t>
      </w:r>
      <w:r>
        <w:t xml:space="preserve"> РСТП и РЦК осуществляют взаимное информирование о любых фактах и обстоятельствах, которые могут повлиять на проведение методической и технической поддержки ЕМИС по контактным данным, установленным выше.</w:t>
      </w:r>
    </w:p>
    <w:p w:rsidR="00A17090" w:rsidRDefault="00A17090" w:rsidP="008852ED">
      <w:pPr>
        <w:pStyle w:val="a7"/>
        <w:ind w:left="720"/>
      </w:pPr>
      <w:r>
        <w:rPr>
          <w:rStyle w:val="a8"/>
        </w:rPr>
        <w:t>4.9.6</w:t>
      </w:r>
      <w:r>
        <w:t xml:space="preserve"> РСТП и РЦК оказывают взаимное содействие при осуществлении технической и методической поддержки ЕМИС, если такое содействие необходимо или может ускорить осуществление методической и технической поддержки ЕМИС.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4.10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РСТП, с организациями, осуществляющими сопровождение и развитие ЕМИС, а также с организациями, осуществляющими сопровождение и развитие подсистем РЕГИЗ и УСМП, обеспечивается посредством организации совместных совещаний, переписки специалистов посредством электронной почты учреждений, а также посредством телефонной связи. В целях обеспечения сбора сведений о технических ошибках работы ЕМИС, которые должны быть учтены в централизованной заявке на доработку ЕМИС, а также в случаях необходимости предоставления методической поддержки специалистам РСТП, прием обращений пользователей осуществляется в форме электронных заявок.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ЕМИС, осуществляется в соответствии с заключенными государственными контрактами на развитие и сопровождение соответствующих компонентов ЕМИС.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Взаимодействие с организациями, осуществляющими сопровождение и развитие подсистем РЕГИЗ и УСМП в рамках организационно-методического сопровождения взаимодействия указанных подсистем с ЕМИС, осуществляется в соответствии с заключенными государственными контрактами на развитие и сопровождение указанных государственных информационных систем (ГИС).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В целях реализации задач по организации обучения: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Совместно с Разработчиком РЦК формирует требуемый состав учебно-методических материалов для пользователей разных уровней и ролей.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Подготовленные учебно-методические материалы по работе с ЕМИС публикуются на сайте СПб ГБУЗ МИАЦ по мере их обновления.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мониторинг прохождения первичного и периодического обучения пользователей ЕМИС.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4.13.4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РЦК осуществляет взаимодействие с уполномоченными со стороны медицинских организаций специалистами по обеспечению работы с ЕМИС с целью оптимизации процессов внедрения и эксплуатации ЕМИС на местах.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Общие требования к порядку взаимодействия: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4.14.1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Участники взаимодействия назначают своих представителей, ответственных за осуществление взаимодействия, о чем в письменной форме информируют друг друга.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Сведения об уполномоченных представителях должны содержать: фамилию, имя, отчество, занимаемую должность, адрес электронной почты, контактный номер телефона.</w:t>
      </w:r>
    </w:p>
    <w:p w:rsidR="00A17090" w:rsidRPr="00A17090" w:rsidRDefault="00A17090" w:rsidP="008852E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4.14.3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Любые изменения контактной информации участников взаимодействия должны фиксироваться и предоставляться участниками взаимодействия в РЦК в течение 1 (одного) рабочего дня с момента изменения.</w:t>
      </w:r>
    </w:p>
    <w:p w:rsidR="00A17090" w:rsidRPr="00A17090" w:rsidRDefault="00A17090" w:rsidP="00A17090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pict>
          <v:rect id="_x0000_i1025" style="width:0;height:1.5pt" o:hralign="center" o:hrstd="t" o:hr="t" fillcolor="#a0a0a0" stroked="f"/>
        </w:pic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Комитетом по здравоохранению при согласовании Комитетом по информатизации и связи (при необходимости).</w:t>
      </w:r>
    </w:p>
    <w:p w:rsidR="00A17090" w:rsidRPr="00A17090" w:rsidRDefault="00A17090" w:rsidP="00A17090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Регламента осуществляется заместителем председателя Комитета по здравоохранению.</w:t>
      </w:r>
    </w:p>
    <w:p w:rsidR="00B63318" w:rsidRPr="00F71014" w:rsidRDefault="006718FA" w:rsidP="008852ED">
      <w:pPr>
        <w:pStyle w:val="a5"/>
        <w:tabs>
          <w:tab w:val="left" w:pos="671"/>
        </w:tabs>
        <w:spacing w:line="257" w:lineRule="exact"/>
        <w:ind w:left="420"/>
        <w:jc w:val="both"/>
        <w:rPr>
          <w:rFonts w:ascii="Times New Roman" w:hAnsi="Times New Roman" w:cs="Times New Roman"/>
        </w:rPr>
      </w:pPr>
    </w:p>
    <w:sectPr w:rsidR="00B63318" w:rsidRPr="00F71014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6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1"/>
  </w:num>
  <w:num w:numId="10">
    <w:abstractNumId w:val="18"/>
  </w:num>
  <w:num w:numId="11">
    <w:abstractNumId w:val="0"/>
  </w:num>
  <w:num w:numId="12">
    <w:abstractNumId w:val="25"/>
  </w:num>
  <w:num w:numId="13">
    <w:abstractNumId w:val="2"/>
  </w:num>
  <w:num w:numId="14">
    <w:abstractNumId w:val="23"/>
  </w:num>
  <w:num w:numId="15">
    <w:abstractNumId w:val="9"/>
  </w:num>
  <w:num w:numId="16">
    <w:abstractNumId w:val="5"/>
  </w:num>
  <w:num w:numId="17">
    <w:abstractNumId w:val="24"/>
  </w:num>
  <w:num w:numId="18">
    <w:abstractNumId w:val="14"/>
  </w:num>
  <w:num w:numId="19">
    <w:abstractNumId w:val="15"/>
  </w:num>
  <w:num w:numId="20">
    <w:abstractNumId w:val="27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E2C9C"/>
    <w:rsid w:val="000E5B80"/>
    <w:rsid w:val="00115263"/>
    <w:rsid w:val="0013471F"/>
    <w:rsid w:val="00176014"/>
    <w:rsid w:val="002120BC"/>
    <w:rsid w:val="00233F26"/>
    <w:rsid w:val="00263262"/>
    <w:rsid w:val="0029238A"/>
    <w:rsid w:val="002A602E"/>
    <w:rsid w:val="002E7345"/>
    <w:rsid w:val="00321F92"/>
    <w:rsid w:val="00323BED"/>
    <w:rsid w:val="00324471"/>
    <w:rsid w:val="003307FE"/>
    <w:rsid w:val="00345FA1"/>
    <w:rsid w:val="00362118"/>
    <w:rsid w:val="00376CA9"/>
    <w:rsid w:val="00393DDD"/>
    <w:rsid w:val="003D1AB7"/>
    <w:rsid w:val="0041000A"/>
    <w:rsid w:val="004650FD"/>
    <w:rsid w:val="004F1D97"/>
    <w:rsid w:val="00567B7E"/>
    <w:rsid w:val="00586230"/>
    <w:rsid w:val="005A6C32"/>
    <w:rsid w:val="00605DFF"/>
    <w:rsid w:val="006718FA"/>
    <w:rsid w:val="006D7DC8"/>
    <w:rsid w:val="007C42C8"/>
    <w:rsid w:val="007F582F"/>
    <w:rsid w:val="007F7ED9"/>
    <w:rsid w:val="008852ED"/>
    <w:rsid w:val="008E79F1"/>
    <w:rsid w:val="00901B7B"/>
    <w:rsid w:val="00905118"/>
    <w:rsid w:val="00967DD3"/>
    <w:rsid w:val="0098097A"/>
    <w:rsid w:val="0099440B"/>
    <w:rsid w:val="009F3AD9"/>
    <w:rsid w:val="009F56F0"/>
    <w:rsid w:val="00A17090"/>
    <w:rsid w:val="00A37529"/>
    <w:rsid w:val="00A465E4"/>
    <w:rsid w:val="00A633EA"/>
    <w:rsid w:val="00A64EA8"/>
    <w:rsid w:val="00A7249D"/>
    <w:rsid w:val="00AF147D"/>
    <w:rsid w:val="00BC6FD2"/>
    <w:rsid w:val="00C3597A"/>
    <w:rsid w:val="00C80499"/>
    <w:rsid w:val="00DD0C88"/>
    <w:rsid w:val="00DE5D70"/>
    <w:rsid w:val="00DF0546"/>
    <w:rsid w:val="00F159EA"/>
    <w:rsid w:val="00F261A4"/>
    <w:rsid w:val="00F426DF"/>
    <w:rsid w:val="00F71014"/>
    <w:rsid w:val="00F92BCB"/>
    <w:rsid w:val="00FC0B21"/>
    <w:rsid w:val="00FC15EB"/>
    <w:rsid w:val="00FC3BD3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semiHidden/>
    <w:unhideWhenUsed/>
    <w:rsid w:val="00A1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:.spbmia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5</cp:revision>
  <dcterms:created xsi:type="dcterms:W3CDTF">2024-10-01T07:46:00Z</dcterms:created>
  <dcterms:modified xsi:type="dcterms:W3CDTF">2024-10-01T14:24:00Z</dcterms:modified>
</cp:coreProperties>
</file>