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Чек-лист по Постановлению Правительства РФ № 211 от 21 марта 2012 года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меры</w:t>
      </w:r>
    </w:p>
    <w:p w:rsidR="00FB12CF" w:rsidRPr="00FB12CF" w:rsidRDefault="00FB12CF" w:rsidP="00FB1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25pt;height:18pt" o:ole="">
            <v:imagedata r:id="rId5" o:title=""/>
          </v:shape>
          <w:control r:id="rId6" w:name="DefaultOcxName" w:shapeid="_x0000_i1159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 ответственный за организацию обработки персональных данных.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8" type="#_x0000_t75" style="width:20.25pt;height:18pt" o:ole="">
            <v:imagedata r:id="rId5" o:title=""/>
          </v:shape>
          <w:control r:id="rId7" w:name="DefaultOcxName1" w:shapeid="_x0000_i1158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должностные инструкции для сотрудников, работающих с персональными данными.</w:t>
      </w:r>
    </w:p>
    <w:p w:rsidR="00FB12CF" w:rsidRPr="00FB12CF" w:rsidRDefault="00FB12CF" w:rsidP="00FB1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внутренней нормативной базы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7" type="#_x0000_t75" style="width:20.25pt;height:18pt" o:ole="">
            <v:imagedata r:id="rId5" o:title=""/>
          </v:shape>
          <w:control r:id="rId8" w:name="DefaultOcxName2" w:shapeid="_x0000_i1157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политика обработки персональных данных.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6" type="#_x0000_t75" style="width:20.25pt;height:18pt" o:ole="">
            <v:imagedata r:id="rId5" o:title=""/>
          </v:shape>
          <w:control r:id="rId9" w:name="DefaultOcxName3" w:shapeid="_x0000_i1156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правила внутреннего контроля и аудита обработки данных.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5" type="#_x0000_t75" style="width:20.25pt;height:18pt" o:ole="">
            <v:imagedata r:id="rId5" o:title=""/>
          </v:shape>
          <w:control r:id="rId10" w:name="DefaultOcxName4" w:shapeid="_x0000_i1155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перечни информационных систем и категорий обрабатываемых данных.</w:t>
      </w:r>
    </w:p>
    <w:p w:rsidR="00FB12CF" w:rsidRPr="00FB12CF" w:rsidRDefault="00FB12CF" w:rsidP="00FB1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процессов обработки данных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4" type="#_x0000_t75" style="width:20.25pt;height:18pt" o:ole="">
            <v:imagedata r:id="rId5" o:title=""/>
          </v:shape>
          <w:control r:id="rId11" w:name="DefaultOcxName5" w:shapeid="_x0000_i1154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цели, категории данных, сроки обработки и хранения.</w:t>
      </w:r>
    </w:p>
    <w:p w:rsidR="00FB12CF" w:rsidRPr="00FB12CF" w:rsidRDefault="00FB12CF" w:rsidP="00FB1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3" type="#_x0000_t75" style="width:20.25pt;height:18pt" o:ole="">
            <v:imagedata r:id="rId5" o:title=""/>
          </v:shape>
          <w:control r:id="rId12" w:name="DefaultOcxName6" w:shapeid="_x0000_i1153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процедуры уничтожения данных по окончании срока их хранения.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Обеспечение безопасности данных</w:t>
      </w:r>
    </w:p>
    <w:p w:rsidR="00FB12CF" w:rsidRPr="00FB12CF" w:rsidRDefault="00FB12CF" w:rsidP="00FB1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и организационные меры защиты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2" type="#_x0000_t75" style="width:20.25pt;height:18pt" o:ole="">
            <v:imagedata r:id="rId5" o:title=""/>
          </v:shape>
          <w:control r:id="rId13" w:name="DefaultOcxName7" w:shapeid="_x0000_i1152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Внедрены сертифицированные средства защиты информации (СЗИ).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1" type="#_x0000_t75" style="width:20.25pt;height:18pt" o:ole="">
            <v:imagedata r:id="rId5" o:title=""/>
          </v:shape>
          <w:control r:id="rId14" w:name="DefaultOcxName8" w:shapeid="_x0000_i1151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Реализованы правовые и технические меры для обеспечения безопасности данных в </w:t>
      </w:r>
      <w:proofErr w:type="spellStart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12CF" w:rsidRPr="00FB12CF" w:rsidRDefault="00FB12CF" w:rsidP="00FB1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и контроль доступа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50" type="#_x0000_t75" style="width:20.25pt;height:18pt" o:ole="">
            <v:imagedata r:id="rId5" o:title=""/>
          </v:shape>
          <w:control r:id="rId15" w:name="DefaultOcxName9" w:shapeid="_x0000_i1150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системы шифрования для передачи и хранения данных.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9" type="#_x0000_t75" style="width:20.25pt;height:18pt" o:ole="">
            <v:imagedata r:id="rId5" o:title=""/>
          </v:shape>
          <w:control r:id="rId16" w:name="DefaultOcxName10" w:shapeid="_x0000_i1149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механизмы разграничения прав доступа для сотрудников.</w:t>
      </w:r>
    </w:p>
    <w:p w:rsidR="00FB12CF" w:rsidRPr="00FB12CF" w:rsidRDefault="00FB12CF" w:rsidP="00FB1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Обезличивание данных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8" type="#_x0000_t75" style="width:20.25pt;height:18pt" o:ole="">
            <v:imagedata r:id="rId5" o:title=""/>
          </v:shape>
          <w:control r:id="rId17" w:name="DefaultOcxName11" w:shapeid="_x0000_i1148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Организованы процедуры обезличивания персональных данных.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7" type="#_x0000_t75" style="width:20.25pt;height:18pt" o:ole="">
            <v:imagedata r:id="rId5" o:title=""/>
          </v:shape>
          <w:control r:id="rId18" w:name="DefaultOcxName12" w:shapeid="_x0000_i1147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ответственные лица за выполнение операций по обезличиванию.</w:t>
      </w:r>
    </w:p>
    <w:p w:rsidR="00FB12CF" w:rsidRPr="00FB12CF" w:rsidRDefault="00FB12CF" w:rsidP="00FB1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физических носителей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6" type="#_x0000_t75" style="width:20.25pt;height:18pt" o:ole="">
            <v:imagedata r:id="rId5" o:title=""/>
          </v:shape>
          <w:control r:id="rId19" w:name="DefaultOcxName13" w:shapeid="_x0000_i1146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 порядок обращения с бумажными документами и физическими носителями (диски, </w:t>
      </w:r>
      <w:proofErr w:type="spellStart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</w:t>
      </w:r>
      <w:proofErr w:type="spellEnd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-накопители).</w:t>
      </w:r>
    </w:p>
    <w:p w:rsidR="00FB12CF" w:rsidRPr="00FB12CF" w:rsidRDefault="00FB12CF" w:rsidP="00FB1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5" type="#_x0000_t75" style="width:20.25pt;height:18pt" o:ole="">
            <v:imagedata r:id="rId5" o:title=""/>
          </v:shape>
          <w:control r:id="rId20" w:name="DefaultOcxName14" w:shapeid="_x0000_i1145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Обеспечена их надёжная защита и уничтожение по окончании срока хранения.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III. Контроль и управление рисками</w:t>
      </w:r>
    </w:p>
    <w:p w:rsidR="00FB12CF" w:rsidRPr="00FB12CF" w:rsidRDefault="00FB12CF" w:rsidP="00FB1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угроз и рисков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4" type="#_x0000_t75" style="width:20.25pt;height:18pt" o:ole="">
            <v:imagedata r:id="rId5" o:title=""/>
          </v:shape>
          <w:control r:id="rId21" w:name="DefaultOcxName15" w:shapeid="_x0000_i1144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модель угроз для обрабатываемых данных.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3" type="#_x0000_t75" style="width:20.25pt;height:18pt" o:ole="">
            <v:imagedata r:id="rId5" o:title=""/>
          </v:shape>
          <w:control r:id="rId22" w:name="DefaultOcxName16" w:shapeid="_x0000_i1143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оценка рисков и определены меры по их минимизации.</w:t>
      </w:r>
    </w:p>
    <w:p w:rsidR="00FB12CF" w:rsidRPr="00FB12CF" w:rsidRDefault="00FB12CF" w:rsidP="00FB1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действий сотрудников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2" type="#_x0000_t75" style="width:20.25pt;height:18pt" o:ole="">
            <v:imagedata r:id="rId5" o:title=""/>
          </v:shape>
          <w:control r:id="rId23" w:name="DefaultOcxName17" w:shapeid="_x0000_i1142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системы контроля действий сотрудников (DLP-системы, журналы доступа).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1" type="#_x0000_t75" style="width:20.25pt;height:18pt" o:ole="">
            <v:imagedata r:id="rId5" o:title=""/>
          </v:shape>
          <w:control r:id="rId24" w:name="DefaultOcxName18" w:shapeid="_x0000_i1141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регулярный анализ активности пользователей.</w:t>
      </w:r>
    </w:p>
    <w:p w:rsidR="00FB12CF" w:rsidRPr="00FB12CF" w:rsidRDefault="00FB12CF" w:rsidP="00FB1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Регулярный аудит обработки данных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40" type="#_x0000_t75" style="width:20.25pt;height:18pt" o:ole="">
            <v:imagedata r:id="rId5" o:title=""/>
          </v:shape>
          <w:control r:id="rId25" w:name="DefaultOcxName19" w:shapeid="_x0000_i1140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Утверждён план регулярных внутренних проверок.</w:t>
      </w:r>
    </w:p>
    <w:p w:rsidR="00FB12CF" w:rsidRPr="00FB12CF" w:rsidRDefault="00FB12CF" w:rsidP="00FB1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9" type="#_x0000_t75" style="width:20.25pt;height:18pt" o:ole="">
            <v:imagedata r:id="rId5" o:title=""/>
          </v:shape>
          <w:control r:id="rId26" w:name="DefaultOcxName20" w:shapeid="_x0000_i1139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проверки эффективности мер защиты и выполнения требований.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Взаимодействие с субъектами данных</w:t>
      </w:r>
    </w:p>
    <w:p w:rsidR="00FB12CF" w:rsidRPr="00FB12CF" w:rsidRDefault="00FB12CF" w:rsidP="00FB1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прав субъектов данных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8" type="#_x0000_t75" style="width:20.25pt;height:18pt" o:ole="">
            <v:imagedata r:id="rId5" o:title=""/>
          </v:shape>
          <w:control r:id="rId27" w:name="DefaultOcxName21" w:shapeid="_x0000_i1138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процедуры обработки запросов субъектов данных.</w:t>
      </w:r>
    </w:p>
    <w:p w:rsidR="00FB12CF" w:rsidRPr="00FB12CF" w:rsidRDefault="00FB12CF" w:rsidP="00FB12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7" type="#_x0000_t75" style="width:20.25pt;height:18pt" o:ole="">
            <v:imagedata r:id="rId5" o:title=""/>
          </v:shape>
          <w:control r:id="rId28" w:name="DefaultOcxName22" w:shapeid="_x0000_i1137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Организована возможность для субъектов получать разъяснения о последствиях отказа предоставлять данные.</w:t>
      </w:r>
    </w:p>
    <w:p w:rsidR="00FB12CF" w:rsidRPr="00FB12CF" w:rsidRDefault="00FB12CF" w:rsidP="00FB1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Публикация политики обработки данных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6" type="#_x0000_t75" style="width:20.25pt;height:18pt" o:ole="">
            <v:imagedata r:id="rId5" o:title=""/>
          </v:shape>
          <w:control r:id="rId29" w:name="DefaultOcxName23" w:shapeid="_x0000_i1136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обработки данных размещена на официальном сайте или в открытом доступе.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Взаимодействие с государственными органами</w:t>
      </w:r>
    </w:p>
    <w:p w:rsidR="00FB12CF" w:rsidRPr="00FB12CF" w:rsidRDefault="00FB12CF" w:rsidP="00FB1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Уведомление </w:t>
      </w:r>
      <w:proofErr w:type="spellStart"/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5" type="#_x0000_t75" style="width:20.25pt;height:18pt" o:ole="">
            <v:imagedata r:id="rId5" o:title=""/>
          </v:shape>
          <w:control r:id="rId30" w:name="DefaultOcxName24" w:shapeid="_x0000_i1135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Подано уведомление об обработке персональных данных.</w:t>
      </w:r>
    </w:p>
    <w:p w:rsidR="00FB12CF" w:rsidRPr="00FB12CF" w:rsidRDefault="00FB12CF" w:rsidP="00FB1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4" type="#_x0000_t75" style="width:20.25pt;height:18pt" o:ole="">
            <v:imagedata r:id="rId5" o:title=""/>
          </v:shape>
          <w:control r:id="rId31" w:name="DefaultOcxName25" w:shapeid="_x0000_i1134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Уведомление содержит все необходимые данные: </w:t>
      </w:r>
    </w:p>
    <w:p w:rsidR="00FB12CF" w:rsidRPr="00FB12CF" w:rsidRDefault="00FB12CF" w:rsidP="00FB12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обработки.</w:t>
      </w:r>
    </w:p>
    <w:p w:rsidR="00FB12CF" w:rsidRPr="00FB12CF" w:rsidRDefault="00FB12CF" w:rsidP="00FB12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обрабатываемых данных.</w:t>
      </w:r>
    </w:p>
    <w:p w:rsidR="00FB12CF" w:rsidRPr="00FB12CF" w:rsidRDefault="00FB12CF" w:rsidP="00FB12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защищённости </w:t>
      </w:r>
      <w:proofErr w:type="spellStart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12CF" w:rsidRPr="00FB12CF" w:rsidRDefault="00FB12CF" w:rsidP="00FB1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 и согласование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3" type="#_x0000_t75" style="width:20.25pt;height:18pt" o:ole="">
            <v:imagedata r:id="rId5" o:title=""/>
          </v:shape>
          <w:control r:id="rId32" w:name="DefaultOcxName26" w:shapeid="_x0000_i1133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Готовятся отчёты для надзорных органов.</w:t>
      </w:r>
    </w:p>
    <w:p w:rsidR="00FB12CF" w:rsidRPr="00FB12CF" w:rsidRDefault="00FB12CF" w:rsidP="00FB1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2" type="#_x0000_t75" style="width:20.25pt;height:18pt" o:ole="">
            <v:imagedata r:id="rId5" o:title=""/>
          </v:shape>
          <w:control r:id="rId33" w:name="DefaultOcxName27" w:shapeid="_x0000_i1132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согласованы с уполномоченными органами.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Обучение сотрудников</w:t>
      </w:r>
    </w:p>
    <w:p w:rsidR="00FB12CF" w:rsidRPr="00FB12CF" w:rsidRDefault="00FB12CF" w:rsidP="00FB1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Ознакомление и инструктаж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000" w:dyaOrig="500">
          <v:shape id="_x0000_i1131" type="#_x0000_t75" style="width:20.25pt;height:18pt" o:ole="">
            <v:imagedata r:id="rId5" o:title=""/>
          </v:shape>
          <w:control r:id="rId34" w:name="DefaultOcxName28" w:shapeid="_x0000_i1131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Сотрудники, работающие с данными, ознакомлены с внутренними документами.</w:t>
      </w:r>
    </w:p>
    <w:p w:rsidR="00FB12CF" w:rsidRPr="00FB12CF" w:rsidRDefault="00FB12CF" w:rsidP="00FB1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30" type="#_x0000_t75" style="width:20.25pt;height:18pt" o:ole="">
            <v:imagedata r:id="rId5" o:title=""/>
          </v:shape>
          <w:control r:id="rId35" w:name="DefaultOcxName29" w:shapeid="_x0000_i1130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Проведены инструктажи по основным требованиям законодательства.</w:t>
      </w:r>
    </w:p>
    <w:p w:rsidR="00FB12CF" w:rsidRPr="00FB12CF" w:rsidRDefault="00FB12CF" w:rsidP="00FB1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 обучения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9" type="#_x0000_t75" style="width:20.25pt;height:18pt" o:ole="">
            <v:imagedata r:id="rId5" o:title=""/>
          </v:shape>
          <w:control r:id="rId36" w:name="DefaultOcxName30" w:shapeid="_x0000_i1129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и реализованы программы обучения сотрудников.</w:t>
      </w:r>
    </w:p>
    <w:p w:rsidR="00FB12CF" w:rsidRPr="00FB12CF" w:rsidRDefault="00FB12CF" w:rsidP="00FB1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8" type="#_x0000_t75" style="width:20.25pt;height:18pt" o:ole="">
            <v:imagedata r:id="rId5" o:title=""/>
          </v:shape>
          <w:control r:id="rId37" w:name="DefaultOcxName31" w:shapeid="_x0000_i1128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регулярное тестирование знаний.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Реагирование на инциденты</w:t>
      </w:r>
    </w:p>
    <w:p w:rsidR="00FB12CF" w:rsidRPr="00FB12CF" w:rsidRDefault="00FB12CF" w:rsidP="00FB1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7" type="#_x0000_t75" style="width:20.25pt;height:18pt" o:ole="">
            <v:imagedata r:id="rId5" o:title=""/>
          </v:shape>
          <w:control r:id="rId38" w:name="DefaultOcxName32" w:shapeid="_x0000_i1127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сценарии действий при нарушении безопасности данных.</w:t>
      </w:r>
    </w:p>
    <w:p w:rsidR="00FB12CF" w:rsidRPr="00FB12CF" w:rsidRDefault="00FB12CF" w:rsidP="00FB12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6" type="#_x0000_t75" style="width:20.25pt;height:18pt" o:ole="">
            <v:imagedata r:id="rId5" o:title=""/>
          </v:shape>
          <w:control r:id="rId39" w:name="DefaultOcxName33" w:shapeid="_x0000_i1126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ответственные за устранение последствий.</w:t>
      </w:r>
    </w:p>
    <w:p w:rsidR="00FB12CF" w:rsidRPr="00FB12CF" w:rsidRDefault="00FB12CF" w:rsidP="00FB1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инцидентов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5" type="#_x0000_t75" style="width:20.25pt;height:18pt" o:ole="">
            <v:imagedata r:id="rId5" o:title=""/>
          </v:shape>
          <w:control r:id="rId40" w:name="DefaultOcxName34" w:shapeid="_x0000_i1125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Ведётся журнал инцидентов, включая причины, последствия и принятые меры.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Постоянное совершенствование</w:t>
      </w:r>
    </w:p>
    <w:p w:rsidR="00FB12CF" w:rsidRPr="00FB12CF" w:rsidRDefault="00FB12CF" w:rsidP="00FB1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документации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4" type="#_x0000_t75" style="width:20.25pt;height:18pt" o:ole="">
            <v:imagedata r:id="rId5" o:title=""/>
          </v:shape>
          <w:control r:id="rId41" w:name="DefaultOcxName35" w:shapeid="_x0000_i1124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Политика, инструкции и регламенты пересматриваются не реже одного раза в год.</w:t>
      </w:r>
    </w:p>
    <w:p w:rsidR="00FB12CF" w:rsidRPr="00FB12CF" w:rsidRDefault="00FB12CF" w:rsidP="00FB12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3" type="#_x0000_t75" style="width:20.25pt;height:18pt" o:ole="">
            <v:imagedata r:id="rId5" o:title=""/>
          </v:shape>
          <w:control r:id="rId42" w:name="DefaultOcxName36" w:shapeid="_x0000_i1123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Учтены изменения в законодательстве и рекомендации надзорных органов.</w:t>
      </w:r>
    </w:p>
    <w:p w:rsidR="00FB12CF" w:rsidRPr="00FB12CF" w:rsidRDefault="00FB12CF" w:rsidP="00FB1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системы защиты</w: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2CF" w:rsidRPr="00FB12CF" w:rsidRDefault="00FB12CF" w:rsidP="00FB12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2" type="#_x0000_t75" style="width:20.25pt;height:18pt" o:ole="">
            <v:imagedata r:id="rId5" o:title=""/>
          </v:shape>
          <w:control r:id="rId43" w:name="DefaultOcxName37" w:shapeid="_x0000_i1122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регулярное обновление средств защиты данных.</w:t>
      </w:r>
    </w:p>
    <w:p w:rsidR="00FB12CF" w:rsidRPr="00FB12CF" w:rsidRDefault="00FB12CF" w:rsidP="00FB12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00" w:dyaOrig="500">
          <v:shape id="_x0000_i1121" type="#_x0000_t75" style="width:20.25pt;height:18pt" o:ole="">
            <v:imagedata r:id="rId5" o:title=""/>
          </v:shape>
          <w:control r:id="rId44" w:name="DefaultOcxName38" w:shapeid="_x0000_i1121"/>
        </w:object>
      </w: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Внедряются новые технологии для повышения уровня безопасности.</w:t>
      </w:r>
    </w:p>
    <w:p w:rsidR="00FB12CF" w:rsidRPr="00FB12CF" w:rsidRDefault="00FB12CF" w:rsidP="00F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FB12CF" w:rsidRPr="00FB12CF" w:rsidRDefault="00FB12CF" w:rsidP="00FB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12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FB12CF" w:rsidRPr="00FB12CF" w:rsidRDefault="00FB12CF" w:rsidP="00FB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C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охватывает ключевые аспекты Постановления № 211, включая организационные, технические и процедурные меры. Если требуется помощь в разработке шаблонов документов или конкретизации шагов, дайте знать!</w: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Дополнения к чек-листу по Постановлению № 211</w:t>
      </w:r>
    </w:p>
    <w:p w:rsidR="0010202F" w:rsidRPr="0010202F" w:rsidRDefault="0010202F" w:rsidP="0010202F">
      <w:r w:rsidRPr="0010202F">
        <w:pict>
          <v:rect id="_x0000_i1160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IX. Дополнительные технические меры</w:t>
      </w:r>
    </w:p>
    <w:p w:rsidR="0010202F" w:rsidRPr="0010202F" w:rsidRDefault="0010202F" w:rsidP="0010202F">
      <w:pPr>
        <w:numPr>
          <w:ilvl w:val="0"/>
          <w:numId w:val="9"/>
        </w:numPr>
      </w:pPr>
      <w:r w:rsidRPr="0010202F">
        <w:rPr>
          <w:b/>
          <w:bCs/>
        </w:rPr>
        <w:t>Управление учётными записями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10"/>
        </w:numPr>
      </w:pPr>
      <w:r w:rsidRPr="0010202F">
        <w:lastRenderedPageBreak/>
        <w:object w:dxaOrig="225" w:dyaOrig="225">
          <v:shape id="_x0000_i1281" type="#_x0000_t75" style="width:20.25pt;height:18pt" o:ole="">
            <v:imagedata r:id="rId5" o:title=""/>
          </v:shape>
          <w:control r:id="rId45" w:name="DefaultOcxName40" w:shapeid="_x0000_i1281"/>
        </w:object>
      </w:r>
      <w:r w:rsidRPr="0010202F">
        <w:t xml:space="preserve">Внедрена система управления учётными записями (IAM) для контроля доступа сотрудников к </w:t>
      </w:r>
      <w:proofErr w:type="spellStart"/>
      <w:r w:rsidRPr="0010202F">
        <w:t>ИСПДн</w:t>
      </w:r>
      <w:proofErr w:type="spellEnd"/>
      <w:r w:rsidRPr="0010202F">
        <w:t>.</w:t>
      </w:r>
    </w:p>
    <w:p w:rsidR="0010202F" w:rsidRPr="0010202F" w:rsidRDefault="0010202F" w:rsidP="0010202F">
      <w:pPr>
        <w:numPr>
          <w:ilvl w:val="0"/>
          <w:numId w:val="10"/>
        </w:numPr>
      </w:pPr>
      <w:r w:rsidRPr="0010202F">
        <w:object w:dxaOrig="225" w:dyaOrig="225">
          <v:shape id="_x0000_i1280" type="#_x0000_t75" style="width:20.25pt;height:18pt" o:ole="">
            <v:imagedata r:id="rId5" o:title=""/>
          </v:shape>
          <w:control r:id="rId46" w:name="DefaultOcxName110" w:shapeid="_x0000_i1280"/>
        </w:object>
      </w:r>
      <w:r w:rsidRPr="0010202F">
        <w:t>Настроены временные права доступа для выполнения разовых задач.</w:t>
      </w:r>
    </w:p>
    <w:p w:rsidR="0010202F" w:rsidRPr="0010202F" w:rsidRDefault="0010202F" w:rsidP="0010202F">
      <w:pPr>
        <w:numPr>
          <w:ilvl w:val="0"/>
          <w:numId w:val="11"/>
        </w:numPr>
      </w:pPr>
      <w:r w:rsidRPr="0010202F">
        <w:rPr>
          <w:b/>
          <w:bCs/>
        </w:rPr>
        <w:t>Резервирование и восстановление данных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12"/>
        </w:numPr>
      </w:pPr>
      <w:r w:rsidRPr="0010202F">
        <w:object w:dxaOrig="225" w:dyaOrig="225">
          <v:shape id="_x0000_i1279" type="#_x0000_t75" style="width:20.25pt;height:18pt" o:ole="">
            <v:imagedata r:id="rId5" o:title=""/>
          </v:shape>
          <w:control r:id="rId47" w:name="DefaultOcxName210" w:shapeid="_x0000_i1279"/>
        </w:object>
      </w:r>
      <w:r w:rsidRPr="0010202F">
        <w:t>Настроена система автоматического резервного копирования персональных данных.</w:t>
      </w:r>
    </w:p>
    <w:p w:rsidR="0010202F" w:rsidRPr="0010202F" w:rsidRDefault="0010202F" w:rsidP="0010202F">
      <w:pPr>
        <w:numPr>
          <w:ilvl w:val="0"/>
          <w:numId w:val="12"/>
        </w:numPr>
      </w:pPr>
      <w:r w:rsidRPr="0010202F">
        <w:object w:dxaOrig="225" w:dyaOrig="225">
          <v:shape id="_x0000_i1278" type="#_x0000_t75" style="width:20.25pt;height:18pt" o:ole="">
            <v:imagedata r:id="rId5" o:title=""/>
          </v:shape>
          <w:control r:id="rId48" w:name="DefaultOcxName39" w:shapeid="_x0000_i1278"/>
        </w:object>
      </w:r>
      <w:r w:rsidRPr="0010202F">
        <w:t>Регулярно тестируется возможность восстановления данных из резервных копий.</w:t>
      </w:r>
    </w:p>
    <w:p w:rsidR="0010202F" w:rsidRPr="0010202F" w:rsidRDefault="0010202F" w:rsidP="0010202F">
      <w:pPr>
        <w:numPr>
          <w:ilvl w:val="0"/>
          <w:numId w:val="13"/>
        </w:numPr>
      </w:pPr>
      <w:r w:rsidRPr="0010202F">
        <w:rPr>
          <w:b/>
          <w:bCs/>
        </w:rPr>
        <w:t>Сегментация сети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14"/>
        </w:numPr>
      </w:pPr>
      <w:r w:rsidRPr="0010202F">
        <w:object w:dxaOrig="225" w:dyaOrig="225">
          <v:shape id="_x0000_i1277" type="#_x0000_t75" style="width:20.25pt;height:18pt" o:ole="">
            <v:imagedata r:id="rId5" o:title=""/>
          </v:shape>
          <w:control r:id="rId49" w:name="DefaultOcxName41" w:shapeid="_x0000_i1277"/>
        </w:object>
      </w:r>
      <w:r w:rsidRPr="0010202F">
        <w:t>Информационные системы разделены на сегменты для предотвращения распространения угроз.</w:t>
      </w:r>
    </w:p>
    <w:p w:rsidR="0010202F" w:rsidRPr="0010202F" w:rsidRDefault="0010202F" w:rsidP="0010202F">
      <w:pPr>
        <w:numPr>
          <w:ilvl w:val="0"/>
          <w:numId w:val="14"/>
        </w:numPr>
      </w:pPr>
      <w:r w:rsidRPr="0010202F">
        <w:object w:dxaOrig="225" w:dyaOrig="225">
          <v:shape id="_x0000_i1276" type="#_x0000_t75" style="width:20.25pt;height:18pt" o:ole="">
            <v:imagedata r:id="rId5" o:title=""/>
          </v:shape>
          <w:control r:id="rId50" w:name="DefaultOcxName51" w:shapeid="_x0000_i1276"/>
        </w:object>
      </w:r>
      <w:r w:rsidRPr="0010202F">
        <w:t>Настроены межсетевые экраны и системы контроля доступа на уровне сети.</w:t>
      </w:r>
    </w:p>
    <w:p w:rsidR="0010202F" w:rsidRPr="0010202F" w:rsidRDefault="0010202F" w:rsidP="0010202F">
      <w:pPr>
        <w:numPr>
          <w:ilvl w:val="0"/>
          <w:numId w:val="15"/>
        </w:numPr>
      </w:pPr>
      <w:r w:rsidRPr="0010202F">
        <w:rPr>
          <w:b/>
          <w:bCs/>
        </w:rPr>
        <w:t>Защита от внешних угроз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16"/>
        </w:numPr>
      </w:pPr>
      <w:r w:rsidRPr="0010202F">
        <w:object w:dxaOrig="225" w:dyaOrig="225">
          <v:shape id="_x0000_i1275" type="#_x0000_t75" style="width:20.25pt;height:18pt" o:ole="">
            <v:imagedata r:id="rId5" o:title=""/>
          </v:shape>
          <w:control r:id="rId51" w:name="DefaultOcxName61" w:shapeid="_x0000_i1275"/>
        </w:object>
      </w:r>
      <w:r w:rsidRPr="0010202F">
        <w:t>Используются системы обнаружения и предотвращения атак (IDS/IPS).</w:t>
      </w:r>
    </w:p>
    <w:p w:rsidR="0010202F" w:rsidRPr="0010202F" w:rsidRDefault="0010202F" w:rsidP="0010202F">
      <w:pPr>
        <w:numPr>
          <w:ilvl w:val="0"/>
          <w:numId w:val="16"/>
        </w:numPr>
      </w:pPr>
      <w:r w:rsidRPr="0010202F">
        <w:object w:dxaOrig="225" w:dyaOrig="225">
          <v:shape id="_x0000_i1274" type="#_x0000_t75" style="width:20.25pt;height:18pt" o:ole="">
            <v:imagedata r:id="rId5" o:title=""/>
          </v:shape>
          <w:control r:id="rId52" w:name="DefaultOcxName71" w:shapeid="_x0000_i1274"/>
        </w:object>
      </w:r>
      <w:r w:rsidRPr="0010202F">
        <w:t xml:space="preserve">Настроена защита от </w:t>
      </w:r>
      <w:proofErr w:type="spellStart"/>
      <w:r w:rsidRPr="0010202F">
        <w:t>DDoS</w:t>
      </w:r>
      <w:proofErr w:type="spellEnd"/>
      <w:r w:rsidRPr="0010202F">
        <w:t>-атак (если это применимо).</w:t>
      </w:r>
    </w:p>
    <w:p w:rsidR="0010202F" w:rsidRPr="0010202F" w:rsidRDefault="0010202F" w:rsidP="0010202F">
      <w:r w:rsidRPr="0010202F">
        <w:pict>
          <v:rect id="_x0000_i1161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X. Расширенный контроль обработки персональных данных</w:t>
      </w:r>
    </w:p>
    <w:p w:rsidR="0010202F" w:rsidRPr="0010202F" w:rsidRDefault="0010202F" w:rsidP="0010202F">
      <w:pPr>
        <w:numPr>
          <w:ilvl w:val="0"/>
          <w:numId w:val="17"/>
        </w:numPr>
      </w:pPr>
      <w:proofErr w:type="spellStart"/>
      <w:r w:rsidRPr="0010202F">
        <w:rPr>
          <w:b/>
          <w:bCs/>
        </w:rPr>
        <w:t>Журналирование</w:t>
      </w:r>
      <w:proofErr w:type="spellEnd"/>
      <w:r w:rsidRPr="0010202F">
        <w:rPr>
          <w:b/>
          <w:bCs/>
        </w:rPr>
        <w:t xml:space="preserve"> событий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18"/>
        </w:numPr>
      </w:pPr>
      <w:r w:rsidRPr="0010202F">
        <w:object w:dxaOrig="225" w:dyaOrig="225">
          <v:shape id="_x0000_i1273" type="#_x0000_t75" style="width:20.25pt;height:18pt" o:ole="">
            <v:imagedata r:id="rId5" o:title=""/>
          </v:shape>
          <w:control r:id="rId53" w:name="DefaultOcxName81" w:shapeid="_x0000_i1273"/>
        </w:object>
      </w:r>
      <w:r w:rsidRPr="0010202F">
        <w:t xml:space="preserve">Ведётся </w:t>
      </w:r>
      <w:proofErr w:type="spellStart"/>
      <w:r w:rsidRPr="0010202F">
        <w:t>журналирование</w:t>
      </w:r>
      <w:proofErr w:type="spellEnd"/>
      <w:r w:rsidRPr="0010202F">
        <w:t xml:space="preserve"> всех событий, связанных с доступом к персональным данным (изменение, копирование, удаление).</w:t>
      </w:r>
    </w:p>
    <w:p w:rsidR="0010202F" w:rsidRPr="0010202F" w:rsidRDefault="0010202F" w:rsidP="0010202F">
      <w:pPr>
        <w:numPr>
          <w:ilvl w:val="0"/>
          <w:numId w:val="18"/>
        </w:numPr>
      </w:pPr>
      <w:r w:rsidRPr="0010202F">
        <w:object w:dxaOrig="225" w:dyaOrig="225">
          <v:shape id="_x0000_i1272" type="#_x0000_t75" style="width:20.25pt;height:18pt" o:ole="">
            <v:imagedata r:id="rId5" o:title=""/>
          </v:shape>
          <w:control r:id="rId54" w:name="DefaultOcxName91" w:shapeid="_x0000_i1272"/>
        </w:object>
      </w:r>
      <w:r w:rsidRPr="0010202F">
        <w:t>Настроены автоматические уведомления о подозрительной активности.</w:t>
      </w:r>
    </w:p>
    <w:p w:rsidR="0010202F" w:rsidRPr="0010202F" w:rsidRDefault="0010202F" w:rsidP="0010202F">
      <w:pPr>
        <w:numPr>
          <w:ilvl w:val="0"/>
          <w:numId w:val="19"/>
        </w:numPr>
      </w:pPr>
      <w:r w:rsidRPr="0010202F">
        <w:rPr>
          <w:b/>
          <w:bCs/>
        </w:rPr>
        <w:t>Управление инцидентами безопасности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20"/>
        </w:numPr>
      </w:pPr>
      <w:r w:rsidRPr="0010202F">
        <w:object w:dxaOrig="225" w:dyaOrig="225">
          <v:shape id="_x0000_i1271" type="#_x0000_t75" style="width:20.25pt;height:18pt" o:ole="">
            <v:imagedata r:id="rId5" o:title=""/>
          </v:shape>
          <w:control r:id="rId55" w:name="DefaultOcxName101" w:shapeid="_x0000_i1271"/>
        </w:object>
      </w:r>
      <w:r w:rsidRPr="0010202F">
        <w:t>Разработаны детализированные планы реагирования на инциденты.</w:t>
      </w:r>
    </w:p>
    <w:p w:rsidR="0010202F" w:rsidRPr="0010202F" w:rsidRDefault="0010202F" w:rsidP="0010202F">
      <w:pPr>
        <w:numPr>
          <w:ilvl w:val="0"/>
          <w:numId w:val="20"/>
        </w:numPr>
      </w:pPr>
      <w:r w:rsidRPr="0010202F">
        <w:object w:dxaOrig="225" w:dyaOrig="225">
          <v:shape id="_x0000_i1270" type="#_x0000_t75" style="width:20.25pt;height:18pt" o:ole="">
            <v:imagedata r:id="rId5" o:title=""/>
          </v:shape>
          <w:control r:id="rId56" w:name="DefaultOcxName111" w:shapeid="_x0000_i1270"/>
        </w:object>
      </w:r>
      <w:r w:rsidRPr="0010202F">
        <w:t>Проводится анализ инцидентов для выявления корневых причин.</w:t>
      </w:r>
    </w:p>
    <w:p w:rsidR="0010202F" w:rsidRPr="0010202F" w:rsidRDefault="0010202F" w:rsidP="0010202F">
      <w:pPr>
        <w:numPr>
          <w:ilvl w:val="0"/>
          <w:numId w:val="21"/>
        </w:numPr>
      </w:pPr>
      <w:r w:rsidRPr="0010202F">
        <w:rPr>
          <w:b/>
          <w:bCs/>
        </w:rPr>
        <w:t>Внедрение DLP-систем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22"/>
        </w:numPr>
      </w:pPr>
      <w:r w:rsidRPr="0010202F">
        <w:object w:dxaOrig="225" w:dyaOrig="225">
          <v:shape id="_x0000_i1269" type="#_x0000_t75" style="width:20.25pt;height:18pt" o:ole="">
            <v:imagedata r:id="rId5" o:title=""/>
          </v:shape>
          <w:control r:id="rId57" w:name="DefaultOcxName121" w:shapeid="_x0000_i1269"/>
        </w:object>
      </w:r>
      <w:r w:rsidRPr="0010202F">
        <w:t>Используются системы предотвращения утечек данных (DLP) для мониторинга и контроля операций с данными.</w:t>
      </w:r>
    </w:p>
    <w:p w:rsidR="0010202F" w:rsidRPr="0010202F" w:rsidRDefault="0010202F" w:rsidP="0010202F">
      <w:pPr>
        <w:numPr>
          <w:ilvl w:val="0"/>
          <w:numId w:val="22"/>
        </w:numPr>
      </w:pPr>
      <w:r w:rsidRPr="0010202F">
        <w:object w:dxaOrig="225" w:dyaOrig="225">
          <v:shape id="_x0000_i1268" type="#_x0000_t75" style="width:20.25pt;height:18pt" o:ole="">
            <v:imagedata r:id="rId5" o:title=""/>
          </v:shape>
          <w:control r:id="rId58" w:name="DefaultOcxName131" w:shapeid="_x0000_i1268"/>
        </w:object>
      </w:r>
      <w:r w:rsidRPr="0010202F">
        <w:t>Настроены правила и политики для предотвращения несанкционированного доступа или передачи данных.</w:t>
      </w:r>
    </w:p>
    <w:p w:rsidR="0010202F" w:rsidRPr="0010202F" w:rsidRDefault="0010202F" w:rsidP="0010202F">
      <w:r w:rsidRPr="0010202F">
        <w:pict>
          <v:rect id="_x0000_i1162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XI. Расширение взаимодействия с субъектами данных</w:t>
      </w:r>
    </w:p>
    <w:p w:rsidR="0010202F" w:rsidRPr="0010202F" w:rsidRDefault="0010202F" w:rsidP="0010202F">
      <w:pPr>
        <w:numPr>
          <w:ilvl w:val="0"/>
          <w:numId w:val="23"/>
        </w:numPr>
      </w:pPr>
      <w:r w:rsidRPr="0010202F">
        <w:rPr>
          <w:b/>
          <w:bCs/>
        </w:rPr>
        <w:lastRenderedPageBreak/>
        <w:t>Процедуры отзыва согласия на обработку данных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24"/>
        </w:numPr>
      </w:pPr>
      <w:r w:rsidRPr="0010202F">
        <w:object w:dxaOrig="225" w:dyaOrig="225">
          <v:shape id="_x0000_i1267" type="#_x0000_t75" style="width:20.25pt;height:18pt" o:ole="">
            <v:imagedata r:id="rId5" o:title=""/>
          </v:shape>
          <w:control r:id="rId59" w:name="DefaultOcxName141" w:shapeid="_x0000_i1267"/>
        </w:object>
      </w:r>
      <w:r w:rsidRPr="0010202F">
        <w:t>Разработан и утверждён регламент отзыва субъектами согласия на обработку их данных.</w:t>
      </w:r>
    </w:p>
    <w:p w:rsidR="0010202F" w:rsidRPr="0010202F" w:rsidRDefault="0010202F" w:rsidP="0010202F">
      <w:pPr>
        <w:numPr>
          <w:ilvl w:val="0"/>
          <w:numId w:val="24"/>
        </w:numPr>
      </w:pPr>
      <w:r w:rsidRPr="0010202F">
        <w:object w:dxaOrig="225" w:dyaOrig="225">
          <v:shape id="_x0000_i1266" type="#_x0000_t75" style="width:20.25pt;height:18pt" o:ole="">
            <v:imagedata r:id="rId5" o:title=""/>
          </v:shape>
          <w:control r:id="rId60" w:name="DefaultOcxName151" w:shapeid="_x0000_i1266"/>
        </w:object>
      </w:r>
      <w:r w:rsidRPr="0010202F">
        <w:t>Организована система уведомления о прекращении обработки данных по требованию.</w:t>
      </w:r>
    </w:p>
    <w:p w:rsidR="0010202F" w:rsidRPr="0010202F" w:rsidRDefault="0010202F" w:rsidP="0010202F">
      <w:pPr>
        <w:numPr>
          <w:ilvl w:val="0"/>
          <w:numId w:val="25"/>
        </w:numPr>
      </w:pPr>
      <w:r w:rsidRPr="0010202F">
        <w:rPr>
          <w:b/>
          <w:bCs/>
        </w:rPr>
        <w:t>Обеспечение доступа субъектов к данным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26"/>
        </w:numPr>
      </w:pPr>
      <w:r w:rsidRPr="0010202F">
        <w:object w:dxaOrig="225" w:dyaOrig="225">
          <v:shape id="_x0000_i1265" type="#_x0000_t75" style="width:20.25pt;height:18pt" o:ole="">
            <v:imagedata r:id="rId5" o:title=""/>
          </v:shape>
          <w:control r:id="rId61" w:name="DefaultOcxName161" w:shapeid="_x0000_i1265"/>
        </w:object>
      </w:r>
      <w:r w:rsidRPr="0010202F">
        <w:t>Субъекты данных имеют доступ к информации о том, какие данные обрабатываются и для каких целей.</w:t>
      </w:r>
    </w:p>
    <w:p w:rsidR="0010202F" w:rsidRPr="0010202F" w:rsidRDefault="0010202F" w:rsidP="0010202F">
      <w:pPr>
        <w:numPr>
          <w:ilvl w:val="0"/>
          <w:numId w:val="26"/>
        </w:numPr>
      </w:pPr>
      <w:r w:rsidRPr="0010202F">
        <w:object w:dxaOrig="225" w:dyaOrig="225">
          <v:shape id="_x0000_i1264" type="#_x0000_t75" style="width:20.25pt;height:18pt" o:ole="">
            <v:imagedata r:id="rId5" o:title=""/>
          </v:shape>
          <w:control r:id="rId62" w:name="DefaultOcxName171" w:shapeid="_x0000_i1264"/>
        </w:object>
      </w:r>
      <w:r w:rsidRPr="0010202F">
        <w:t>Реализована возможность вносить изменения в данные по запросу субъектов.</w:t>
      </w:r>
    </w:p>
    <w:p w:rsidR="0010202F" w:rsidRPr="0010202F" w:rsidRDefault="0010202F" w:rsidP="0010202F">
      <w:pPr>
        <w:numPr>
          <w:ilvl w:val="0"/>
          <w:numId w:val="27"/>
        </w:numPr>
      </w:pPr>
      <w:r w:rsidRPr="0010202F">
        <w:rPr>
          <w:b/>
          <w:bCs/>
        </w:rPr>
        <w:t>Обратная связь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28"/>
        </w:numPr>
      </w:pPr>
      <w:r w:rsidRPr="0010202F">
        <w:object w:dxaOrig="225" w:dyaOrig="225">
          <v:shape id="_x0000_i1263" type="#_x0000_t75" style="width:20.25pt;height:18pt" o:ole="">
            <v:imagedata r:id="rId5" o:title=""/>
          </v:shape>
          <w:control r:id="rId63" w:name="DefaultOcxName181" w:shapeid="_x0000_i1263"/>
        </w:object>
      </w:r>
      <w:r w:rsidRPr="0010202F">
        <w:t>Организована служба поддержки для ответов на запросы субъектов данных.</w:t>
      </w:r>
    </w:p>
    <w:p w:rsidR="0010202F" w:rsidRPr="0010202F" w:rsidRDefault="0010202F" w:rsidP="0010202F">
      <w:pPr>
        <w:numPr>
          <w:ilvl w:val="0"/>
          <w:numId w:val="28"/>
        </w:numPr>
      </w:pPr>
      <w:r w:rsidRPr="0010202F">
        <w:object w:dxaOrig="225" w:dyaOrig="225">
          <v:shape id="_x0000_i1262" type="#_x0000_t75" style="width:20.25pt;height:18pt" o:ole="">
            <v:imagedata r:id="rId5" o:title=""/>
          </v:shape>
          <w:control r:id="rId64" w:name="DefaultOcxName191" w:shapeid="_x0000_i1262"/>
        </w:object>
      </w:r>
      <w:r w:rsidRPr="0010202F">
        <w:t>Внедрён механизм регистрации и обработки жалоб.</w:t>
      </w:r>
    </w:p>
    <w:p w:rsidR="0010202F" w:rsidRPr="0010202F" w:rsidRDefault="0010202F" w:rsidP="0010202F">
      <w:r w:rsidRPr="0010202F">
        <w:pict>
          <v:rect id="_x0000_i1163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XII. Работа с подрядчиками и внешними организациями</w:t>
      </w:r>
    </w:p>
    <w:p w:rsidR="0010202F" w:rsidRPr="0010202F" w:rsidRDefault="0010202F" w:rsidP="0010202F">
      <w:pPr>
        <w:numPr>
          <w:ilvl w:val="0"/>
          <w:numId w:val="29"/>
        </w:numPr>
      </w:pPr>
      <w:r w:rsidRPr="0010202F">
        <w:rPr>
          <w:b/>
          <w:bCs/>
        </w:rPr>
        <w:t>Оценка соответствия подрядчиков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30"/>
        </w:numPr>
      </w:pPr>
      <w:r w:rsidRPr="0010202F">
        <w:object w:dxaOrig="225" w:dyaOrig="225">
          <v:shape id="_x0000_i1261" type="#_x0000_t75" style="width:20.25pt;height:18pt" o:ole="">
            <v:imagedata r:id="rId5" o:title=""/>
          </v:shape>
          <w:control r:id="rId65" w:name="DefaultOcxName201" w:shapeid="_x0000_i1261"/>
        </w:object>
      </w:r>
      <w:r w:rsidRPr="0010202F">
        <w:t>Проведена проверка соответствия подрядчиков требованиям законодательства о персональных данных.</w:t>
      </w:r>
    </w:p>
    <w:p w:rsidR="0010202F" w:rsidRPr="0010202F" w:rsidRDefault="0010202F" w:rsidP="0010202F">
      <w:pPr>
        <w:numPr>
          <w:ilvl w:val="0"/>
          <w:numId w:val="30"/>
        </w:numPr>
      </w:pPr>
      <w:r w:rsidRPr="0010202F">
        <w:object w:dxaOrig="225" w:dyaOrig="225">
          <v:shape id="_x0000_i1260" type="#_x0000_t75" style="width:20.25pt;height:18pt" o:ole="">
            <v:imagedata r:id="rId5" o:title=""/>
          </v:shape>
          <w:control r:id="rId66" w:name="DefaultOcxName211" w:shapeid="_x0000_i1260"/>
        </w:object>
      </w:r>
      <w:r w:rsidRPr="0010202F">
        <w:t>Заключены соглашения, закрепляющие обязательства подрядчиков по защите данных.</w:t>
      </w:r>
    </w:p>
    <w:p w:rsidR="0010202F" w:rsidRPr="0010202F" w:rsidRDefault="0010202F" w:rsidP="0010202F">
      <w:pPr>
        <w:numPr>
          <w:ilvl w:val="0"/>
          <w:numId w:val="31"/>
        </w:numPr>
      </w:pPr>
      <w:r w:rsidRPr="0010202F">
        <w:rPr>
          <w:b/>
          <w:bCs/>
        </w:rPr>
        <w:t>Уведомление о нарушениях безопасности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32"/>
        </w:numPr>
      </w:pPr>
      <w:r w:rsidRPr="0010202F">
        <w:object w:dxaOrig="225" w:dyaOrig="225">
          <v:shape id="_x0000_i1259" type="#_x0000_t75" style="width:20.25pt;height:18pt" o:ole="">
            <v:imagedata r:id="rId5" o:title=""/>
          </v:shape>
          <w:control r:id="rId67" w:name="DefaultOcxName221" w:shapeid="_x0000_i1259"/>
        </w:object>
      </w:r>
      <w:r w:rsidRPr="0010202F">
        <w:t>Разработаны процедуры уведомления подрядчиков в случае инцидентов.</w:t>
      </w:r>
    </w:p>
    <w:p w:rsidR="0010202F" w:rsidRPr="0010202F" w:rsidRDefault="0010202F" w:rsidP="0010202F">
      <w:pPr>
        <w:numPr>
          <w:ilvl w:val="0"/>
          <w:numId w:val="32"/>
        </w:numPr>
      </w:pPr>
      <w:r w:rsidRPr="0010202F">
        <w:object w:dxaOrig="225" w:dyaOrig="225">
          <v:shape id="_x0000_i1258" type="#_x0000_t75" style="width:20.25pt;height:18pt" o:ole="">
            <v:imagedata r:id="rId5" o:title=""/>
          </v:shape>
          <w:control r:id="rId68" w:name="DefaultOcxName231" w:shapeid="_x0000_i1258"/>
        </w:object>
      </w:r>
      <w:r w:rsidRPr="0010202F">
        <w:t>Определены сроки устранения нарушений и отчётности подрядчиков.</w:t>
      </w:r>
    </w:p>
    <w:p w:rsidR="0010202F" w:rsidRPr="0010202F" w:rsidRDefault="0010202F" w:rsidP="0010202F">
      <w:pPr>
        <w:numPr>
          <w:ilvl w:val="0"/>
          <w:numId w:val="33"/>
        </w:numPr>
      </w:pPr>
      <w:r w:rsidRPr="0010202F">
        <w:rPr>
          <w:b/>
          <w:bCs/>
        </w:rPr>
        <w:t>Контроль передачи данных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34"/>
        </w:numPr>
      </w:pPr>
      <w:r w:rsidRPr="0010202F">
        <w:object w:dxaOrig="225" w:dyaOrig="225">
          <v:shape id="_x0000_i1257" type="#_x0000_t75" style="width:20.25pt;height:18pt" o:ole="">
            <v:imagedata r:id="rId5" o:title=""/>
          </v:shape>
          <w:control r:id="rId69" w:name="DefaultOcxName241" w:shapeid="_x0000_i1257"/>
        </w:object>
      </w:r>
      <w:r w:rsidRPr="0010202F">
        <w:t>Внедрены правила передачи данных между организацией и третьими лицами.</w:t>
      </w:r>
    </w:p>
    <w:p w:rsidR="0010202F" w:rsidRPr="0010202F" w:rsidRDefault="0010202F" w:rsidP="0010202F">
      <w:pPr>
        <w:numPr>
          <w:ilvl w:val="0"/>
          <w:numId w:val="34"/>
        </w:numPr>
      </w:pPr>
      <w:r w:rsidRPr="0010202F">
        <w:object w:dxaOrig="225" w:dyaOrig="225">
          <v:shape id="_x0000_i1256" type="#_x0000_t75" style="width:20.25pt;height:18pt" o:ole="">
            <v:imagedata r:id="rId5" o:title=""/>
          </v:shape>
          <w:control r:id="rId70" w:name="DefaultOcxName251" w:shapeid="_x0000_i1256"/>
        </w:object>
      </w:r>
      <w:r w:rsidRPr="0010202F">
        <w:t>Настроены каналы защищённой передачи данных (VPN, TLS).</w:t>
      </w:r>
    </w:p>
    <w:p w:rsidR="0010202F" w:rsidRPr="0010202F" w:rsidRDefault="0010202F" w:rsidP="0010202F">
      <w:r w:rsidRPr="0010202F">
        <w:pict>
          <v:rect id="_x0000_i1164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XIII. Углублённый аудит и совершенствование</w:t>
      </w:r>
    </w:p>
    <w:p w:rsidR="0010202F" w:rsidRPr="0010202F" w:rsidRDefault="0010202F" w:rsidP="0010202F">
      <w:pPr>
        <w:numPr>
          <w:ilvl w:val="0"/>
          <w:numId w:val="35"/>
        </w:numPr>
      </w:pPr>
      <w:r w:rsidRPr="0010202F">
        <w:rPr>
          <w:b/>
          <w:bCs/>
        </w:rPr>
        <w:t>Независимые аудиты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36"/>
        </w:numPr>
      </w:pPr>
      <w:r w:rsidRPr="0010202F">
        <w:object w:dxaOrig="225" w:dyaOrig="225">
          <v:shape id="_x0000_i1255" type="#_x0000_t75" style="width:20.25pt;height:18pt" o:ole="">
            <v:imagedata r:id="rId5" o:title=""/>
          </v:shape>
          <w:control r:id="rId71" w:name="DefaultOcxName261" w:shapeid="_x0000_i1255"/>
        </w:object>
      </w:r>
      <w:r w:rsidRPr="0010202F">
        <w:t>Привлекаются внешние специалисты для аудита системы защиты персональных данных.</w:t>
      </w:r>
    </w:p>
    <w:p w:rsidR="0010202F" w:rsidRPr="0010202F" w:rsidRDefault="0010202F" w:rsidP="0010202F">
      <w:pPr>
        <w:numPr>
          <w:ilvl w:val="0"/>
          <w:numId w:val="36"/>
        </w:numPr>
      </w:pPr>
      <w:r w:rsidRPr="0010202F">
        <w:lastRenderedPageBreak/>
        <w:object w:dxaOrig="225" w:dyaOrig="225">
          <v:shape id="_x0000_i1254" type="#_x0000_t75" style="width:20.25pt;height:18pt" o:ole="">
            <v:imagedata r:id="rId5" o:title=""/>
          </v:shape>
          <w:control r:id="rId72" w:name="DefaultOcxName271" w:shapeid="_x0000_i1254"/>
        </w:object>
      </w:r>
      <w:r w:rsidRPr="0010202F">
        <w:t>Результаты аудитов используются для разработки улучшений.</w:t>
      </w:r>
    </w:p>
    <w:p w:rsidR="0010202F" w:rsidRPr="0010202F" w:rsidRDefault="0010202F" w:rsidP="0010202F">
      <w:pPr>
        <w:numPr>
          <w:ilvl w:val="0"/>
          <w:numId w:val="37"/>
        </w:numPr>
      </w:pPr>
      <w:r w:rsidRPr="0010202F">
        <w:rPr>
          <w:b/>
          <w:bCs/>
        </w:rPr>
        <w:t>Обратная связь с сотрудниками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38"/>
        </w:numPr>
      </w:pPr>
      <w:r w:rsidRPr="0010202F">
        <w:object w:dxaOrig="225" w:dyaOrig="225">
          <v:shape id="_x0000_i1253" type="#_x0000_t75" style="width:20.25pt;height:18pt" o:ole="">
            <v:imagedata r:id="rId5" o:title=""/>
          </v:shape>
          <w:control r:id="rId73" w:name="DefaultOcxName281" w:shapeid="_x0000_i1253"/>
        </w:object>
      </w:r>
      <w:r w:rsidRPr="0010202F">
        <w:t>Сотрудники могут анонимно сообщать о нарушениях в области обработки данных.</w:t>
      </w:r>
    </w:p>
    <w:p w:rsidR="0010202F" w:rsidRPr="0010202F" w:rsidRDefault="0010202F" w:rsidP="0010202F">
      <w:pPr>
        <w:numPr>
          <w:ilvl w:val="0"/>
          <w:numId w:val="38"/>
        </w:numPr>
      </w:pPr>
      <w:r w:rsidRPr="0010202F">
        <w:object w:dxaOrig="225" w:dyaOrig="225">
          <v:shape id="_x0000_i1252" type="#_x0000_t75" style="width:20.25pt;height:18pt" o:ole="">
            <v:imagedata r:id="rId5" o:title=""/>
          </v:shape>
          <w:control r:id="rId74" w:name="DefaultOcxName291" w:shapeid="_x0000_i1252"/>
        </w:object>
      </w:r>
      <w:r w:rsidRPr="0010202F">
        <w:t>Разработаны меры защиты для информаторов.</w:t>
      </w:r>
    </w:p>
    <w:p w:rsidR="0010202F" w:rsidRPr="0010202F" w:rsidRDefault="0010202F" w:rsidP="0010202F">
      <w:pPr>
        <w:numPr>
          <w:ilvl w:val="0"/>
          <w:numId w:val="39"/>
        </w:numPr>
      </w:pPr>
      <w:r w:rsidRPr="0010202F">
        <w:rPr>
          <w:b/>
          <w:bCs/>
        </w:rPr>
        <w:t>Оценка эффективности мер защиты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40"/>
        </w:numPr>
      </w:pPr>
      <w:r w:rsidRPr="0010202F">
        <w:object w:dxaOrig="225" w:dyaOrig="225">
          <v:shape id="_x0000_i1251" type="#_x0000_t75" style="width:20.25pt;height:18pt" o:ole="">
            <v:imagedata r:id="rId5" o:title=""/>
          </v:shape>
          <w:control r:id="rId75" w:name="DefaultOcxName301" w:shapeid="_x0000_i1251"/>
        </w:object>
      </w:r>
      <w:r w:rsidRPr="0010202F">
        <w:t>Внедрены KPI для измерения эффективности защиты данных.</w:t>
      </w:r>
    </w:p>
    <w:p w:rsidR="0010202F" w:rsidRPr="0010202F" w:rsidRDefault="0010202F" w:rsidP="0010202F">
      <w:pPr>
        <w:numPr>
          <w:ilvl w:val="0"/>
          <w:numId w:val="40"/>
        </w:numPr>
      </w:pPr>
      <w:r w:rsidRPr="0010202F">
        <w:object w:dxaOrig="225" w:dyaOrig="225">
          <v:shape id="_x0000_i1250" type="#_x0000_t75" style="width:20.25pt;height:18pt" o:ole="">
            <v:imagedata r:id="rId5" o:title=""/>
          </v:shape>
          <w:control r:id="rId76" w:name="DefaultOcxName311" w:shapeid="_x0000_i1250"/>
        </w:object>
      </w:r>
      <w:r w:rsidRPr="0010202F">
        <w:t>Анализируются показатели, такие как количество инцидентов и время их устранения.</w:t>
      </w:r>
    </w:p>
    <w:p w:rsidR="0010202F" w:rsidRPr="0010202F" w:rsidRDefault="0010202F" w:rsidP="0010202F">
      <w:r w:rsidRPr="0010202F">
        <w:pict>
          <v:rect id="_x0000_i1165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XIV. Постоянное развитие и обучение</w:t>
      </w:r>
    </w:p>
    <w:p w:rsidR="0010202F" w:rsidRPr="0010202F" w:rsidRDefault="0010202F" w:rsidP="0010202F">
      <w:pPr>
        <w:numPr>
          <w:ilvl w:val="0"/>
          <w:numId w:val="41"/>
        </w:numPr>
      </w:pPr>
      <w:r w:rsidRPr="0010202F">
        <w:rPr>
          <w:b/>
          <w:bCs/>
        </w:rPr>
        <w:t>Индивидуальные планы обучения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42"/>
        </w:numPr>
      </w:pPr>
      <w:r w:rsidRPr="0010202F">
        <w:object w:dxaOrig="225" w:dyaOrig="225">
          <v:shape id="_x0000_i1249" type="#_x0000_t75" style="width:20.25pt;height:18pt" o:ole="">
            <v:imagedata r:id="rId5" o:title=""/>
          </v:shape>
          <w:control r:id="rId77" w:name="DefaultOcxName321" w:shapeid="_x0000_i1249"/>
        </w:object>
      </w:r>
      <w:r w:rsidRPr="0010202F">
        <w:t>Для ключевых сотрудников разрабатываются индивидуальные программы повышения квалификации.</w:t>
      </w:r>
    </w:p>
    <w:p w:rsidR="0010202F" w:rsidRPr="0010202F" w:rsidRDefault="0010202F" w:rsidP="0010202F">
      <w:pPr>
        <w:numPr>
          <w:ilvl w:val="0"/>
          <w:numId w:val="42"/>
        </w:numPr>
      </w:pPr>
      <w:r w:rsidRPr="0010202F">
        <w:object w:dxaOrig="225" w:dyaOrig="225">
          <v:shape id="_x0000_i1248" type="#_x0000_t75" style="width:20.25pt;height:18pt" o:ole="">
            <v:imagedata r:id="rId5" o:title=""/>
          </v:shape>
          <w:control r:id="rId78" w:name="DefaultOcxName331" w:shapeid="_x0000_i1248"/>
        </w:object>
      </w:r>
      <w:r w:rsidRPr="0010202F">
        <w:t>В обучение включаются кейсы реальных инцидентов.</w:t>
      </w:r>
    </w:p>
    <w:p w:rsidR="0010202F" w:rsidRPr="0010202F" w:rsidRDefault="0010202F" w:rsidP="0010202F">
      <w:pPr>
        <w:numPr>
          <w:ilvl w:val="0"/>
          <w:numId w:val="43"/>
        </w:numPr>
      </w:pPr>
      <w:r w:rsidRPr="0010202F">
        <w:rPr>
          <w:b/>
          <w:bCs/>
        </w:rPr>
        <w:t>Обновление знаний сотрудников</w:t>
      </w:r>
      <w:r w:rsidRPr="0010202F">
        <w:t>:</w:t>
      </w:r>
    </w:p>
    <w:p w:rsidR="0010202F" w:rsidRPr="0010202F" w:rsidRDefault="0010202F" w:rsidP="0010202F">
      <w:pPr>
        <w:numPr>
          <w:ilvl w:val="0"/>
          <w:numId w:val="44"/>
        </w:numPr>
      </w:pPr>
      <w:r w:rsidRPr="0010202F">
        <w:object w:dxaOrig="225" w:dyaOrig="225">
          <v:shape id="_x0000_i1247" type="#_x0000_t75" style="width:20.25pt;height:18pt" o:ole="">
            <v:imagedata r:id="rId5" o:title=""/>
          </v:shape>
          <w:control r:id="rId79" w:name="DefaultOcxName341" w:shapeid="_x0000_i1247"/>
        </w:object>
      </w:r>
      <w:r w:rsidRPr="0010202F">
        <w:t>Организуются семинары с приглашением экспертов.</w:t>
      </w:r>
    </w:p>
    <w:p w:rsidR="0010202F" w:rsidRPr="0010202F" w:rsidRDefault="0010202F" w:rsidP="0010202F">
      <w:pPr>
        <w:numPr>
          <w:ilvl w:val="0"/>
          <w:numId w:val="44"/>
        </w:numPr>
      </w:pPr>
      <w:r w:rsidRPr="0010202F">
        <w:object w:dxaOrig="225" w:dyaOrig="225">
          <v:shape id="_x0000_i1246" type="#_x0000_t75" style="width:20.25pt;height:18pt" o:ole="">
            <v:imagedata r:id="rId5" o:title=""/>
          </v:shape>
          <w:control r:id="rId80" w:name="DefaultOcxName351" w:shapeid="_x0000_i1246"/>
        </w:object>
      </w:r>
      <w:r w:rsidRPr="0010202F">
        <w:t>Рассылаются актуальные информационные бюллетени по изменениям в законодательстве и новым угрозам.</w:t>
      </w:r>
    </w:p>
    <w:p w:rsidR="0010202F" w:rsidRPr="0010202F" w:rsidRDefault="0010202F" w:rsidP="0010202F">
      <w:r w:rsidRPr="0010202F">
        <w:pict>
          <v:rect id="_x0000_i1166" style="width:0;height:1.5pt" o:hralign="center" o:hrstd="t" o:hr="t" fillcolor="#a0a0a0" stroked="f"/>
        </w:pict>
      </w:r>
    </w:p>
    <w:p w:rsidR="0010202F" w:rsidRPr="0010202F" w:rsidRDefault="0010202F" w:rsidP="0010202F">
      <w:pPr>
        <w:rPr>
          <w:b/>
          <w:bCs/>
        </w:rPr>
      </w:pPr>
      <w:r w:rsidRPr="0010202F">
        <w:rPr>
          <w:b/>
          <w:bCs/>
        </w:rPr>
        <w:t>Итог</w:t>
      </w:r>
    </w:p>
    <w:p w:rsidR="0010202F" w:rsidRPr="0010202F" w:rsidRDefault="0010202F" w:rsidP="0010202F">
      <w:r w:rsidRPr="0010202F">
        <w:t>Эти дополнения усиливают базовый чек-лист за счёт расширения работы с техническими средствами, взаимодействия с подрядчиками, субъектами данных и внешними аудиторами, а также акцентируют внимание на развитии персонала и систем защиты. Если нужно детализировать или разработать конкретные процедуры, сообщите!</w:t>
      </w:r>
    </w:p>
    <w:p w:rsidR="00FB12CF" w:rsidRDefault="00FB12CF">
      <w:bookmarkStart w:id="0" w:name="_GoBack"/>
      <w:bookmarkEnd w:id="0"/>
    </w:p>
    <w:sectPr w:rsidR="00FB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348B"/>
    <w:multiLevelType w:val="multilevel"/>
    <w:tmpl w:val="075837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B2AEC"/>
    <w:multiLevelType w:val="multilevel"/>
    <w:tmpl w:val="B99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1340"/>
    <w:multiLevelType w:val="multilevel"/>
    <w:tmpl w:val="6E5EAC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00DFB"/>
    <w:multiLevelType w:val="multilevel"/>
    <w:tmpl w:val="0B8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2480C"/>
    <w:multiLevelType w:val="multilevel"/>
    <w:tmpl w:val="54D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E70"/>
    <w:multiLevelType w:val="multilevel"/>
    <w:tmpl w:val="02E6AF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D6889"/>
    <w:multiLevelType w:val="multilevel"/>
    <w:tmpl w:val="1D382DC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F2398"/>
    <w:multiLevelType w:val="multilevel"/>
    <w:tmpl w:val="6CC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D0D70"/>
    <w:multiLevelType w:val="multilevel"/>
    <w:tmpl w:val="74F67F2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71D79"/>
    <w:multiLevelType w:val="multilevel"/>
    <w:tmpl w:val="A9C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C5CB8"/>
    <w:multiLevelType w:val="multilevel"/>
    <w:tmpl w:val="6FEE85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B4C20"/>
    <w:multiLevelType w:val="multilevel"/>
    <w:tmpl w:val="639A608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E7FCD"/>
    <w:multiLevelType w:val="multilevel"/>
    <w:tmpl w:val="6100B32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950DE"/>
    <w:multiLevelType w:val="multilevel"/>
    <w:tmpl w:val="3EFCAF3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92C08"/>
    <w:multiLevelType w:val="multilevel"/>
    <w:tmpl w:val="E31688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779E9"/>
    <w:multiLevelType w:val="multilevel"/>
    <w:tmpl w:val="841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F76CC"/>
    <w:multiLevelType w:val="multilevel"/>
    <w:tmpl w:val="6F6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34ADA"/>
    <w:multiLevelType w:val="multilevel"/>
    <w:tmpl w:val="8C446E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871DD"/>
    <w:multiLevelType w:val="multilevel"/>
    <w:tmpl w:val="11FEA0E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675BA"/>
    <w:multiLevelType w:val="multilevel"/>
    <w:tmpl w:val="5EAE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17A09"/>
    <w:multiLevelType w:val="multilevel"/>
    <w:tmpl w:val="ED8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41B47"/>
    <w:multiLevelType w:val="multilevel"/>
    <w:tmpl w:val="62025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A14D2"/>
    <w:multiLevelType w:val="multilevel"/>
    <w:tmpl w:val="CDF48F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43ABC"/>
    <w:multiLevelType w:val="multilevel"/>
    <w:tmpl w:val="DDE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A5C46"/>
    <w:multiLevelType w:val="multilevel"/>
    <w:tmpl w:val="42B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B66D6"/>
    <w:multiLevelType w:val="multilevel"/>
    <w:tmpl w:val="F6B06CA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287350"/>
    <w:multiLevelType w:val="multilevel"/>
    <w:tmpl w:val="3800A9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C3408"/>
    <w:multiLevelType w:val="multilevel"/>
    <w:tmpl w:val="87506AA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C3813"/>
    <w:multiLevelType w:val="multilevel"/>
    <w:tmpl w:val="CEF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30AC7"/>
    <w:multiLevelType w:val="multilevel"/>
    <w:tmpl w:val="2C26FB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41EE2"/>
    <w:multiLevelType w:val="multilevel"/>
    <w:tmpl w:val="16D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20731"/>
    <w:multiLevelType w:val="multilevel"/>
    <w:tmpl w:val="160C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F527D"/>
    <w:multiLevelType w:val="multilevel"/>
    <w:tmpl w:val="B8CAA53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D578A"/>
    <w:multiLevelType w:val="multilevel"/>
    <w:tmpl w:val="12B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A4014"/>
    <w:multiLevelType w:val="multilevel"/>
    <w:tmpl w:val="0FD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06EE1"/>
    <w:multiLevelType w:val="multilevel"/>
    <w:tmpl w:val="FC3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163AC"/>
    <w:multiLevelType w:val="multilevel"/>
    <w:tmpl w:val="F2F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E42E0"/>
    <w:multiLevelType w:val="multilevel"/>
    <w:tmpl w:val="A072B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5140BA"/>
    <w:multiLevelType w:val="multilevel"/>
    <w:tmpl w:val="C35E9F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B710D"/>
    <w:multiLevelType w:val="multilevel"/>
    <w:tmpl w:val="89E0D3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2801B7"/>
    <w:multiLevelType w:val="multilevel"/>
    <w:tmpl w:val="09F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F1E89"/>
    <w:multiLevelType w:val="multilevel"/>
    <w:tmpl w:val="2A60283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151463"/>
    <w:multiLevelType w:val="multilevel"/>
    <w:tmpl w:val="B0321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650911"/>
    <w:multiLevelType w:val="multilevel"/>
    <w:tmpl w:val="24F882F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2"/>
  </w:num>
  <w:num w:numId="3">
    <w:abstractNumId w:val="17"/>
  </w:num>
  <w:num w:numId="4">
    <w:abstractNumId w:val="37"/>
  </w:num>
  <w:num w:numId="5">
    <w:abstractNumId w:val="10"/>
  </w:num>
  <w:num w:numId="6">
    <w:abstractNumId w:val="39"/>
  </w:num>
  <w:num w:numId="7">
    <w:abstractNumId w:val="5"/>
  </w:num>
  <w:num w:numId="8">
    <w:abstractNumId w:val="0"/>
  </w:num>
  <w:num w:numId="9">
    <w:abstractNumId w:val="14"/>
  </w:num>
  <w:num w:numId="10">
    <w:abstractNumId w:val="36"/>
  </w:num>
  <w:num w:numId="11">
    <w:abstractNumId w:val="2"/>
  </w:num>
  <w:num w:numId="12">
    <w:abstractNumId w:val="33"/>
  </w:num>
  <w:num w:numId="13">
    <w:abstractNumId w:val="6"/>
  </w:num>
  <w:num w:numId="14">
    <w:abstractNumId w:val="24"/>
  </w:num>
  <w:num w:numId="15">
    <w:abstractNumId w:val="22"/>
  </w:num>
  <w:num w:numId="16">
    <w:abstractNumId w:val="28"/>
  </w:num>
  <w:num w:numId="17">
    <w:abstractNumId w:val="21"/>
  </w:num>
  <w:num w:numId="18">
    <w:abstractNumId w:val="40"/>
  </w:num>
  <w:num w:numId="19">
    <w:abstractNumId w:val="12"/>
  </w:num>
  <w:num w:numId="20">
    <w:abstractNumId w:val="16"/>
  </w:num>
  <w:num w:numId="21">
    <w:abstractNumId w:val="25"/>
  </w:num>
  <w:num w:numId="22">
    <w:abstractNumId w:val="20"/>
  </w:num>
  <w:num w:numId="23">
    <w:abstractNumId w:val="29"/>
  </w:num>
  <w:num w:numId="24">
    <w:abstractNumId w:val="9"/>
  </w:num>
  <w:num w:numId="25">
    <w:abstractNumId w:val="43"/>
  </w:num>
  <w:num w:numId="26">
    <w:abstractNumId w:val="34"/>
  </w:num>
  <w:num w:numId="27">
    <w:abstractNumId w:val="13"/>
  </w:num>
  <w:num w:numId="28">
    <w:abstractNumId w:val="3"/>
  </w:num>
  <w:num w:numId="29">
    <w:abstractNumId w:val="26"/>
  </w:num>
  <w:num w:numId="30">
    <w:abstractNumId w:val="4"/>
  </w:num>
  <w:num w:numId="31">
    <w:abstractNumId w:val="27"/>
  </w:num>
  <w:num w:numId="32">
    <w:abstractNumId w:val="1"/>
  </w:num>
  <w:num w:numId="33">
    <w:abstractNumId w:val="38"/>
  </w:num>
  <w:num w:numId="34">
    <w:abstractNumId w:val="35"/>
  </w:num>
  <w:num w:numId="35">
    <w:abstractNumId w:val="8"/>
  </w:num>
  <w:num w:numId="36">
    <w:abstractNumId w:val="23"/>
  </w:num>
  <w:num w:numId="37">
    <w:abstractNumId w:val="18"/>
  </w:num>
  <w:num w:numId="38">
    <w:abstractNumId w:val="7"/>
  </w:num>
  <w:num w:numId="39">
    <w:abstractNumId w:val="32"/>
  </w:num>
  <w:num w:numId="40">
    <w:abstractNumId w:val="15"/>
  </w:num>
  <w:num w:numId="41">
    <w:abstractNumId w:val="11"/>
  </w:num>
  <w:num w:numId="42">
    <w:abstractNumId w:val="30"/>
  </w:num>
  <w:num w:numId="43">
    <w:abstractNumId w:val="4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CF"/>
    <w:rsid w:val="0010202F"/>
    <w:rsid w:val="002120BC"/>
    <w:rsid w:val="009F56F0"/>
    <w:rsid w:val="00F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30200-6748-4CE2-9B6C-86BD031A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2024-11-22T08:14:00Z</dcterms:created>
  <dcterms:modified xsi:type="dcterms:W3CDTF">2024-11-22T08:53:00Z</dcterms:modified>
</cp:coreProperties>
</file>