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a="http://schemas.openxmlformats.org/drawingml/2006/main" xmlns:a14="http://schemas.microsoft.com/office/drawing/2010/main" xmlns:m="http://schemas.openxmlformats.org/officeDocument/2006/math" xmlns:wp="http://schemas.openxmlformats.org/drawingml/2006/wordprocessingDrawing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body>
    <!-- Created by docx4j 11.2.9 (Apache licensed) using REFERENCE JAXB in Azul Systems, Inc. Java 11.0.14 on Windows 11 -->
    <w:p>
      <w:pPr>
        <w:pStyle w:val="Title"/>
      </w:pPr>
      <w:r>
        <w:t/>
      </w:r>
      <w:r>
        <w:t xml:space="preserve"/>
      </w:r>
      <w:r>
        <w:t xml:space="preserve">Analysis of Seattle PD</w:t>
      </w:r>
    </w:p>
    <w:p>
      <w:pPr>
        <w:pStyle w:val="Heading1"/>
      </w:pPr>
      <w:r>
        <w:t/>
      </w:r>
      <w:r>
        <w:t xml:space="preserve"/>
      </w:r>
      <w:r>
        <w:t xml:space="preserve">Officer quit analysis</w:t>
      </w:r>
    </w:p>
    <w:p>
      <w:r>
        <w:t/>
      </w:r>
      <w:r>
        <w:t xml:space="preserve">Based on the assumption that officer's last date in the CAD data is their quit date,</w:t>
      </w:r>
      <w:r>
        <w:t xml:space="preserve"> (1) I did a day-level aggregate of the quit date per officer count. </w:t>
      </w:r>
      <w:r>
        <w:t xml:space="preserve"> (2) I did a month-level aggregate of the quit date per officer count which I sent to you earlier.</w:t>
      </w:r>
      <w:r>
        <w:t xml:space="preserve"> (3) I then investigated if we had more quits per day and more quit days per week in each year.</w:t>
      </w:r>
    </w:p>
    <w:p>
      <w:r>
        <w:t/>
      </w:r>
      <w:r>
        <w:drawing>
          <wp:inline distT="0" distB="0" distL="0" distR="0">
            <wp:extent cx="5715000" cy="42862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  <w:r>
        <w:drawing>
          <wp:inline distT="0" distB="0" distL="0" distR="0">
            <wp:extent cx="5715000" cy="428625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  <w:r>
        <w:drawing>
          <wp:inline distT="0" distB="0" distL="0" distR="0">
            <wp:extent cx="5715000" cy="4286250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  <w:r>
        <w:drawing>
          <wp:inline distT="0" distB="0" distL="0" distR="0">
            <wp:extent cx="5715000" cy="4286250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  <w:r>
        <w:drawing>
          <wp:inline distT="0" distB="0" distL="0" distR="0">
            <wp:extent cx="5715000" cy="4286250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  <w:r>
        <w:drawing>
          <wp:inline distT="0" distB="0" distL="0" distR="0">
            <wp:extent cx="5715000" cy="4286250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  <w:r>
        <w:drawing>
          <wp:inline distT="0" distB="0" distL="0" distR="0">
            <wp:extent cx="5715000" cy="4286250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  <w:r>
        <w:drawing>
          <wp:inline distT="0" distB="0" distL="0" distR="0">
            <wp:extent cx="5715000" cy="4286250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  <w:r>
        <w:drawing>
          <wp:inline distT="0" distB="0" distL="0" distR="0">
            <wp:extent cx="5943600" cy="4323787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/>
      </w:r>
      <w:r>
        <w:t xml:space="preserve"/>
      </w:r>
      <w:r>
        <w:t xml:space="preserve">Arrest data analysis</w:t>
      </w:r>
    </w:p>
    <w:p>
      <w:r>
        <w:t/>
      </w:r>
      <w:r>
        <w:t xml:space="preserve">Now, I will be looking at the arrest data to investigate arrest rate per day, per month, and in 2021 precisely. The question is </w:t>
      </w:r>
      <w:r>
        <w:t xml:space="preserve"> did the high quit rate in 2021 affect arrest rate and what has been the historical arrest rate?</w:t>
      </w:r>
    </w:p>
    <w:p>
      <w:r>
        <w:t/>
      </w:r>
      <w:r>
        <w:drawing>
          <wp:inline distT="0" distB="0" distL="0" distR="0">
            <wp:extent cx="5715000" cy="4286250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  <w:r>
        <w:drawing>
          <wp:inline distT="0" distB="0" distL="0" distR="0">
            <wp:extent cx="5715000" cy="4286250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  <w:r>
        <w:drawing>
          <wp:inline distT="0" distB="0" distL="0" distR="0">
            <wp:extent cx="5715000" cy="4286250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  <w:r>
        <w:drawing>
          <wp:inline distT="0" distB="0" distL="0" distR="0">
            <wp:extent cx="5943600" cy="4323787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/>
      </w:r>
      <w:r>
        <w:t xml:space="preserve"/>
      </w:r>
      <w:r>
        <w:t xml:space="preserve">Stop data analysis</w:t>
      </w:r>
    </w:p>
    <w:p>
      <w:r>
        <w:t/>
      </w:r>
      <w:r>
        <w:t xml:space="preserve">Now, I will be looking at the stop data to investigate stop rate per day, per month, and in 2021 precisely. The question is </w:t>
      </w:r>
      <w:r>
        <w:t xml:space="preserve"> if the arrest rate is affected or not, is the stop rate affected and what has been the historical stop rate? Here, I assumed that</w:t>
      </w:r>
      <w:r>
        <w:t xml:space="preserve"> the fieldcontactid variable represents each stop made by officers.</w:t>
      </w:r>
    </w:p>
    <w:p>
      <w:r>
        <w:t/>
      </w:r>
      <w:r>
        <w:drawing>
          <wp:inline distT="0" distB="0" distL="0" distR="0">
            <wp:extent cx="5715000" cy="4286250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  <w:r>
        <w:drawing>
          <wp:inline distT="0" distB="0" distL="0" distR="0">
            <wp:extent cx="5715000" cy="4286250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  <w:r>
        <w:drawing>
          <wp:inline distT="0" distB="0" distL="0" distR="0">
            <wp:extent cx="5715000" cy="4286250"/>
            <wp:effectExtent l="0" t="0" r="0" b="0"/>
            <wp:docPr id="3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  <w:r>
        <w:drawing>
          <wp:inline distT="0" distB="0" distL="0" distR="0">
            <wp:extent cx="5943600" cy="4323787"/>
            <wp:effectExtent l="0" t="0" r="0" b="0"/>
            <wp:docPr id="3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/>
      </w:r>
      <w:r>
        <w:drawing>
          <wp:inline distT="0" distB="0" distL="0" distR="0">
            <wp:extent cx="5943600" cy="4323787"/>
            <wp:effectExtent l="0" t="0" r="0" b="0"/>
            <wp:docPr id="3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a="http://schemas.openxmlformats.org/drawingml/2006/main" xmlns:a14="http://schemas.microsoft.com/office/drawing/2010/main" xmlns:m="http://schemas.openxmlformats.org/officeDocument/2006/math" xmlns:wp="http://schemas.openxmlformats.org/drawingml/2006/wordprocessingDrawing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a="http://schemas.openxmlformats.org/drawingml/2006/main" xmlns:a14="http://schemas.microsoft.com/office/drawing/2010/main" xmlns:m="http://schemas.openxmlformats.org/officeDocument/2006/math" xmlns:wp="http://schemas.openxmlformats.org/drawingml/2006/wordprocessingDrawing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    <Relationship Target="media/document_image_rId20.png" Type="http://schemas.openxmlformats.org/officeDocument/2006/relationships/image" Id="rId20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