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EXAMEN SEMANA 3 CAPACITACIÓN COBOL.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Entregar el examen en el siguiente formato: nombrealumno_Examen3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formato PDF.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alumno = Víctor Manuel Lavalle Cantón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mínimo 2 renglones describe que es un formato de Arquitectura</w:t>
      </w:r>
    </w:p>
    <w:p w:rsidR="00000000" w:rsidDel="00000000" w:rsidP="00000000" w:rsidRDefault="00000000" w:rsidRPr="00000000" w14:paraId="00000008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highlight w:val="yellow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Es  la agrupación de elementos que describen las especificaciones de cada uno de los mensajes que se transmiten entre el Host y los dispositivos periféricos en entornos de oficina, tales como terminales, impresoras, dispensadores, entre otros.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¿Por qué se genera el error de registro Inexistente en transacciones?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highlight w:val="yellow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SQL CODE 100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SQLCODE 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SQLCODE 100000.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Cuantos tipos de formato existen en Arquitectura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Formado de entrada, Formatos de salida, Formatos I/O , Formatos de Bath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0" w:right="0" w:hanging="360"/>
        <w:jc w:val="left"/>
        <w:rPr>
          <w:b w:val="1"/>
          <w:highlight w:val="yellow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Formado de entrada, Formatos de salida, Formatos I/O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 formatos de salida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la commarea en Arquitectura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Respuesta: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Es el área de memoria compartida mediante la cual se comunican las aplicaciones con la Arquitectura, es decir los programas pueden escribir y leer datos.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¿Por qué se genera el error de claves duplicadas en transacciones?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SQLCODE 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SQLCODE 99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80" w:right="0" w:hanging="360"/>
        <w:jc w:val="left"/>
        <w:rPr>
          <w:b w:val="1"/>
          <w:highlight w:val="yellow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SQLCODE 803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un parámetro de arquitectura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archivo VSAM de cics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highlight w:val="yellow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Es un método para pasar información o resolver una configuración o necesidad de CICS.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 SQLCODE de una tabla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¿Fases y el orden de un ciclo de vida de un cursor en un programa Línea CICS?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highlight w:val="yellow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OPEN Cursor, FETCH Cursor, CLOSE Cursor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cursor, CLOSE Cursor, FETCH Cursor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opciones son correctas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la definición de transacción (mínimo 2 renglones)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Una transacción es un proceso que el SO utiliza para ejecutar una función específica. Cada transacción tiene una prioridad asignada y utiliza un plan de acceso al gestor de base de datos para interactuar con los datos. Además, una transacción puede ejecutar uno o varios programas en secuencia para llevar a cabo su función.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un Query de ejemplo como mandas el conteo de todos los registros de la tabla a Arquitectura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Respuesta: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COUNT(*) FROM ARQUITECTURA;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mínimo 2 renglones describe que es Arquitectura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Respuesta: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Es un conjunto de aplicaciones on-line, que vienen siendo la estructura general y principal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 un sistema de información, donde cada componente o aplicación que integra la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arquitectura tiene funciones específicas y conectadas entre sí, garantizando que funcionen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 manera correcta y coordinada, además de que el tener bien definida una arquitectura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 un sistema, permite escalar y adaptar nuevos requisitos conforme sea necesaro.i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¿Con cuántos dígitos identificamos a una transacción?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highlight w:val="yellow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¿Cuántos tipos de tablas existen en cobol?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Internas, Externas y VSam.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Internas , Externas y matemáticas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1"/>
          <w:highlight w:val="yellow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Internas y Externas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¿Función de un mensaje en Arquitectura Altamira?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Desplegar datos control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highlight w:val="yellow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bloque de información que viaja entre los terminales y el Host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Generar los reportes de Host.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Cuáles son las 4 divisiones de Cobol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Respuesta: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Identification Division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Environment Division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Data Division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Procedure Division</w:t>
      </w:r>
    </w:p>
    <w:p w:rsidR="00000000" w:rsidDel="00000000" w:rsidP="00000000" w:rsidRDefault="00000000" w:rsidRPr="00000000" w14:paraId="00000054">
      <w:pPr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el QMLOG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highlight w:val="yellow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Una aplicación de arquitectura Altamira para ver errores de transacciones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entorno para programar Java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región de cics que maneja los JCLS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1D7C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5574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Yuah21CFo5dlzFB+r0MQOY9d+Q==">AMUW2mXrYpQO6bGGkdYnGwJSY0sfZEoKYTV1oQT+UVkk8Ng5KrSl9e0BRDc8P2Zg5Q/4Zeq5FENJebRVV611/6BgOp2GJP0pagXZ19DaNwB4UW+b3GSc33g=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2023-02-23T08:25:00Z</dcterms:created>
  <dc:creator>Camacho</dc:creator>
</cp:coreProperties>
</file>