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297" w:rsidRDefault="001A12FD" w:rsidP="00421297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111111"/>
          <w:kern w:val="0"/>
          <w:sz w:val="36"/>
          <w:lang w:val="uk-UA" w:eastAsia="uk-UA" w:bidi="ar-SA"/>
        </w:rPr>
      </w:pPr>
      <w:r>
        <w:rPr>
          <w:rFonts w:ascii="Times New Roman" w:eastAsia="Times New Roman" w:hAnsi="Times New Roman" w:cs="Times New Roman"/>
          <w:b/>
          <w:color w:val="111111"/>
          <w:kern w:val="0"/>
          <w:sz w:val="36"/>
          <w:lang w:val="uk-UA" w:eastAsia="uk-UA" w:bidi="ar-SA"/>
        </w:rPr>
        <w:t>Налаштування протоколів</w:t>
      </w:r>
      <w:bookmarkStart w:id="0" w:name="_GoBack"/>
      <w:bookmarkEnd w:id="0"/>
      <w:r w:rsidR="00421297" w:rsidRPr="00421297">
        <w:rPr>
          <w:rFonts w:ascii="Times New Roman" w:eastAsia="Times New Roman" w:hAnsi="Times New Roman" w:cs="Times New Roman"/>
          <w:b/>
          <w:color w:val="111111"/>
          <w:kern w:val="0"/>
          <w:sz w:val="36"/>
          <w:lang w:val="uk-UA" w:eastAsia="uk-UA" w:bidi="ar-SA"/>
        </w:rPr>
        <w:t xml:space="preserve"> встановлення сесії </w:t>
      </w:r>
    </w:p>
    <w:p w:rsidR="007143BB" w:rsidRPr="00C3787A" w:rsidRDefault="00C3787A" w:rsidP="00421297">
      <w:pPr>
        <w:spacing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</w:pPr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 xml:space="preserve">SIP — протокол прикладного рівня, розроблений IETF MMUSIC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Working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Group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, і пропонований стандарт на спосіб установки, зміни і завершення користувацького сеансу, що включає мультимедійні елементи, такі як відео або голос, миттєві повідомлення, он-лайн ігри та віртуальну реальність.</w:t>
      </w:r>
    </w:p>
    <w:p w:rsidR="00C3787A" w:rsidRPr="00C3787A" w:rsidRDefault="00C3787A" w:rsidP="00C3787A">
      <w:pPr>
        <w:spacing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</w:pPr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Опис</w:t>
      </w:r>
    </w:p>
    <w:p w:rsidR="00C3787A" w:rsidRPr="00C3787A" w:rsidRDefault="00C3787A" w:rsidP="00C3787A">
      <w:pPr>
        <w:spacing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</w:pPr>
      <w:r w:rsidRPr="00C3787A">
        <w:rPr>
          <w:rFonts w:ascii="Times New Roman" w:hAnsi="Times New Roman" w:cs="Times New Roman"/>
          <w:noProof/>
          <w:sz w:val="28"/>
          <w:lang w:eastAsia="ru-RU" w:bidi="ar-SA"/>
        </w:rPr>
        <w:drawing>
          <wp:anchor distT="0" distB="0" distL="114300" distR="114300" simplePos="0" relativeHeight="251658240" behindDoc="0" locked="0" layoutInCell="1" allowOverlap="1">
            <wp:simplePos x="1083733" y="2032000"/>
            <wp:positionH relativeFrom="column">
              <wp:align>left</wp:align>
            </wp:positionH>
            <wp:positionV relativeFrom="paragraph">
              <wp:align>top</wp:align>
            </wp:positionV>
            <wp:extent cx="3090545" cy="4411345"/>
            <wp:effectExtent l="0" t="0" r="0" b="8255"/>
            <wp:wrapSquare wrapText="bothSides"/>
            <wp:docPr id="2" name="Рисунок 2" descr="https://upload.wikimedia.org/wikipedia/commons/thumb/9/9c/SIP_session_setup_example.svg/325px-SIP_session_setup_exampl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upload.wikimedia.org/wikipedia/commons/thumb/9/9c/SIP_session_setup_example.svg/325px-SIP_session_setup_example.sv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545" cy="441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br w:type="textWrapping" w:clear="all"/>
      </w:r>
    </w:p>
    <w:p w:rsidR="00C3787A" w:rsidRPr="00C3787A" w:rsidRDefault="00C3787A" w:rsidP="00C3787A">
      <w:pPr>
        <w:spacing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</w:pPr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 xml:space="preserve">Приклад обміну повідомленнями між двома користувачами за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протолом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 xml:space="preserve"> SIP для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встоновлення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 xml:space="preserve"> і припинення прямого мультимедійного з'єднання.</w:t>
      </w:r>
    </w:p>
    <w:p w:rsidR="00C3787A" w:rsidRPr="00C3787A" w:rsidRDefault="00C3787A" w:rsidP="00C3787A">
      <w:pPr>
        <w:spacing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</w:pPr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 xml:space="preserve">Протокол ініціювання сеансів —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Session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Initiation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Protocol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 xml:space="preserve"> — є протоколом прикладного рівня і призначається для організації, модифікації і завершення сеансів зв'язку: мультимедійних конференцій, телефонних з'єднань і розподілу мультимедійної інформації.</w:t>
      </w:r>
    </w:p>
    <w:p w:rsidR="00C3787A" w:rsidRPr="00C3787A" w:rsidRDefault="00C3787A" w:rsidP="00C3787A">
      <w:pPr>
        <w:spacing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</w:pPr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lastRenderedPageBreak/>
        <w:t>Протокол SIP розроблений комітетом IETF, а специфікації протоколу представлені в документі RFC 3261. В основу протоколу закладені наступні принципи:</w:t>
      </w:r>
    </w:p>
    <w:p w:rsidR="00C3787A" w:rsidRPr="00C3787A" w:rsidRDefault="00C3787A" w:rsidP="00C3787A">
      <w:pPr>
        <w:spacing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</w:pPr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Персональна мобільність користувачів. Користувачі можуть переміщатися без обмежень в межах мережі, тому послуги зв'язку повинні надаватися їм у будь-якому місці цієї мережі. Користувачеві надається унікальний ідентифікатор, а мережа надає йому послуги зв'язку незалежно від того, де він знаходиться. Для цього користувач за допомогою спеціального повідомлення інформує мережу про свої переміщення.</w:t>
      </w:r>
    </w:p>
    <w:p w:rsidR="00C3787A" w:rsidRPr="00C3787A" w:rsidRDefault="00C3787A" w:rsidP="00C3787A">
      <w:pPr>
        <w:spacing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</w:pPr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 xml:space="preserve">Масштабованість мережі характеризується, в першу чергу, можливістю збільшення кількості елементів мережі при її розширенні. Серверна структура мережі, побудованої на базі протоколу SIP, повністю відповідає цій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вимозі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.</w:t>
      </w:r>
    </w:p>
    <w:p w:rsidR="00C3787A" w:rsidRPr="00C3787A" w:rsidRDefault="00C3787A" w:rsidP="00C3787A">
      <w:pPr>
        <w:spacing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</w:pPr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Розширюваність протоколу характеризується можливістю доповнення протоколу новими функціями при введенні нових послуг та його адаптації до роботи з різними додатками. Розширення функцій протоколу SIP може бути здійснена за рахунок введення нових заголовків і типів повідомлень.</w:t>
      </w:r>
    </w:p>
    <w:p w:rsidR="00C3787A" w:rsidRPr="00C3787A" w:rsidRDefault="00C3787A" w:rsidP="00C3787A">
      <w:pPr>
        <w:spacing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</w:pPr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Інтеграція в стек існуючих протоколів Інтернет, розроблених IETF. Протокол SIP є частиною складної архітектури, розробленої комітетом IETF. Ця архітектура містить у собі також протокол резервування ресурсів (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Resource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Reservation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Protocol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, RSVP; RFC 2205), транспортний протокол реального часу (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Real-Time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Transport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Protocol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, RTP; RFC 1889), протокол передачі потоків у реальному часі (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Real-Time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Streaming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Protocol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, RTSP; RFC 2326), протокол опису параметрів зв'язку (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Session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Description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Protocol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, SDP; RFC 2327) та інші. Однак функції протоколу SIP не залежать ні від одного з цих протоколів.</w:t>
      </w:r>
    </w:p>
    <w:p w:rsidR="00C3787A" w:rsidRPr="00C3787A" w:rsidRDefault="00C3787A" w:rsidP="00C3787A">
      <w:pPr>
        <w:spacing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</w:pPr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 xml:space="preserve">Взаємодія з іншими протоколами сигналізації. Протокол SIP може бути використаний спільно з протоколом Н.323. Можливо також взаємодія протоколу SIP з системами сигналізації ТМЗК — EDSS1 і ОКС № 7. Для спрощення такої взаємодії сигнальні повідомлення протоколу SIP можуть переносити не тільки SIP-адресу, але й телефонний номер формату Е.164 або будь-якого іншого формату. Крім того, протокол SIP, нарівні з протоколами </w:t>
      </w:r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lastRenderedPageBreak/>
        <w:t xml:space="preserve">H.323 і ISUP, може застосовуватися для забезпечення функціонування пристроїв управління шлюзами, в цьому випадку він повинен взаємодіяти з протоколом MGCP або MEGACO. Важливою особливістю протоколу SIP є його незалежність від транспортних технологій. Як транспорт можна використовувати протоколи Х.25,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Frame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Relay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 xml:space="preserve">, AAL5, IPX і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ін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 xml:space="preserve"> Структура повідомлень SIP не залежить від обраної транспортної технології.</w:t>
      </w:r>
    </w:p>
    <w:p w:rsidR="00C3787A" w:rsidRPr="00C3787A" w:rsidRDefault="00C3787A" w:rsidP="00C3787A">
      <w:pPr>
        <w:spacing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</w:pPr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 xml:space="preserve">Сигнальні повідомлення SIP можуть переноситися не тільки протоколом транспортного рівня UDP, але і протоколом ТСР. Протокол UDP дозволяє швидше, ніж TCP, доставляти сигнальну інформацію (навіть з урахуванням повторної передачі непідтверджених повідомлень), а також вести паралельний пошук місця розташування користувачів і передавати запрошення до участі в сеансі зв'язку в режимі під LGPL. У свою чергу, протокол ТСР спрощує роботу з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міжмережевими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 xml:space="preserve"> екранами, а також гарантує надійну доставку даних. При використанні протоколу ТСР різні повідомлення, що відносяться до одного виклику, або можуть передаватися по одному TCP-з'єднанні, або для кожного запиту і відповіді на нього може відкриватися окреме TCP-з'єднання</w:t>
      </w:r>
    </w:p>
    <w:p w:rsidR="00C3787A" w:rsidRPr="00C3787A" w:rsidRDefault="00C3787A" w:rsidP="00C3787A">
      <w:pPr>
        <w:spacing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</w:pPr>
    </w:p>
    <w:p w:rsidR="00C3787A" w:rsidRPr="00C3787A" w:rsidRDefault="00C3787A" w:rsidP="00C3787A">
      <w:pPr>
        <w:spacing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</w:pPr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SIP є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багаторівневим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протоколом.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Його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функціонування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описується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комплексом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слабко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пов'язаних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незалежних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етапів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обробки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.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Якщо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елемент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мережі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SIP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містить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деякий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рівень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,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це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означає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,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що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він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підтримує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групу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правил,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визначених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для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даного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рівня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.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Проте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не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кожен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елемент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,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що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працює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по протоколу SIP,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містить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всі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рівні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.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Крім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того,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елементи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,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специфіковані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для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роботи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в SIP, є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логічними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, а не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фізичними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. У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дійсності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фізичний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елемент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SIP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може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виконувати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функції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різних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логічних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елементів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залежно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від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покладених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на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нього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обов'язків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.</w:t>
      </w:r>
    </w:p>
    <w:p w:rsidR="00C3787A" w:rsidRPr="00C3787A" w:rsidRDefault="00C3787A" w:rsidP="00C3787A">
      <w:pPr>
        <w:spacing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</w:pPr>
    </w:p>
    <w:p w:rsidR="00C3787A" w:rsidRPr="00C3787A" w:rsidRDefault="00C3787A" w:rsidP="00C3787A">
      <w:pPr>
        <w:spacing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</w:pP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Нижній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рівень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SIP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відповідає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за синтаксис і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кодування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.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Кодування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визначено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з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використанням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розширеної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граматики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Backus-Naur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Form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(BNF).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Повне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BNF-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опис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для SIP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міститься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в RFC 3261, структура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повідомлень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SIP буде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розглянута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в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розділі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.</w:t>
      </w:r>
    </w:p>
    <w:p w:rsidR="00C3787A" w:rsidRPr="00C3787A" w:rsidRDefault="00C3787A" w:rsidP="00C3787A">
      <w:pPr>
        <w:spacing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</w:pPr>
    </w:p>
    <w:p w:rsidR="00C3787A" w:rsidRPr="00C3787A" w:rsidRDefault="00C3787A" w:rsidP="00C3787A">
      <w:pPr>
        <w:spacing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</w:pP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Другий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рівень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програмної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реалізації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протоколу є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транспортним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.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Він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визначає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, як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клієнт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посилає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запити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і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приймає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відповіді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і як сервер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отримує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запити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і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посилає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відповіді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по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мережі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.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Транспортний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рівень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протоколу описаний в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розділі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.</w:t>
      </w:r>
    </w:p>
    <w:p w:rsidR="00C3787A" w:rsidRPr="00C3787A" w:rsidRDefault="00C3787A" w:rsidP="00C3787A">
      <w:pPr>
        <w:spacing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</w:pPr>
    </w:p>
    <w:p w:rsidR="00C3787A" w:rsidRPr="00C3787A" w:rsidRDefault="00C3787A" w:rsidP="00C3787A">
      <w:pPr>
        <w:spacing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</w:pP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Третій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рівень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-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це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рівень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транзакцій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.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Транзакція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-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це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запит,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відісланий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клієнтської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стороною з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використанням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транспортного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рівня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SIP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серверній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стороні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, разом з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усіма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відповідями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на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цей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запит,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відіслані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серверної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стороною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клієнта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.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Рівень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транзакцій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здійснює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повторну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передачу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повідомлень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прикладного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рівня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,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визначає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відповідність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відповідей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запиту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і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повідомляє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верхній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рівень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проткокола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у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разі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таймауту. Будь-яка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операція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, яку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виконує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клієнт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агента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користувача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(UAC),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реалізується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за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допомогою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серії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транзакцій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.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Опис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роботи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рівня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транзакцій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наведено в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параграфі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.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Агенти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користувача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(UA) та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проксі-сервери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з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збереженням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станів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транзакцій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(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stateful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проксі-сервери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)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містять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рівень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транзакцій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. На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противагу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їм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проксі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-сервер без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збереження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станів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(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stateless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проксі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-сервер) не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включає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рівня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транзакцій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.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Рівень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транзакцій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має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клієнтську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частину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,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звану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клієнтської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транзакцією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і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серверну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частину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,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звану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серверної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транзакцією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.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Кожна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з них представлена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кінцевим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автоматом (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state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machine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),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пов'язаних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з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обробкою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певного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типу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запиту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.</w:t>
      </w:r>
    </w:p>
    <w:p w:rsidR="00C3787A" w:rsidRPr="00C3787A" w:rsidRDefault="00C3787A" w:rsidP="00C3787A">
      <w:pPr>
        <w:spacing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</w:pPr>
    </w:p>
    <w:p w:rsidR="00C3787A" w:rsidRPr="00C3787A" w:rsidRDefault="00C3787A" w:rsidP="00C3787A">
      <w:pPr>
        <w:spacing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</w:pP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Рівень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,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що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знаходиться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вище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рівня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транзакцій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,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називається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користувачем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транзакцій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(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transaction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user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- TU).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Кожен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із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об'єктів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SIP,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крім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stateless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проксі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-сервера, є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користувачем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транзакцій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. Коли TU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бажає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відіслати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запит,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він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створює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окрему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клієнтську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транзакцію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, і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передає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їй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запит разом з IP-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адресою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, портом і типом транспортного протоколу для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місця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призначення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,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які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визначають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куди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потрібно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відіслати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запит. TU,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який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створив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клієнтську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транзакцію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,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може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також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скасувати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її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. Коли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клієнт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скасовує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транзакцію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,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він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потребує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,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щоб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сервер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припинив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подальшу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обробку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запиту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,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повернувся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у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вихідний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стан і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цієї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передав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транзакції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відповідь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з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певним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кодом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помилки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.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Це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lastRenderedPageBreak/>
        <w:t>здійснюється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за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допомогою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запиту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CANCEL,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який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створює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свою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власну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транзакцію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, але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виконує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свої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функції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щодо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скасовуємо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транзакції</w:t>
      </w:r>
      <w:proofErr w:type="spellEnd"/>
    </w:p>
    <w:p w:rsidR="00C3787A" w:rsidRPr="00C3787A" w:rsidRDefault="00C3787A" w:rsidP="00C3787A">
      <w:pPr>
        <w:spacing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</w:pPr>
    </w:p>
    <w:p w:rsidR="00C3787A" w:rsidRPr="00C3787A" w:rsidRDefault="00C3787A" w:rsidP="00C3787A">
      <w:pPr>
        <w:spacing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</w:pPr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SIP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елементи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,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якими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є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клієнт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і сервер агента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користувача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,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stateful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і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stateless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проксі-сервери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і сервер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реєстрації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,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містять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програмне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забезпечення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- ядро (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core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), яка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відрізняє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їх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один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від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одного. Ядра, за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винятком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ядра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stateless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проксі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-сервера, є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користувачами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транзакцій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(TU). Попри те,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що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функціонування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ядер UAC і UAS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залежить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від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типу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запиту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,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існують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деякі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загальні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правила для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всіх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типів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запитів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.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Ці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правила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описані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в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розділі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для UAC і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ці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правила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стосуються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процесу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створення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запиту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, для UAS вони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стосуються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обробки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запиту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і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створення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відповіді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.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Оскільки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реєстрація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відіграє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важливу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роль у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протоколі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SIP, UAS,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який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може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працювати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c запитом REGISTER,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має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свою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назву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- сервер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реєстрації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(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registrar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). Роботу ядер UAC і UAS для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запиту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REGISTER. У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розділі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висвітлюється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робота UAC і UAS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із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запитом OPTIONS,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використовуваного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для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отримання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інформації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про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функціональні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можливості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UA.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Решта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запити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,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визначені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в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основний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RFC для SIP (RFC 3261),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надсилаються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в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режимі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діалогу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.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Діалог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являє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собою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рівноправну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взаємодію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двох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агентів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користувача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по протоколу SIP, яке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триває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певний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час.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Діалог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встановлює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послідовність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повідомлень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між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UA та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забезпечує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вірну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маршрутизацію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запитів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. Запит INVITE є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єдиним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типом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запиту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,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що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встановлює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діалог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,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визначеним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у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рекомендації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RFC 3261 (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Проте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згодом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розширення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протоколу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визначили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ще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два таких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запиту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- SUBSCRIBE і REFER). Коли UAC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відсилає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запит в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режимі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діалогу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,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він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крім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виконання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загальних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правил UAC,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описаних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у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розділі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,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дотримується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правил для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роботи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із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запитами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в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ході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діалогу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. Параграф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дає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поняття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про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діалогах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і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описує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процедури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їх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створення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та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підтримки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на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додаток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до процедур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створення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запитів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у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режимі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діалогу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.</w:t>
      </w:r>
    </w:p>
    <w:p w:rsidR="00C3787A" w:rsidRPr="00C3787A" w:rsidRDefault="00C3787A" w:rsidP="00C3787A">
      <w:pPr>
        <w:spacing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</w:pPr>
    </w:p>
    <w:p w:rsidR="00C3787A" w:rsidRPr="00C3787A" w:rsidRDefault="00C3787A" w:rsidP="00C3787A">
      <w:pPr>
        <w:spacing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</w:pP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Найважливіший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тип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запиту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в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протоколі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SIP -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це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INVITE,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який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встановлює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сесію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між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учасниками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з'єднання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.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Сесія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-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це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сукупність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учасників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з'єднання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і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медіапотоків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між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ними,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створених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з метою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обміну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інформацією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.</w:t>
      </w:r>
    </w:p>
    <w:p w:rsidR="00C3787A" w:rsidRPr="00C3787A" w:rsidRDefault="00C3787A" w:rsidP="00C3787A">
      <w:pPr>
        <w:spacing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</w:pPr>
    </w:p>
    <w:p w:rsidR="00C3787A" w:rsidRPr="00C3787A" w:rsidRDefault="00C3787A" w:rsidP="00C3787A">
      <w:pPr>
        <w:spacing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</w:pPr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Протокол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володіє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такими характеристиками:</w:t>
      </w:r>
    </w:p>
    <w:p w:rsidR="00C3787A" w:rsidRPr="00C3787A" w:rsidRDefault="00C3787A" w:rsidP="00C3787A">
      <w:pPr>
        <w:spacing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</w:pPr>
    </w:p>
    <w:p w:rsidR="00C3787A" w:rsidRPr="00C3787A" w:rsidRDefault="00C3787A" w:rsidP="00C3787A">
      <w:pPr>
        <w:spacing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</w:pPr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Простота: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включає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тільки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шість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методів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(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функцій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).</w:t>
      </w:r>
    </w:p>
    <w:p w:rsidR="00C3787A" w:rsidRPr="00C3787A" w:rsidRDefault="00C3787A" w:rsidP="00C3787A">
      <w:pPr>
        <w:spacing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</w:pP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Незалежність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від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транспортного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рівня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,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може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використовувати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UDP, TCP, ATM і т.д.</w:t>
      </w:r>
    </w:p>
    <w:p w:rsidR="00C3787A" w:rsidRPr="00C3787A" w:rsidRDefault="00C3787A" w:rsidP="00C3787A">
      <w:pPr>
        <w:spacing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</w:pP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Економічність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: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всі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запити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формуються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на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>основі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  <w:t xml:space="preserve"> тексту.</w:t>
      </w:r>
    </w:p>
    <w:p w:rsidR="00C3787A" w:rsidRPr="00723B11" w:rsidRDefault="00C3787A" w:rsidP="00C3787A">
      <w:pPr>
        <w:spacing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lang w:eastAsia="uk-UA" w:bidi="ar-SA"/>
        </w:rPr>
      </w:pPr>
    </w:p>
    <w:p w:rsidR="00C3787A" w:rsidRPr="00C3787A" w:rsidRDefault="00C3787A" w:rsidP="00C3787A">
      <w:pPr>
        <w:spacing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</w:pPr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Стандартними елементами в SIP-мережі є:</w:t>
      </w:r>
    </w:p>
    <w:p w:rsidR="00C3787A" w:rsidRPr="00C3787A" w:rsidRDefault="00C3787A" w:rsidP="00C3787A">
      <w:pPr>
        <w:spacing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</w:pPr>
    </w:p>
    <w:p w:rsidR="00C3787A" w:rsidRPr="00C3787A" w:rsidRDefault="00C3787A" w:rsidP="00C3787A">
      <w:pPr>
        <w:spacing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</w:pP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User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Agent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 xml:space="preserve"> (термінал): за протоколом SIP встановлюються з'єднання «клієнт-сервер». Клієнт встановлює з'єднання, а сервер приймає виклики, але так зазвичай телефонний апарат (або програмний телефон) може як встановлювати так і приймати дзвінки, то виходить що він одночасно грає роль і клієнта і сервера (хоча в реалізації протоколу це не є обов'язковим критерієм) — в цьому випадку його називають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User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 xml:space="preserve">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Agent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 xml:space="preserve"> (UA) або термінал.</w:t>
      </w:r>
    </w:p>
    <w:p w:rsidR="00C3787A" w:rsidRPr="00C3787A" w:rsidRDefault="00C3787A" w:rsidP="00C3787A">
      <w:pPr>
        <w:spacing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</w:pPr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 xml:space="preserve">Проксі-сервер: проксі-сервер приймає запити і проводить з ним деякі дії (наприклад визначає місцеположення клієнта, виробляє переадресацію або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перенаправлення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 xml:space="preserve"> виклику та ін.) Він також може встановлювати власні з'єднання. Найчастіше проксі-сервер суміщають з сервером визначення місцеположення (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Register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 xml:space="preserve">-сервер), у такому випадку його називають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Registrar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-сервером.</w:t>
      </w:r>
    </w:p>
    <w:p w:rsidR="00C3787A" w:rsidRPr="00C3787A" w:rsidRDefault="00C3787A" w:rsidP="00C3787A">
      <w:pPr>
        <w:spacing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</w:pPr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Сервер визначення місця розташування або сервер реєстрації (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Register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 xml:space="preserve">): даний вид сервера служить для реєстрації користувачів. Реєстрація користувача проводиться для визначення його поточної IP-адреси, для того щоб можна було зробити виклик 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user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 xml:space="preserve"> @ IP-адреса. У разі якщо користувач переміститься в інше місце і / або не має певної IP-адреси, його поточну адресу можна буде визначити після того, як він зареєструється на сервері реєстрації. Таким чином клієнт залишиться доступний за однією і тією ж SIP-</w:t>
      </w:r>
      <w:proofErr w:type="spellStart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адресою</w:t>
      </w:r>
      <w:proofErr w:type="spellEnd"/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 xml:space="preserve"> незалежно від того, де насправді знаходиться.</w:t>
      </w:r>
    </w:p>
    <w:p w:rsidR="00C3787A" w:rsidRPr="00C3787A" w:rsidRDefault="00C3787A" w:rsidP="00C3787A">
      <w:pPr>
        <w:spacing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</w:pPr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lastRenderedPageBreak/>
        <w:t>Сервер переадресації: звертається до сервера реєстрації для визначення поточної IP-адреси користувача, але на відміну від проксі-сервера тільки «переадресує» клієнта, а не встановлює власні з'єднання.</w:t>
      </w:r>
    </w:p>
    <w:p w:rsidR="00C3787A" w:rsidRDefault="00C3787A" w:rsidP="00C3787A">
      <w:pPr>
        <w:spacing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</w:pPr>
      <w:r w:rsidRPr="00C3787A"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  <w:t>Проксі-сервери в SIP-мережі також можуть вносити зміни до повідомлень котрі передаються — це дозволяє без перешкод проходити NAT у випадку якщо проксі-сервер стоїть на NAT-маршрутизаторі (також можлива настройка проксі-сервера, що знаходиться за NAT у випадку якщо на останньому неможливо встановити проксі-сервер — для цього буде потрібно задати параметри переадресації так, щоб отриманий проксі-сервер став «віртуальним сервером»). Крім цього проксі-сервери можна об'єднувати в «ланцюжки», які дозволяють використовувати телефонію, навіть якщо кінцева точка (UA) знаходиться відразу за декількома NAT-шлюзами.</w:t>
      </w:r>
    </w:p>
    <w:p w:rsidR="00421297" w:rsidRDefault="00421297" w:rsidP="00C3787A">
      <w:pPr>
        <w:spacing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lang w:val="uk-UA" w:eastAsia="uk-UA" w:bidi="ar-SA"/>
        </w:rPr>
      </w:pPr>
    </w:p>
    <w:p w:rsidR="00421297" w:rsidRPr="00421297" w:rsidRDefault="00421297" w:rsidP="00421297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111111"/>
          <w:kern w:val="0"/>
          <w:sz w:val="36"/>
          <w:lang w:val="uk-UA" w:eastAsia="uk-UA" w:bidi="ar-SA"/>
        </w:rPr>
      </w:pPr>
      <w:r>
        <w:rPr>
          <w:rFonts w:ascii="Times New Roman" w:eastAsia="Times New Roman" w:hAnsi="Times New Roman" w:cs="Times New Roman"/>
          <w:b/>
          <w:color w:val="111111"/>
          <w:kern w:val="0"/>
          <w:sz w:val="36"/>
          <w:lang w:val="uk-UA" w:eastAsia="uk-UA" w:bidi="ar-SA"/>
        </w:rPr>
        <w:t>Схеми</w:t>
      </w:r>
      <w:r w:rsidRPr="00421297">
        <w:rPr>
          <w:rFonts w:ascii="Times New Roman" w:eastAsia="Times New Roman" w:hAnsi="Times New Roman" w:cs="Times New Roman"/>
          <w:b/>
          <w:color w:val="111111"/>
          <w:kern w:val="0"/>
          <w:sz w:val="36"/>
          <w:lang w:val="uk-UA" w:eastAsia="uk-UA" w:bidi="ar-SA"/>
        </w:rPr>
        <w:t xml:space="preserve"> проходження пакетів під час  дзвінка</w:t>
      </w:r>
    </w:p>
    <w:p w:rsidR="00C3787A" w:rsidRDefault="00C3787A" w:rsidP="00C3787A">
      <w:pPr>
        <w:spacing w:line="360" w:lineRule="auto"/>
        <w:jc w:val="both"/>
        <w:rPr>
          <w:rFonts w:ascii="Arial" w:eastAsia="Times New Roman" w:hAnsi="Arial" w:cs="Arial"/>
          <w:color w:val="111111"/>
          <w:kern w:val="0"/>
          <w:lang w:val="uk-UA" w:eastAsia="uk-UA" w:bidi="ar-SA"/>
        </w:rPr>
      </w:pPr>
      <w:r>
        <w:rPr>
          <w:noProof/>
          <w:lang w:eastAsia="ru-RU" w:bidi="ar-SA"/>
        </w:rPr>
        <w:drawing>
          <wp:inline distT="0" distB="0" distL="0" distR="0">
            <wp:extent cx="5940425" cy="4330075"/>
            <wp:effectExtent l="0" t="0" r="3175" b="0"/>
            <wp:docPr id="3" name="Рисунок 3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ndefin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3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297" w:rsidRDefault="00421297" w:rsidP="00C3787A">
      <w:pPr>
        <w:spacing w:line="360" w:lineRule="auto"/>
        <w:jc w:val="both"/>
        <w:rPr>
          <w:rFonts w:ascii="Arial" w:eastAsia="Times New Roman" w:hAnsi="Arial" w:cs="Arial"/>
          <w:color w:val="111111"/>
          <w:kern w:val="0"/>
          <w:lang w:val="uk-UA" w:eastAsia="uk-UA" w:bidi="ar-SA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5F327A88" wp14:editId="2E939663">
            <wp:extent cx="5940425" cy="4540885"/>
            <wp:effectExtent l="0" t="0" r="3175" b="0"/>
            <wp:docPr id="5" name="Рисунок 5" descr="Основні варіанти підключення SIP-телефонії | TE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Основні варіанти підключення SIP-телефонії | TENE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4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 w:bidi="ar-SA"/>
        </w:rPr>
        <w:drawing>
          <wp:inline distT="0" distB="0" distL="0" distR="0" wp14:anchorId="2CE20BC9" wp14:editId="76EAF9BB">
            <wp:extent cx="3810000" cy="2861945"/>
            <wp:effectExtent l="0" t="0" r="0" b="0"/>
            <wp:docPr id="4" name="Рисунок 4" descr="Скорочуємо витрати на зв'яз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Скорочуємо витрати на зв'язо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297" w:rsidRPr="00C3787A" w:rsidRDefault="00421297" w:rsidP="00C3787A">
      <w:pPr>
        <w:spacing w:line="360" w:lineRule="auto"/>
        <w:jc w:val="both"/>
        <w:rPr>
          <w:rFonts w:ascii="Arial" w:eastAsia="Times New Roman" w:hAnsi="Arial" w:cs="Arial"/>
          <w:color w:val="111111"/>
          <w:kern w:val="0"/>
          <w:lang w:val="uk-UA" w:eastAsia="uk-UA" w:bidi="ar-SA"/>
        </w:rPr>
      </w:pPr>
    </w:p>
    <w:sectPr w:rsidR="00421297" w:rsidRPr="00C378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Noto Sans CJK SC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BB18F1"/>
    <w:multiLevelType w:val="hybridMultilevel"/>
    <w:tmpl w:val="37E22ED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C9169C"/>
    <w:multiLevelType w:val="multilevel"/>
    <w:tmpl w:val="08C4A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4606F2"/>
    <w:multiLevelType w:val="hybridMultilevel"/>
    <w:tmpl w:val="3600E5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D5D"/>
    <w:rsid w:val="00022436"/>
    <w:rsid w:val="000D37C3"/>
    <w:rsid w:val="0019275F"/>
    <w:rsid w:val="001A12FD"/>
    <w:rsid w:val="003C76B8"/>
    <w:rsid w:val="003F2885"/>
    <w:rsid w:val="00421297"/>
    <w:rsid w:val="00427D91"/>
    <w:rsid w:val="004E64AB"/>
    <w:rsid w:val="005E19F2"/>
    <w:rsid w:val="007143BB"/>
    <w:rsid w:val="00723B11"/>
    <w:rsid w:val="00750D5D"/>
    <w:rsid w:val="00780C03"/>
    <w:rsid w:val="007A31A2"/>
    <w:rsid w:val="00886002"/>
    <w:rsid w:val="008A2AF2"/>
    <w:rsid w:val="009B1294"/>
    <w:rsid w:val="00B858D2"/>
    <w:rsid w:val="00C15B85"/>
    <w:rsid w:val="00C3787A"/>
    <w:rsid w:val="00CF3FA9"/>
    <w:rsid w:val="00D7225E"/>
    <w:rsid w:val="00E824FA"/>
    <w:rsid w:val="00F31323"/>
    <w:rsid w:val="00FB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F2D14"/>
  <w15:chartTrackingRefBased/>
  <w15:docId w15:val="{97562EFA-EE4C-4B9B-80E4-211291A8F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1297"/>
    <w:pPr>
      <w:suppressAutoHyphens/>
      <w:spacing w:after="0" w:line="240" w:lineRule="auto"/>
    </w:pPr>
    <w:rPr>
      <w:rFonts w:ascii="Liberation Serif;Times New Roma" w:eastAsia="Noto Sans CJK SC" w:hAnsi="Liberation Serif;Times New Roma" w:cs="Lohit Devanagari"/>
      <w:kern w:val="2"/>
      <w:sz w:val="24"/>
      <w:szCs w:val="24"/>
      <w:lang w:val="ru-RU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0C03"/>
    <w:pPr>
      <w:ind w:left="720"/>
      <w:contextualSpacing/>
    </w:pPr>
    <w:rPr>
      <w:rFonts w:cs="Mangal"/>
      <w:szCs w:val="21"/>
    </w:rPr>
  </w:style>
  <w:style w:type="paragraph" w:styleId="a4">
    <w:name w:val="Normal (Web)"/>
    <w:basedOn w:val="a"/>
    <w:uiPriority w:val="99"/>
    <w:semiHidden/>
    <w:unhideWhenUsed/>
    <w:rsid w:val="008A2AF2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uk-UA" w:eastAsia="uk-UA" w:bidi="ar-SA"/>
    </w:rPr>
  </w:style>
  <w:style w:type="character" w:styleId="a5">
    <w:name w:val="Strong"/>
    <w:basedOn w:val="a0"/>
    <w:uiPriority w:val="22"/>
    <w:qFormat/>
    <w:rsid w:val="008A2AF2"/>
    <w:rPr>
      <w:b/>
      <w:bCs/>
    </w:rPr>
  </w:style>
  <w:style w:type="character" w:styleId="a6">
    <w:name w:val="Hyperlink"/>
    <w:basedOn w:val="a0"/>
    <w:uiPriority w:val="99"/>
    <w:unhideWhenUsed/>
    <w:rsid w:val="008A2AF2"/>
    <w:rPr>
      <w:color w:val="0000FF"/>
      <w:u w:val="single"/>
    </w:rPr>
  </w:style>
  <w:style w:type="character" w:customStyle="1" w:styleId="ctatext">
    <w:name w:val="ctatext"/>
    <w:basedOn w:val="a0"/>
    <w:rsid w:val="008A2AF2"/>
  </w:style>
  <w:style w:type="character" w:customStyle="1" w:styleId="posttitle">
    <w:name w:val="posttitle"/>
    <w:basedOn w:val="a0"/>
    <w:rsid w:val="008A2A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166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1893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7247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74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520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2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1646</Words>
  <Characters>9388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Обліковий запис Microsoft</dc:creator>
  <cp:keywords/>
  <dc:description/>
  <cp:lastModifiedBy>Віктор </cp:lastModifiedBy>
  <cp:revision>6</cp:revision>
  <dcterms:created xsi:type="dcterms:W3CDTF">2023-06-28T05:59:00Z</dcterms:created>
  <dcterms:modified xsi:type="dcterms:W3CDTF">2023-07-11T06:56:00Z</dcterms:modified>
</cp:coreProperties>
</file>