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5" w:after="55"/>
      </w:pPr>
      <w:r>
        <w:t xml:space="preserve"/>
      </w:r>
    </w:p>
    <w:p>
      <w:pPr>
        <w:spacing w:before="55" w:after="55"/>
      </w:pPr>
      <w:r>
        <w:t xml:space="preserve"/>
      </w:r>
    </w:p>
    <w:p>
      <w:pPr>
        <w:spacing w:before="55" w:after="55"/>
      </w:pPr>
      <w:r>
        <w:t xml:space="preserve"/>
      </w:r>
    </w:p>
    <w:p>
      <w:pPr>
        <w:spacing w:before="55" w:after="55"/>
      </w:pPr>
      <w:r>
        <w:t xml:space="preserve"/>
      </w:r>
    </w:p>
    <w:p>
      <w:pPr>
        <w:spacing w:before="0" w:after="80"/>
        <w:jc w:val="center"/>
      </w:pPr>
      <w:r>
        <w:rPr>
          <w:rFonts w:ascii="Arial" w:cs="Arial" w:eastAsia="Arial" w:hAnsi="Arial"/>
          <w:caps/>
          <w:color w:val="666666"/>
          <w:sz w:val="22"/>
          <w:szCs w:val="22"/>
        </w:rPr>
        <w:t xml:space="preserve">FULLSTACK WEB PROGRAMMING</w:t>
      </w:r>
    </w:p>
    <w:p>
      <w:pPr>
        <w:spacing w:before="0" w:after="60"/>
        <w:jc w:val="center"/>
      </w:pPr>
      <w:r>
        <w:rPr>
          <w:rFonts w:ascii="Arial" w:cs="Arial" w:eastAsia="Arial" w:hAnsi="Arial"/>
          <w:i/>
          <w:iCs/>
          <w:color w:val="666666"/>
          <w:sz w:val="22"/>
          <w:szCs w:val="22"/>
        </w:rPr>
        <w:t xml:space="preserve">Rapport de projet</w:t>
      </w:r>
    </w:p>
    <w:p>
      <w:pPr>
        <w:spacing w:before="55" w:after="55"/>
      </w:pPr>
      <w:r>
        <w:t xml:space="preserve"/>
      </w:r>
    </w:p>
    <w:p>
      <w:pPr>
        <w:spacing w:before="55" w:after="55"/>
      </w:pPr>
      <w:r>
        <w:t xml:space="preserve"/>
      </w:r>
    </w:p>
    <w:p>
      <w:pPr>
        <w:spacing w:before="0" w:after="100"/>
        <w:jc w:val="center"/>
      </w:pPr>
      <w:r>
        <w:rPr>
          <w:rFonts w:ascii="Arial" w:cs="Arial" w:eastAsia="Arial" w:hAnsi="Arial"/>
          <w:b/>
          <w:bCs/>
          <w:color w:val="1A5276"/>
          <w:sz w:val="56"/>
          <w:szCs w:val="56"/>
        </w:rPr>
        <w:t xml:space="preserve">Roz Nettoyage</w:t>
      </w:r>
    </w:p>
    <w:p>
      <w:pPr>
        <w:spacing w:before="0" w:after="400"/>
        <w:jc w:val="center"/>
      </w:pPr>
      <w:r>
        <w:rPr>
          <w:rFonts w:ascii="Arial" w:cs="Arial" w:eastAsia="Arial" w:hAnsi="Arial"/>
          <w:i/>
          <w:iCs/>
          <w:color w:val="666666"/>
          <w:sz w:val="28"/>
          <w:szCs w:val="28"/>
        </w:rPr>
        <w:t xml:space="preserve">Application web de prise de rendez-vous</w:t>
      </w:r>
    </w:p>
    <w:p>
      <w:pPr>
        <w:pBdr>
          <w:bottom w:val="single" w:color="AED6F1" w:sz="6" w:space="1"/>
        </w:pBdr>
        <w:spacing w:before="0" w:after="0"/>
      </w:pPr>
      <w:r>
        <w:t xml:space="preserve"/>
      </w:r>
    </w:p>
    <w:p>
      <w:pPr>
        <w:spacing w:before="55" w:after="55"/>
      </w:pPr>
      <w:r>
        <w:t xml:space="preserve"/>
      </w:r>
    </w:p>
    <w:p>
      <w:pPr>
        <w:spacing w:before="55" w:after="55"/>
      </w:pPr>
      <w:r>
        <w:t xml:space="preserve"/>
      </w:r>
    </w:p>
    <w:p>
      <w:pPr>
        <w:spacing w:before="55" w:after="55"/>
      </w:pPr>
      <w:r>
        <w:t xml:space="preserve"/>
      </w:r>
    </w:p>
    <w:p>
      <w:pPr>
        <w:spacing w:before="0" w:after="80"/>
        <w:jc w:val="center"/>
      </w:pPr>
      <w:r>
        <w:rPr>
          <w:rFonts w:ascii="Arial" w:cs="Arial" w:eastAsia="Arial" w:hAnsi="Arial"/>
          <w:b/>
          <w:bCs/>
          <w:color w:val="1A1A1A"/>
          <w:sz w:val="32"/>
          <w:szCs w:val="32"/>
        </w:rPr>
        <w:t xml:space="preserve">Victor QUILGARS</w:t>
      </w:r>
    </w:p>
    <w:p>
      <w:pPr>
        <w:spacing w:before="0" w:after="40"/>
        <w:jc w:val="center"/>
      </w:pPr>
      <w:r>
        <w:rPr>
          <w:rFonts w:ascii="Arial" w:cs="Arial" w:eastAsia="Arial" w:hAnsi="Arial"/>
          <w:color w:val="666666"/>
          <w:sz w:val="22"/>
          <w:szCs w:val="22"/>
        </w:rPr>
        <w:t xml:space="preserve">Promotion 2026</w:t>
      </w:r>
    </w:p>
    <w:p>
      <w:pPr>
        <w:spacing w:before="55" w:after="55"/>
      </w:pPr>
      <w:r>
        <w:t xml:space="preserve"/>
      </w:r>
    </w:p>
    <w:p>
      <w:pPr>
        <w:spacing w:before="55" w:after="55"/>
      </w:pPr>
      <w:r>
        <w:t xml:space="preserve"/>
      </w:r>
    </w:p>
    <w:p>
      <w:pPr>
        <w:spacing w:before="55" w:after="55"/>
      </w:pPr>
      <w:r>
        <w:t xml:space="preserve"/>
      </w:r>
    </w:p>
    <w:p>
      <w:pPr>
        <w:spacing w:before="55" w:after="55"/>
      </w:pPr>
      <w:r>
        <w:t xml:space="preserve"/>
      </w:r>
    </w:p>
    <w:p>
      <w:pPr>
        <w:jc w:val="center"/>
      </w:pPr>
      <w:r>
        <w:rPr>
          <w:rFonts w:ascii="Arial" w:cs="Arial" w:eastAsia="Arial" w:hAnsi="Arial"/>
          <w:color w:val="666666"/>
          <w:sz w:val="20"/>
          <w:szCs w:val="20"/>
        </w:rPr>
        <w:t xml:space="preserve">Encadrant : Emmanuel G. Blanchard, PhD — Mars 2026</w:t>
      </w:r>
    </w:p>
    <w:p>
      <w:r>
        <w:br w:type="page"/>
      </w:r>
    </w:p>
    <w:p>
      <w:pPr>
        <w:spacing w:before="0" w:after="160"/>
      </w:pPr>
      <w:r>
        <w:rPr>
          <w:rFonts w:ascii="Arial" w:cs="Arial" w:eastAsia="Arial" w:hAnsi="Arial"/>
          <w:b/>
          <w:bCs/>
          <w:color w:val="1A5276"/>
          <w:sz w:val="32"/>
          <w:szCs w:val="32"/>
        </w:rPr>
        <w:t xml:space="preserve">1. Description du système</w:t>
      </w:r>
    </w:p>
    <w:p>
      <w:pPr>
        <w:pStyle w:val="Heading1"/>
        <w:spacing w:before="260" w:after="100"/>
      </w:pPr>
      <w:r>
        <w:rPr>
          <w:rFonts w:ascii="Arial" w:cs="Arial" w:eastAsia="Arial" w:hAnsi="Arial"/>
          <w:b/>
          <w:bCs/>
          <w:color w:val="1A5276"/>
          <w:sz w:val="26"/>
          <w:szCs w:val="26"/>
        </w:rPr>
        <w:t xml:space="preserve">Contexte et objectif</w:t>
      </w:r>
    </w:p>
    <w:p>
      <w:pPr>
        <w:spacing w:before="55" w:after="55"/>
        <w:jc w:val="both"/>
      </w:pPr>
      <w:r>
        <w:rPr>
          <w:rFonts w:ascii="Arial" w:cs="Arial" w:eastAsia="Arial" w:hAnsi="Arial"/>
          <w:color w:val="1A1A1A"/>
          <w:sz w:val="20"/>
          <w:szCs w:val="20"/>
        </w:rPr>
        <w:t xml:space="preserve">Roz Nettoyage est une micro-entreprise basée à Brest proposant des services de nettoyage intérieur de véhicules et de textiles d’ameublement aux particuliers et aux professionnels. L’entreprise disposait déjà d’un site vitrine mais sans espace client ni système de réservation en ligne. L’objectif est de refondre intégralement ce site avec une plateforme full-stack complète : vitrine marketing, authentification sécurisée, prise de rendez-vous en ligne et outil de gestion interne pour le personnel.</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Fonctionnalités implémentées</w:t>
      </w:r>
    </w:p>
    <w:p>
      <w:pPr>
        <w:pStyle w:val="Heading2"/>
        <w:spacing w:before="180" w:after="70"/>
      </w:pPr>
      <w:r>
        <w:rPr>
          <w:rFonts w:ascii="Arial" w:cs="Arial" w:eastAsia="Arial" w:hAnsi="Arial"/>
          <w:b/>
          <w:bCs/>
          <w:color w:val="1F618D"/>
          <w:sz w:val="22"/>
          <w:szCs w:val="22"/>
        </w:rPr>
        <w:t xml:space="preserve">Site vitrine (public)</w:t>
      </w:r>
    </w:p>
    <w:p>
      <w:pPr>
        <w:pStyle w:val="ListParagraph"/>
        <w:numPr>
          <w:ilvl w:val="0"/>
          <w:numId w:val="2"/>
        </w:numPr>
        <w:spacing w:before="45" w:after="45"/>
      </w:pPr>
      <w:r>
        <w:rPr>
          <w:rFonts w:ascii="Arial" w:cs="Arial" w:eastAsia="Arial" w:hAnsi="Arial"/>
          <w:b/>
          <w:bCs/>
          <w:color w:val="1A1A1A"/>
          <w:sz w:val="20"/>
          <w:szCs w:val="20"/>
        </w:rPr>
        <w:t xml:space="preserve">Pages marketing : </w:t>
      </w:r>
      <w:r>
        <w:rPr>
          <w:rFonts w:ascii="Arial" w:cs="Arial" w:eastAsia="Arial" w:hAnsi="Arial"/>
          <w:color w:val="1A1A1A"/>
          <w:sz w:val="20"/>
          <w:szCs w:val="20"/>
        </w:rPr>
        <w:t xml:space="preserve">Accueil (hero, services, avant/après, témoignages), Particuliers (5 services avec tarifs par gamme), Professionnels (offres B2B, abonnement « À la Roz-cousse », formulaire devis).</w:t>
      </w:r>
    </w:p>
    <w:p>
      <w:pPr>
        <w:pStyle w:val="ListParagraph"/>
        <w:numPr>
          <w:ilvl w:val="0"/>
          <w:numId w:val="2"/>
        </w:numPr>
        <w:spacing w:before="45" w:after="45"/>
      </w:pPr>
      <w:r>
        <w:rPr>
          <w:rFonts w:ascii="Arial" w:cs="Arial" w:eastAsia="Arial" w:hAnsi="Arial"/>
          <w:b/>
          <w:bCs/>
          <w:color w:val="1A1A1A"/>
          <w:sz w:val="20"/>
          <w:szCs w:val="20"/>
        </w:rPr>
        <w:t xml:space="preserve">Navigation responsive : </w:t>
      </w:r>
      <w:r>
        <w:rPr>
          <w:rFonts w:ascii="Arial" w:cs="Arial" w:eastAsia="Arial" w:hAnsi="Arial"/>
          <w:color w:val="1A1A1A"/>
          <w:sz w:val="20"/>
          <w:szCs w:val="20"/>
        </w:rPr>
        <w:t xml:space="preserve">header sticky avec liens desktop. Sur mobile : logo + icône profil dans le header, et barre de navigation fixe en bas (style app native) avec bouton central « Réserver » surélevé, compatible iPhone (safe-area-inset-bottom).</w:t>
      </w:r>
    </w:p>
    <w:p>
      <w:pPr>
        <w:spacing w:before="55" w:after="55"/>
      </w:pPr>
      <w:r>
        <w:t xml:space="preserve"/>
      </w:r>
    </w:p>
    <w:p>
      <w:pPr>
        <w:pStyle w:val="Heading2"/>
        <w:spacing w:before="180" w:after="70"/>
      </w:pPr>
      <w:r>
        <w:rPr>
          <w:rFonts w:ascii="Arial" w:cs="Arial" w:eastAsia="Arial" w:hAnsi="Arial"/>
          <w:b/>
          <w:bCs/>
          <w:color w:val="1F618D"/>
          <w:sz w:val="22"/>
          <w:szCs w:val="22"/>
        </w:rPr>
        <w:t xml:space="preserve">Espace client (rôle USER)</w:t>
      </w:r>
    </w:p>
    <w:p>
      <w:pPr>
        <w:pStyle w:val="ListParagraph"/>
        <w:numPr>
          <w:ilvl w:val="0"/>
          <w:numId w:val="2"/>
        </w:numPr>
        <w:spacing w:before="45" w:after="45"/>
      </w:pPr>
      <w:r>
        <w:rPr>
          <w:rFonts w:ascii="Arial" w:cs="Arial" w:eastAsia="Arial" w:hAnsi="Arial"/>
          <w:b/>
          <w:bCs/>
          <w:color w:val="1A1A1A"/>
          <w:sz w:val="20"/>
          <w:szCs w:val="20"/>
        </w:rPr>
        <w:t xml:space="preserve">Authentification Auth0 : </w:t>
      </w:r>
      <w:r>
        <w:rPr>
          <w:rFonts w:ascii="Arial" w:cs="Arial" w:eastAsia="Arial" w:hAnsi="Arial"/>
          <w:color w:val="1A1A1A"/>
          <w:sz w:val="20"/>
          <w:szCs w:val="20"/>
        </w:rPr>
        <w:t xml:space="preserve">Google OAuth ou email/mot de passe. Provisionnement automatique en base à la première connexion. Comptes suspendus bloqués au niveau du middleware.</w:t>
      </w:r>
    </w:p>
    <w:p>
      <w:pPr>
        <w:pStyle w:val="ListParagraph"/>
        <w:numPr>
          <w:ilvl w:val="0"/>
          <w:numId w:val="2"/>
        </w:numPr>
        <w:spacing w:before="45" w:after="45"/>
      </w:pPr>
      <w:r>
        <w:rPr>
          <w:rFonts w:ascii="Arial" w:cs="Arial" w:eastAsia="Arial" w:hAnsi="Arial"/>
          <w:b/>
          <w:bCs/>
          <w:color w:val="1A1A1A"/>
          <w:sz w:val="20"/>
          <w:szCs w:val="20"/>
        </w:rPr>
        <w:t xml:space="preserve">Réservation (4 étapes) : </w:t>
      </w:r>
      <w:r>
        <w:rPr>
          <w:rFonts w:ascii="Arial" w:cs="Arial" w:eastAsia="Arial" w:hAnsi="Arial"/>
          <w:color w:val="1A1A1A"/>
          <w:sz w:val="20"/>
          <w:szCs w:val="20"/>
        </w:rPr>
        <w:t xml:space="preserve">service → gamme → calendrier (dimanches et dates passées désactivés, jours fermés exclus) → créneau 30 min disponible (08h00–17h00, créneaux bloqués exclus). Assignation automatique du staff disponible.</w:t>
      </w:r>
    </w:p>
    <w:p>
      <w:pPr>
        <w:pStyle w:val="ListParagraph"/>
        <w:numPr>
          <w:ilvl w:val="0"/>
          <w:numId w:val="2"/>
        </w:numPr>
        <w:spacing w:before="45" w:after="45"/>
      </w:pPr>
      <w:r>
        <w:rPr>
          <w:rFonts w:ascii="Arial" w:cs="Arial" w:eastAsia="Arial" w:hAnsi="Arial"/>
          <w:b/>
          <w:bCs/>
          <w:color w:val="1A1A1A"/>
          <w:sz w:val="20"/>
          <w:szCs w:val="20"/>
        </w:rPr>
        <w:t xml:space="preserve">Gestion des rendez-vous : </w:t>
      </w:r>
      <w:r>
        <w:rPr>
          <w:rFonts w:ascii="Arial" w:cs="Arial" w:eastAsia="Arial" w:hAnsi="Arial"/>
          <w:color w:val="1A1A1A"/>
          <w:sz w:val="20"/>
          <w:szCs w:val="20"/>
        </w:rPr>
        <w:t xml:space="preserve">consultation avec modal de détail, annulation en deux étapes (PENDING/CONFIRMED), modification (service, date, créneau, gamme avec réassignation du staff). Avis 1–5 étoiles sur rendez-vous DONE.</w:t>
      </w:r>
    </w:p>
    <w:p>
      <w:pPr>
        <w:pStyle w:val="ListParagraph"/>
        <w:numPr>
          <w:ilvl w:val="0"/>
          <w:numId w:val="2"/>
        </w:numPr>
        <w:spacing w:before="45" w:after="45"/>
      </w:pPr>
      <w:r>
        <w:rPr>
          <w:rFonts w:ascii="Arial" w:cs="Arial" w:eastAsia="Arial" w:hAnsi="Arial"/>
          <w:b/>
          <w:bCs/>
          <w:color w:val="1A1A1A"/>
          <w:sz w:val="20"/>
          <w:szCs w:val="20"/>
        </w:rPr>
        <w:t xml:space="preserve">Profil : </w:t>
      </w:r>
      <w:r>
        <w:rPr>
          <w:rFonts w:ascii="Arial" w:cs="Arial" w:eastAsia="Arial" w:hAnsi="Arial"/>
          <w:color w:val="1A1A1A"/>
          <w:sz w:val="20"/>
          <w:szCs w:val="20"/>
        </w:rPr>
        <w:t xml:space="preserve">modification des informations personnelles (nom, prénom, email, téléphone, date de naissance, sexe).</w:t>
      </w:r>
    </w:p>
    <w:p>
      <w:pPr>
        <w:spacing w:before="55" w:after="55"/>
      </w:pPr>
      <w:r>
        <w:t xml:space="preserve"/>
      </w:r>
    </w:p>
    <w:p>
      <w:pPr>
        <w:pStyle w:val="Heading2"/>
        <w:spacing w:before="180" w:after="70"/>
      </w:pPr>
      <w:r>
        <w:rPr>
          <w:rFonts w:ascii="Arial" w:cs="Arial" w:eastAsia="Arial" w:hAnsi="Arial"/>
          <w:b/>
          <w:bCs/>
          <w:color w:val="1F618D"/>
          <w:sz w:val="22"/>
          <w:szCs w:val="22"/>
        </w:rPr>
        <w:t xml:space="preserve">Espace admin (rôles COLLABORATEUR et ADMIN)</w:t>
      </w:r>
    </w:p>
    <w:p>
      <w:pPr>
        <w:pStyle w:val="ListParagraph"/>
        <w:numPr>
          <w:ilvl w:val="0"/>
          <w:numId w:val="2"/>
        </w:numPr>
        <w:spacing w:before="45" w:after="45"/>
      </w:pPr>
      <w:r>
        <w:rPr>
          <w:rFonts w:ascii="Arial" w:cs="Arial" w:eastAsia="Arial" w:hAnsi="Arial"/>
          <w:b/>
          <w:bCs/>
          <w:color w:val="1A1A1A"/>
          <w:sz w:val="20"/>
          <w:szCs w:val="20"/>
        </w:rPr>
        <w:t xml:space="preserve">Onglet Réservations : </w:t>
      </w:r>
      <w:r>
        <w:rPr>
          <w:rFonts w:ascii="Arial" w:cs="Arial" w:eastAsia="Arial" w:hAnsi="Arial"/>
          <w:color w:val="1A1A1A"/>
          <w:sz w:val="20"/>
          <w:szCs w:val="20"/>
        </w:rPr>
        <w:t xml:space="preserve">liste filtrée par statut avec badges de comptage. COLLABORATEUR : uniquement ses RDV assignés. ADMIN : tous les RDV. Actions : confirmer (+ sélection du technicien), refuser, marquer terminé, annuler. Agenda calendrier mensuel (desktop) avec filtrage par date.</w:t>
      </w:r>
    </w:p>
    <w:p>
      <w:pPr>
        <w:pStyle w:val="ListParagraph"/>
        <w:numPr>
          <w:ilvl w:val="0"/>
          <w:numId w:val="2"/>
        </w:numPr>
        <w:spacing w:before="45" w:after="45"/>
      </w:pPr>
      <w:r>
        <w:rPr>
          <w:rFonts w:ascii="Arial" w:cs="Arial" w:eastAsia="Arial" w:hAnsi="Arial"/>
          <w:b/>
          <w:bCs/>
          <w:color w:val="1A1A1A"/>
          <w:sz w:val="20"/>
          <w:szCs w:val="20"/>
        </w:rPr>
        <w:t xml:space="preserve">Onglet Statistiques (ADMIN) : </w:t>
      </w:r>
      <w:r>
        <w:rPr>
          <w:rFonts w:ascii="Arial" w:cs="Arial" w:eastAsia="Arial" w:hAnsi="Arial"/>
          <w:color w:val="1A1A1A"/>
          <w:sz w:val="20"/>
          <w:szCs w:val="20"/>
        </w:rPr>
        <w:t xml:space="preserve">CA par période (semaine/mois/année/total), compteurs par statut, taux d’annulation, top services, graphique d’évolution sur 6 mois.</w:t>
      </w:r>
    </w:p>
    <w:p>
      <w:pPr>
        <w:pStyle w:val="ListParagraph"/>
        <w:numPr>
          <w:ilvl w:val="0"/>
          <w:numId w:val="2"/>
        </w:numPr>
        <w:spacing w:before="45" w:after="45"/>
      </w:pPr>
      <w:r>
        <w:rPr>
          <w:rFonts w:ascii="Arial" w:cs="Arial" w:eastAsia="Arial" w:hAnsi="Arial"/>
          <w:b/>
          <w:bCs/>
          <w:color w:val="1A1A1A"/>
          <w:sz w:val="20"/>
          <w:szCs w:val="20"/>
        </w:rPr>
        <w:t xml:space="preserve">Onglet Planning (ADMIN) : </w:t>
      </w:r>
      <w:r>
        <w:rPr>
          <w:rFonts w:ascii="Arial" w:cs="Arial" w:eastAsia="Arial" w:hAnsi="Arial"/>
          <w:color w:val="1A1A1A"/>
          <w:sz w:val="20"/>
          <w:szCs w:val="20"/>
        </w:rPr>
        <w:t xml:space="preserve">blocage de créneaux spécifiques ou fermeture de journées/plages de jours avec motif. Exclusion automatique dans le formulaire de réservation client.</w:t>
      </w:r>
    </w:p>
    <w:p>
      <w:pPr>
        <w:pStyle w:val="ListParagraph"/>
        <w:numPr>
          <w:ilvl w:val="0"/>
          <w:numId w:val="2"/>
        </w:numPr>
        <w:spacing w:before="45" w:after="45"/>
      </w:pPr>
      <w:r>
        <w:rPr>
          <w:rFonts w:ascii="Arial" w:cs="Arial" w:eastAsia="Arial" w:hAnsi="Arial"/>
          <w:b/>
          <w:bCs/>
          <w:color w:val="1A1A1A"/>
          <w:sz w:val="20"/>
          <w:szCs w:val="20"/>
        </w:rPr>
        <w:t xml:space="preserve">Onglet Utilisateurs (ADMIN) : </w:t>
      </w:r>
      <w:r>
        <w:rPr>
          <w:rFonts w:ascii="Arial" w:cs="Arial" w:eastAsia="Arial" w:hAnsi="Arial"/>
          <w:color w:val="1A1A1A"/>
          <w:sz w:val="20"/>
          <w:szCs w:val="20"/>
        </w:rPr>
        <w:t xml:space="preserve">liste filtrée par droit, suspension/réactivation, suppression avec double confirmation, visualisation des RDV par utilisateur. Garde : un admin ne peut pas s’auto-suspendre.</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Architecture et techniques fullstack</w:t>
      </w:r>
    </w:p>
    <w:p>
      <w:pPr>
        <w:spacing w:before="55" w:after="55"/>
        <w:jc w:val="both"/>
      </w:pPr>
      <w:r>
        <w:rPr>
          <w:rFonts w:ascii="Arial" w:cs="Arial" w:eastAsia="Arial" w:hAnsi="Arial"/>
          <w:color w:val="1A1A1A"/>
          <w:sz w:val="20"/>
          <w:szCs w:val="20"/>
        </w:rPr>
        <w:t xml:space="preserve">Architecture monorepo full-stack : trois services orchestrés par Docker Compose (PostgreSQL 16 port 5433, Express 5 port 4000, Next.js 16 port 3000). Pattern BFF (Backend For Frontend) : des routes API Next.js transmettent les requêtes au backend Express avec le token Auth0, évitant l’exposition du backend au client.</w:t>
      </w:r>
    </w:p>
    <w:p>
      <w:pPr>
        <w:spacing w:before="55" w:after="55"/>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618D" w:val="clear"/>
            <w:tcMar>
              <w:top w:type="dxa" w:w="75"/>
              <w:left w:type="dxa" w:w="110"/>
              <w:bottom w:type="dxa" w:w="75"/>
              <w:right w:type="dxa" w:w="110"/>
            </w:tcMar>
          </w:tcPr>
          <w:p>
            <w:r>
              <w:rPr>
                <w:rFonts w:ascii="Arial" w:cs="Arial" w:eastAsia="Arial" w:hAnsi="Arial"/>
                <w:b/>
                <w:bCs/>
                <w:color w:val="FFFFFF"/>
                <w:sz w:val="20"/>
                <w:szCs w:val="20"/>
              </w:rPr>
              <w:t xml:space="preserve">Couche</w:t>
            </w:r>
          </w:p>
        </w:tc>
        <w:tc>
          <w:tcPr>
            <w:tcW w:type="dxa" w:w="6626"/>
            <w:tcBorders>
              <w:top w:val="single" w:color="CCCCCC" w:sz="1"/>
              <w:left w:val="single" w:color="CCCCCC" w:sz="1"/>
              <w:bottom w:val="single" w:color="CCCCCC" w:sz="1"/>
              <w:right w:val="single" w:color="CCCCCC" w:sz="1"/>
            </w:tcBorders>
            <w:shd w:fill="2E86C1" w:val="clear"/>
            <w:tcMar>
              <w:top w:type="dxa" w:w="75"/>
              <w:left w:type="dxa" w:w="110"/>
              <w:bottom w:type="dxa" w:w="75"/>
              <w:right w:type="dxa" w:w="110"/>
            </w:tcMar>
          </w:tcPr>
          <w:p>
            <w:r>
              <w:rPr>
                <w:rFonts w:ascii="Arial" w:cs="Arial" w:eastAsia="Arial" w:hAnsi="Arial"/>
                <w:color w:val="FFFFFF"/>
                <w:sz w:val="20"/>
                <w:szCs w:val="20"/>
              </w:rPr>
              <w:t xml:space="preserve">Technologie et justification</w:t>
            </w:r>
          </w:p>
        </w:tc>
      </w:tr>
      <w:tr>
        <w:tc>
          <w:tcPr>
            <w:tcW w:type="dxa" w:w="24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Frontend</w:t>
            </w:r>
          </w:p>
        </w:tc>
        <w:tc>
          <w:tcPr>
            <w:tcW w:type="dxa" w:w="66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Next.js 16 (App Router, React 19, Turbopack) — SSR natif, routing groupé par contexte</w:t>
            </w:r>
          </w:p>
        </w:tc>
      </w:tr>
      <w:tr>
        <w:tc>
          <w:tcPr>
            <w:tcW w:type="dxa" w:w="24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Backend</w:t>
            </w:r>
          </w:p>
        </w:tc>
        <w:tc>
          <w:tcPr>
            <w:tcW w:type="dxa" w:w="66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Express 5 + TypeScript — API REST routes → contrôleurs → Prisma</w:t>
            </w:r>
          </w:p>
        </w:tc>
      </w:tr>
      <w:tr>
        <w:tc>
          <w:tcPr>
            <w:tcW w:type="dxa" w:w="24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Base de données</w:t>
            </w:r>
          </w:p>
        </w:tc>
        <w:tc>
          <w:tcPr>
            <w:tcW w:type="dxa" w:w="66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PostgreSQL 16 + Prisma 7 — typage fort, 5 modèles (User, Service, Appointment, Review, BlockedSlot)</w:t>
            </w:r>
          </w:p>
        </w:tc>
      </w:tr>
      <w:tr>
        <w:tc>
          <w:tcPr>
            <w:tcW w:type="dxa" w:w="24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Auth</w:t>
            </w:r>
          </w:p>
        </w:tc>
        <w:tc>
          <w:tcPr>
            <w:tcW w:type="dxa" w:w="66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Auth0 (JWKS) + Management API — Google OAuth + email/MDP, JWT vérifié server-side, seed via M2M</w:t>
            </w:r>
          </w:p>
        </w:tc>
      </w:tr>
      <w:tr>
        <w:tc>
          <w:tcPr>
            <w:tcW w:type="dxa" w:w="24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Infra</w:t>
            </w:r>
          </w:p>
        </w:tc>
        <w:tc>
          <w:tcPr>
            <w:tcW w:type="dxa" w:w="66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Docker Compose — isolation, reproductibilité, healthchecks, volumes persistants</w:t>
            </w:r>
          </w:p>
        </w:tc>
      </w:tr>
      <w:tr>
        <w:tc>
          <w:tcPr>
            <w:tcW w:type="dxa" w:w="24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Styling</w:t>
            </w:r>
          </w:p>
        </w:tc>
        <w:tc>
          <w:tcPr>
            <w:tcW w:type="dxa" w:w="66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Tailwind CSS 4 — styles fixed en inline pour compatibilité Docker+Turbopack</w:t>
            </w:r>
          </w:p>
        </w:tc>
      </w:tr>
    </w:tbl>
    <w:p>
      <w:pPr>
        <w:spacing w:before="55" w:after="55"/>
      </w:pPr>
      <w:r>
        <w:t xml:space="preserve"/>
      </w:r>
    </w:p>
    <w:p>
      <w:pPr>
        <w:spacing w:before="55" w:after="55"/>
        <w:jc w:val="both"/>
      </w:pPr>
      <w:r>
        <w:rPr>
          <w:rFonts w:ascii="Arial" w:cs="Arial" w:eastAsia="Arial" w:hAnsi="Arial"/>
          <w:color w:val="1A1A1A"/>
          <w:sz w:val="20"/>
          <w:szCs w:val="20"/>
        </w:rPr>
        <w:t xml:space="preserve">Techniques fullstack notables : SSR avec revalidation des services toutes les 60 s, middleware d’authentification centralisé avec upsert et blocage des comptes suspendus, double middleware de protection (protect / protectAdmin), pattern BFF proxy, gestion d’erreurs typée (AppError), contrainte unique sur BlockedSlot [date, slot].</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Résultat final et ce qui reste à faire</w:t>
      </w:r>
    </w:p>
    <w:p>
      <w:pPr>
        <w:spacing w:before="55" w:after="55"/>
        <w:jc w:val="both"/>
      </w:pPr>
      <w:r>
        <w:rPr>
          <w:rFonts w:ascii="Arial" w:cs="Arial" w:eastAsia="Arial" w:hAnsi="Arial"/>
          <w:color w:val="1A1A1A"/>
          <w:sz w:val="20"/>
          <w:szCs w:val="20"/>
        </w:rPr>
        <w:t xml:space="preserve">La V1 (site vitrine + espace client + réservation) et la V2 (espace admin complet) sont toutes deux implémentées et fonctionnelles. 9 phases sur 11 sont terminées. La Phase 10 (notifications email : confirmation de RDV et rappel J-1) est en cours d’implémentation. Les fonctionnalités V3 (PWA, Stripe, fidélité, multi-localisation) sont planifiées pour une version ultérieure.</w:t>
      </w:r>
    </w:p>
    <w:p>
      <w:r>
        <w:br w:type="page"/>
      </w:r>
    </w:p>
    <w:p>
      <w:pPr>
        <w:spacing w:before="0" w:after="160"/>
      </w:pPr>
      <w:r>
        <w:rPr>
          <w:rFonts w:ascii="Arial" w:cs="Arial" w:eastAsia="Arial" w:hAnsi="Arial"/>
          <w:b/>
          <w:bCs/>
          <w:color w:val="1A5276"/>
          <w:sz w:val="32"/>
          <w:szCs w:val="32"/>
        </w:rPr>
        <w:t xml:space="preserve">2. Co-développement Humain‑IA</w:t>
      </w:r>
    </w:p>
    <w:p>
      <w:pPr>
        <w:pStyle w:val="Heading1"/>
        <w:spacing w:before="260" w:after="100"/>
      </w:pPr>
      <w:r>
        <w:rPr>
          <w:rFonts w:ascii="Arial" w:cs="Arial" w:eastAsia="Arial" w:hAnsi="Arial"/>
          <w:b/>
          <w:bCs/>
          <w:color w:val="1A5276"/>
          <w:sz w:val="26"/>
          <w:szCs w:val="26"/>
        </w:rPr>
        <w:t xml:space="preserve">Stratégie et sources</w:t>
      </w:r>
    </w:p>
    <w:p>
      <w:pPr>
        <w:spacing w:before="55" w:after="55"/>
        <w:jc w:val="both"/>
      </w:pPr>
      <w:r>
        <w:rPr>
          <w:rFonts w:ascii="Arial" w:cs="Arial" w:eastAsia="Arial" w:hAnsi="Arial"/>
          <w:color w:val="1A1A1A"/>
          <w:sz w:val="20"/>
          <w:szCs w:val="20"/>
        </w:rPr>
        <w:t xml:space="preserve">Trois assistants IA ont été utilisés simultanément tout au long du projet : ChatGPT (OpenAI), Gemini (Google) et Claude (Anthropic). En soumettant les mêmes prompts aux trois outils, il était possible de recouper les réponses, identifier les points de consensus (souvent gage de bonne pratique) et repérer les divergences signalant une zone d’incertitude où un choix humain s’imposait. Cette stratégie de recoupement multi-IA a été jugée plus fiable et plus riche qu’un usage mono-outil.</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Phase de spécification</w:t>
      </w:r>
    </w:p>
    <w:p>
      <w:pPr>
        <w:pStyle w:val="ListParagraph"/>
        <w:numPr>
          <w:ilvl w:val="0"/>
          <w:numId w:val="2"/>
        </w:numPr>
        <w:spacing w:before="45" w:after="45"/>
      </w:pPr>
      <w:r>
        <w:rPr>
          <w:rFonts w:ascii="Arial" w:cs="Arial" w:eastAsia="Arial" w:hAnsi="Arial"/>
          <w:b/>
          <w:bCs/>
          <w:color w:val="1A1A1A"/>
          <w:sz w:val="20"/>
          <w:szCs w:val="20"/>
        </w:rPr>
        <w:t xml:space="preserve">Étape 1 — Brief sans contrainte technologique : </w:t>
      </w:r>
      <w:r>
        <w:rPr>
          <w:rFonts w:ascii="Arial" w:cs="Arial" w:eastAsia="Arial" w:hAnsi="Arial"/>
          <w:color w:val="1A1A1A"/>
          <w:sz w:val="20"/>
          <w:szCs w:val="20"/>
        </w:rPr>
        <w:t xml:space="preserve">description du projet soumise simultanément aux trois IAs. Choix délibéré de ne spécifier aucune technologie pour ne pas orienter les propositions.</w:t>
      </w:r>
    </w:p>
    <w:p>
      <w:pPr>
        <w:pStyle w:val="ListParagraph"/>
        <w:numPr>
          <w:ilvl w:val="0"/>
          <w:numId w:val="2"/>
        </w:numPr>
        <w:spacing w:before="45" w:after="45"/>
      </w:pPr>
      <w:r>
        <w:rPr>
          <w:rFonts w:ascii="Arial" w:cs="Arial" w:eastAsia="Arial" w:hAnsi="Arial"/>
          <w:b/>
          <w:bCs/>
          <w:color w:val="1A1A1A"/>
          <w:sz w:val="20"/>
          <w:szCs w:val="20"/>
        </w:rPr>
        <w:t xml:space="preserve">Étape 2 — Validation par résumé : </w:t>
      </w:r>
      <w:r>
        <w:rPr>
          <w:rFonts w:ascii="Arial" w:cs="Arial" w:eastAsia="Arial" w:hAnsi="Arial"/>
          <w:color w:val="1A1A1A"/>
          <w:sz w:val="20"/>
          <w:szCs w:val="20"/>
        </w:rPr>
        <w:t xml:space="preserve">chaque IA reformulait sa compréhension avec davantage de détails et proposait des améliorations. Étape de contrôle avant d’aller plus loin.</w:t>
      </w:r>
    </w:p>
    <w:p>
      <w:pPr>
        <w:pStyle w:val="ListParagraph"/>
        <w:numPr>
          <w:ilvl w:val="0"/>
          <w:numId w:val="2"/>
        </w:numPr>
        <w:spacing w:before="45" w:after="45"/>
      </w:pPr>
      <w:r>
        <w:rPr>
          <w:rFonts w:ascii="Arial" w:cs="Arial" w:eastAsia="Arial" w:hAnsi="Arial"/>
          <w:b/>
          <w:bCs/>
          <w:color w:val="1A1A1A"/>
          <w:sz w:val="20"/>
          <w:szCs w:val="20"/>
        </w:rPr>
        <w:t xml:space="preserve">Étape 3 — Analyse du site existant : </w:t>
      </w:r>
      <w:r>
        <w:rPr>
          <w:rFonts w:ascii="Arial" w:cs="Arial" w:eastAsia="Arial" w:hAnsi="Arial"/>
          <w:color w:val="1A1A1A"/>
          <w:sz w:val="20"/>
          <w:szCs w:val="20"/>
        </w:rPr>
        <w:t xml:space="preserve">URL du site original transmise aux trois IAs pour analyse complète. Recoupement avec le brief. Sélection humaine des éléments pertinents (ex. : remarques sur les photos écartées).</w:t>
      </w:r>
    </w:p>
    <w:p>
      <w:pPr>
        <w:pStyle w:val="ListParagraph"/>
        <w:numPr>
          <w:ilvl w:val="0"/>
          <w:numId w:val="2"/>
        </w:numPr>
        <w:spacing w:before="45" w:after="45"/>
      </w:pPr>
      <w:r>
        <w:rPr>
          <w:rFonts w:ascii="Arial" w:cs="Arial" w:eastAsia="Arial" w:hAnsi="Arial"/>
          <w:b/>
          <w:bCs/>
          <w:color w:val="1A1A1A"/>
          <w:sz w:val="20"/>
          <w:szCs w:val="20"/>
        </w:rPr>
        <w:t xml:space="preserve">Étape 4 — Choix des technologies : </w:t>
      </w:r>
      <w:r>
        <w:rPr>
          <w:rFonts w:ascii="Arial" w:cs="Arial" w:eastAsia="Arial" w:hAnsi="Arial"/>
          <w:color w:val="1A1A1A"/>
          <w:sz w:val="20"/>
          <w:szCs w:val="20"/>
        </w:rPr>
        <w:t xml:space="preserve">propositions des trois IAs comparées. Décision finale prise par le développeur.</w:t>
      </w:r>
    </w:p>
    <w:p>
      <w:pPr>
        <w:pStyle w:val="ListParagraph"/>
        <w:numPr>
          <w:ilvl w:val="0"/>
          <w:numId w:val="2"/>
        </w:numPr>
        <w:spacing w:before="45" w:after="45"/>
      </w:pPr>
      <w:r>
        <w:rPr>
          <w:rFonts w:ascii="Arial" w:cs="Arial" w:eastAsia="Arial" w:hAnsi="Arial"/>
          <w:b/>
          <w:bCs/>
          <w:color w:val="1A1A1A"/>
          <w:sz w:val="20"/>
          <w:szCs w:val="20"/>
        </w:rPr>
        <w:t xml:space="preserve">Étape 5 — Architecture et plan d’implémentation : </w:t>
      </w:r>
      <w:r>
        <w:rPr>
          <w:rFonts w:ascii="Arial" w:cs="Arial" w:eastAsia="Arial" w:hAnsi="Arial"/>
          <w:color w:val="1A1A1A"/>
          <w:sz w:val="20"/>
          <w:szCs w:val="20"/>
        </w:rPr>
        <w:t xml:space="preserve">architecture globale proposée par les IAs, validée et ajustée. Plan phase par phase demandé, ayant servi de feuille de route tout au long du développement.</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Phase de développement</w:t>
      </w:r>
    </w:p>
    <w:p>
      <w:pPr>
        <w:pStyle w:val="Heading2"/>
        <w:spacing w:before="180" w:after="70"/>
      </w:pPr>
      <w:r>
        <w:rPr>
          <w:rFonts w:ascii="Arial" w:cs="Arial" w:eastAsia="Arial" w:hAnsi="Arial"/>
          <w:b/>
          <w:bCs/>
          <w:color w:val="1F618D"/>
          <w:sz w:val="22"/>
          <w:szCs w:val="22"/>
        </w:rPr>
        <w:t xml:space="preserve">Types de prompts utilisés</w:t>
      </w:r>
    </w:p>
    <w:p>
      <w:pPr>
        <w:pStyle w:val="ListParagraph"/>
        <w:numPr>
          <w:ilvl w:val="0"/>
          <w:numId w:val="2"/>
        </w:numPr>
        <w:spacing w:before="45" w:after="45"/>
      </w:pPr>
      <w:r>
        <w:rPr>
          <w:rFonts w:ascii="Arial" w:cs="Arial" w:eastAsia="Arial" w:hAnsi="Arial"/>
          <w:b/>
          <w:bCs/>
          <w:color w:val="1A1A1A"/>
          <w:sz w:val="20"/>
          <w:szCs w:val="20"/>
        </w:rPr>
        <w:t xml:space="preserve">Génération de code : </w:t>
      </w:r>
      <w:r>
        <w:rPr>
          <w:rFonts w:ascii="Arial" w:cs="Arial" w:eastAsia="Arial" w:hAnsi="Arial"/>
          <w:color w:val="1A1A1A"/>
          <w:sz w:val="20"/>
          <w:szCs w:val="20"/>
        </w:rPr>
        <w:t xml:space="preserve">demandes précises avec contexte technique complet (middleware, contrôleurs, composants React, logique métier).</w:t>
      </w:r>
    </w:p>
    <w:p>
      <w:pPr>
        <w:pStyle w:val="ListParagraph"/>
        <w:numPr>
          <w:ilvl w:val="0"/>
          <w:numId w:val="2"/>
        </w:numPr>
        <w:spacing w:before="45" w:after="45"/>
      </w:pPr>
      <w:r>
        <w:rPr>
          <w:rFonts w:ascii="Arial" w:cs="Arial" w:eastAsia="Arial" w:hAnsi="Arial"/>
          <w:b/>
          <w:bCs/>
          <w:color w:val="1A1A1A"/>
          <w:sz w:val="20"/>
          <w:szCs w:val="20"/>
        </w:rPr>
        <w:t xml:space="preserve">Débogage : </w:t>
      </w:r>
      <w:r>
        <w:rPr>
          <w:rFonts w:ascii="Arial" w:cs="Arial" w:eastAsia="Arial" w:hAnsi="Arial"/>
          <w:color w:val="1A1A1A"/>
          <w:sz w:val="20"/>
          <w:szCs w:val="20"/>
        </w:rPr>
        <w:t xml:space="preserve">copie-coller directe de la stack trace. L’IA identifiait la cause racine et proposait un correctif en contexte.</w:t>
      </w:r>
    </w:p>
    <w:p>
      <w:pPr>
        <w:pStyle w:val="ListParagraph"/>
        <w:numPr>
          <w:ilvl w:val="0"/>
          <w:numId w:val="2"/>
        </w:numPr>
        <w:spacing w:before="45" w:after="45"/>
      </w:pPr>
      <w:r>
        <w:rPr>
          <w:rFonts w:ascii="Arial" w:cs="Arial" w:eastAsia="Arial" w:hAnsi="Arial"/>
          <w:b/>
          <w:bCs/>
          <w:color w:val="1A1A1A"/>
          <w:sz w:val="20"/>
          <w:szCs w:val="20"/>
        </w:rPr>
        <w:t xml:space="preserve">Refactoring : </w:t>
      </w:r>
      <w:r>
        <w:rPr>
          <w:rFonts w:ascii="Arial" w:cs="Arial" w:eastAsia="Arial" w:hAnsi="Arial"/>
          <w:color w:val="1A1A1A"/>
          <w:sz w:val="20"/>
          <w:szCs w:val="20"/>
        </w:rPr>
        <w:t xml:space="preserve">optimisation de blocs existants (lisibilité, typage TypeScript strict, sécurité).</w:t>
      </w:r>
    </w:p>
    <w:p>
      <w:pPr>
        <w:pStyle w:val="ListParagraph"/>
        <w:numPr>
          <w:ilvl w:val="0"/>
          <w:numId w:val="2"/>
        </w:numPr>
        <w:spacing w:before="45" w:after="45"/>
      </w:pPr>
      <w:r>
        <w:rPr>
          <w:rFonts w:ascii="Arial" w:cs="Arial" w:eastAsia="Arial" w:hAnsi="Arial"/>
          <w:b/>
          <w:bCs/>
          <w:color w:val="1A1A1A"/>
          <w:sz w:val="20"/>
          <w:szCs w:val="20"/>
        </w:rPr>
        <w:t xml:space="preserve">Validation : </w:t>
      </w:r>
      <w:r>
        <w:rPr>
          <w:rFonts w:ascii="Arial" w:cs="Arial" w:eastAsia="Arial" w:hAnsi="Arial"/>
          <w:color w:val="1A1A1A"/>
          <w:sz w:val="20"/>
          <w:szCs w:val="20"/>
        </w:rPr>
        <w:t xml:space="preserve">présentation d’une solution implémentée pour avis critique et vérification de la cohérence architecturale.</w:t>
      </w:r>
    </w:p>
    <w:p>
      <w:pPr>
        <w:spacing w:before="55" w:after="55"/>
      </w:pPr>
      <w:r>
        <w:t xml:space="preserve"/>
      </w:r>
    </w:p>
    <w:p>
      <w:pPr>
        <w:pStyle w:val="Heading2"/>
        <w:spacing w:before="180" w:after="70"/>
      </w:pPr>
      <w:r>
        <w:rPr>
          <w:rFonts w:ascii="Arial" w:cs="Arial" w:eastAsia="Arial" w:hAnsi="Arial"/>
          <w:b/>
          <w:bCs/>
          <w:color w:val="1F618D"/>
          <w:sz w:val="22"/>
          <w:szCs w:val="22"/>
        </w:rPr>
        <w:t xml:space="preserve">Gestion du contexte</w:t>
      </w:r>
    </w:p>
    <w:p>
      <w:pPr>
        <w:pStyle w:val="ListParagraph"/>
        <w:numPr>
          <w:ilvl w:val="0"/>
          <w:numId w:val="2"/>
        </w:numPr>
        <w:spacing w:before="45" w:after="45"/>
      </w:pPr>
      <w:r>
        <w:rPr>
          <w:rFonts w:ascii="Arial" w:cs="Arial" w:eastAsia="Arial" w:hAnsi="Arial"/>
          <w:b/>
          <w:bCs/>
          <w:color w:val="1A1A1A"/>
          <w:sz w:val="20"/>
          <w:szCs w:val="20"/>
        </w:rPr>
        <w:t xml:space="preserve">Conversation continue : </w:t>
      </w:r>
      <w:r>
        <w:rPr>
          <w:rFonts w:ascii="Arial" w:cs="Arial" w:eastAsia="Arial" w:hAnsi="Arial"/>
          <w:color w:val="1A1A1A"/>
          <w:sz w:val="20"/>
          <w:szCs w:val="20"/>
        </w:rPr>
        <w:t xml:space="preserve">développement mené dans une même conversation longue pour conserver l’ensemble du contexte.</w:t>
      </w:r>
    </w:p>
    <w:p>
      <w:pPr>
        <w:pStyle w:val="ListParagraph"/>
        <w:numPr>
          <w:ilvl w:val="0"/>
          <w:numId w:val="2"/>
        </w:numPr>
        <w:spacing w:before="45" w:after="45"/>
      </w:pPr>
      <w:r>
        <w:rPr>
          <w:rFonts w:ascii="Arial" w:cs="Arial" w:eastAsia="Arial" w:hAnsi="Arial"/>
          <w:b/>
          <w:bCs/>
          <w:color w:val="1A1A1A"/>
          <w:sz w:val="20"/>
          <w:szCs w:val="20"/>
        </w:rPr>
        <w:t xml:space="preserve">Reprise entre sessions : </w:t>
      </w:r>
      <w:r>
        <w:rPr>
          <w:rFonts w:ascii="Arial" w:cs="Arial" w:eastAsia="Arial" w:hAnsi="Arial"/>
          <w:color w:val="1A1A1A"/>
          <w:sz w:val="20"/>
          <w:szCs w:val="20"/>
        </w:rPr>
        <w:t xml:space="preserve">prompt de réassimilation en début de session (description de l’état, décisions prises, tâches restantes).</w:t>
      </w:r>
    </w:p>
    <w:p>
      <w:pPr>
        <w:pStyle w:val="ListParagraph"/>
        <w:numPr>
          <w:ilvl w:val="0"/>
          <w:numId w:val="2"/>
        </w:numPr>
        <w:spacing w:before="45" w:after="45"/>
      </w:pPr>
      <w:r>
        <w:rPr>
          <w:rFonts w:ascii="Arial" w:cs="Arial" w:eastAsia="Arial" w:hAnsi="Arial"/>
          <w:b/>
          <w:bCs/>
          <w:color w:val="1A1A1A"/>
          <w:sz w:val="20"/>
          <w:szCs w:val="20"/>
        </w:rPr>
        <w:t xml:space="preserve">Transfert entre IAs : </w:t>
      </w:r>
      <w:r>
        <w:rPr>
          <w:rFonts w:ascii="Arial" w:cs="Arial" w:eastAsia="Arial" w:hAnsi="Arial"/>
          <w:color w:val="1A1A1A"/>
          <w:sz w:val="20"/>
          <w:szCs w:val="20"/>
        </w:rPr>
        <w:t xml:space="preserve">injection du contexte complet (schéma Prisma, types TypeScript, composants clés) via la fenêtre de contexte lors d’un changement d’outil.</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Contribution humaine vs contribution de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618D" w:val="clear"/>
            <w:tcMar>
              <w:top w:type="dxa" w:w="75"/>
              <w:left w:type="dxa" w:w="110"/>
              <w:bottom w:type="dxa" w:w="75"/>
              <w:right w:type="dxa" w:w="110"/>
            </w:tcMar>
          </w:tcPr>
          <w:p>
            <w:r>
              <w:rPr>
                <w:rFonts w:ascii="Arial" w:cs="Arial" w:eastAsia="Arial" w:hAnsi="Arial"/>
                <w:b/>
                <w:bCs/>
                <w:color w:val="FFFFFF"/>
                <w:sz w:val="20"/>
                <w:szCs w:val="20"/>
              </w:rPr>
              <w:t xml:space="preserve">Contribution</w:t>
            </w:r>
          </w:p>
        </w:tc>
        <w:tc>
          <w:tcPr>
            <w:tcW w:type="dxa" w:w="6426"/>
            <w:tcBorders>
              <w:top w:val="single" w:color="CCCCCC" w:sz="1"/>
              <w:left w:val="single" w:color="CCCCCC" w:sz="1"/>
              <w:bottom w:val="single" w:color="CCCCCC" w:sz="1"/>
              <w:right w:val="single" w:color="CCCCCC" w:sz="1"/>
            </w:tcBorders>
            <w:shd w:fill="2E86C1" w:val="clear"/>
            <w:tcMar>
              <w:top w:type="dxa" w:w="75"/>
              <w:left w:type="dxa" w:w="110"/>
              <w:bottom w:type="dxa" w:w="75"/>
              <w:right w:type="dxa" w:w="110"/>
            </w:tcMar>
          </w:tcPr>
          <w:p>
            <w:r>
              <w:rPr>
                <w:rFonts w:ascii="Arial" w:cs="Arial" w:eastAsia="Arial" w:hAnsi="Arial"/>
                <w:color w:val="FFFFFF"/>
                <w:sz w:val="20"/>
                <w:szCs w:val="20"/>
              </w:rPr>
              <w:t xml:space="preserve">Détail</w:t>
            </w:r>
          </w:p>
        </w:tc>
      </w:tr>
      <w:tr>
        <w:tc>
          <w:tcPr>
            <w:tcW w:type="dxa" w:w="26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IA ≈ 90 %</w:t>
            </w:r>
          </w:p>
        </w:tc>
        <w:tc>
          <w:tcPr>
            <w:tcW w:type="dxa" w:w="64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Génération du code source (composants, routes, schéma, middleware, types TypeScript), cahier des charges, plan d’implémentation, propositions de technologies et d’architecture, présents rapport et documents inclus</w:t>
            </w:r>
          </w:p>
        </w:tc>
      </w:tr>
      <w:tr>
        <w:tc>
          <w:tcPr>
            <w:tcW w:type="dxa" w:w="26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Humaine ≈ 10 %</w:t>
            </w:r>
          </w:p>
        </w:tc>
        <w:tc>
          <w:tcPr>
            <w:tcW w:type="dxa" w:w="64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Choix des technologies finales, sélection des éléments pertinents issus des analyses, corrections sur technologies récentes, validation et intégration de chaque bloc, décisions d’architecture de données, pilotage global</w:t>
            </w:r>
          </w:p>
        </w:tc>
      </w:tr>
    </w:tbl>
    <w:p>
      <w:pPr>
        <w:spacing w:before="55" w:after="55"/>
      </w:pPr>
      <w:r>
        <w:t xml:space="preserve"/>
      </w:r>
    </w:p>
    <w:p>
      <w:pPr>
        <w:pStyle w:val="Heading1"/>
        <w:spacing w:before="260" w:after="100"/>
      </w:pPr>
      <w:r>
        <w:rPr>
          <w:rFonts w:ascii="Arial" w:cs="Arial" w:eastAsia="Arial" w:hAnsi="Arial"/>
          <w:b/>
          <w:bCs/>
          <w:color w:val="1A5276"/>
          <w:sz w:val="26"/>
          <w:szCs w:val="26"/>
        </w:rPr>
        <w:t xml:space="preserve">Bilan critique</w:t>
      </w:r>
    </w:p>
    <w:p>
      <w:pPr>
        <w:pStyle w:val="Heading2"/>
        <w:spacing w:before="180" w:after="70"/>
      </w:pPr>
      <w:r>
        <w:rPr>
          <w:rFonts w:ascii="Arial" w:cs="Arial" w:eastAsia="Arial" w:hAnsi="Arial"/>
          <w:b/>
          <w:bCs/>
          <w:color w:val="1F618D"/>
          <w:sz w:val="22"/>
          <w:szCs w:val="22"/>
        </w:rPr>
        <w:t xml:space="preserve">Points forts</w:t>
      </w:r>
    </w:p>
    <w:p>
      <w:pPr>
        <w:pStyle w:val="ListParagraph"/>
        <w:numPr>
          <w:ilvl w:val="0"/>
          <w:numId w:val="2"/>
        </w:numPr>
        <w:spacing w:before="45" w:after="45"/>
      </w:pPr>
      <w:r>
        <w:rPr>
          <w:rFonts w:ascii="Arial" w:cs="Arial" w:eastAsia="Arial" w:hAnsi="Arial"/>
          <w:color w:val="1A1A1A"/>
          <w:sz w:val="20"/>
          <w:szCs w:val="20"/>
        </w:rPr>
        <w:t xml:space="default"/>
      </w:r>
    </w:p>
    <w:p>
      <w:pPr>
        <w:pStyle w:val="ListParagraph"/>
        <w:numPr>
          <w:ilvl w:val="0"/>
          <w:numId w:val="2"/>
        </w:numPr>
        <w:spacing w:before="45" w:after="45"/>
      </w:pPr>
      <w:r>
        <w:rPr>
          <w:rFonts w:ascii="Arial" w:cs="Arial" w:eastAsia="Arial" w:hAnsi="Arial"/>
          <w:color w:val="1A1A1A"/>
          <w:sz w:val="20"/>
          <w:szCs w:val="20"/>
        </w:rPr>
        <w:t xml:space="default"/>
      </w:r>
    </w:p>
    <w:p>
      <w:pPr>
        <w:pStyle w:val="ListParagraph"/>
        <w:numPr>
          <w:ilvl w:val="0"/>
          <w:numId w:val="2"/>
        </w:numPr>
        <w:spacing w:before="45" w:after="45"/>
      </w:pPr>
      <w:r>
        <w:rPr>
          <w:rFonts w:ascii="Arial" w:cs="Arial" w:eastAsia="Arial" w:hAnsi="Arial"/>
          <w:color w:val="1A1A1A"/>
          <w:sz w:val="20"/>
          <w:szCs w:val="20"/>
        </w:rPr>
        <w:t xml:space="default"/>
      </w:r>
    </w:p>
    <w:p>
      <w:pPr>
        <w:spacing w:before="55" w:after="55"/>
      </w:pPr>
      <w:r>
        <w:t xml:space="preserve"/>
      </w:r>
    </w:p>
    <w:p>
      <w:pPr>
        <w:pStyle w:val="Heading2"/>
        <w:spacing w:before="180" w:after="70"/>
      </w:pPr>
      <w:r>
        <w:rPr>
          <w:rFonts w:ascii="Arial" w:cs="Arial" w:eastAsia="Arial" w:hAnsi="Arial"/>
          <w:b/>
          <w:bCs/>
          <w:color w:val="1F618D"/>
          <w:sz w:val="22"/>
          <w:szCs w:val="22"/>
        </w:rPr>
        <w:t xml:space="preserve">Limites rencontrées</w:t>
      </w:r>
    </w:p>
    <w:p>
      <w:pPr>
        <w:pStyle w:val="ListParagraph"/>
        <w:numPr>
          <w:ilvl w:val="0"/>
          <w:numId w:val="2"/>
        </w:numPr>
        <w:spacing w:before="45" w:after="45"/>
      </w:pPr>
      <w:r>
        <w:rPr>
          <w:rFonts w:ascii="Arial" w:cs="Arial" w:eastAsia="Arial" w:hAnsi="Arial"/>
          <w:b/>
          <w:bCs/>
          <w:color w:val="1A1A1A"/>
          <w:sz w:val="20"/>
          <w:szCs w:val="20"/>
        </w:rPr>
        <w:t xml:space="preserve">Technologies récentes : </w:t>
      </w:r>
      <w:r>
        <w:rPr>
          <w:rFonts w:ascii="Arial" w:cs="Arial" w:eastAsia="Arial" w:hAnsi="Arial"/>
          <w:color w:val="1A1A1A"/>
          <w:sz w:val="20"/>
          <w:szCs w:val="20"/>
        </w:rPr>
        <w:t xml:space="preserve">Prisma 7, Tailwind CSS 4, Next.js 16 peu connus des IAs. Corrections manuelles nécessaires après consultation de la documentation officielle.</w:t>
      </w:r>
    </w:p>
    <w:p>
      <w:pPr>
        <w:pStyle w:val="ListParagraph"/>
        <w:numPr>
          <w:ilvl w:val="0"/>
          <w:numId w:val="2"/>
        </w:numPr>
        <w:spacing w:before="45" w:after="45"/>
      </w:pPr>
      <w:r>
        <w:rPr>
          <w:rFonts w:ascii="Arial" w:cs="Arial" w:eastAsia="Arial" w:hAnsi="Arial"/>
          <w:b/>
          <w:bCs/>
          <w:color w:val="1A1A1A"/>
          <w:sz w:val="20"/>
          <w:szCs w:val="20"/>
        </w:rPr>
        <w:t xml:space="preserve">Cohérence globale : </w:t>
      </w:r>
      <w:r>
        <w:rPr>
          <w:rFonts w:ascii="Arial" w:cs="Arial" w:eastAsia="Arial" w:hAnsi="Arial"/>
          <w:color w:val="1A1A1A"/>
          <w:sz w:val="20"/>
          <w:szCs w:val="20"/>
        </w:rPr>
        <w:t xml:space="preserve">les IAs optimisent localement sans tenir compte de l’architecture d’ensemble. Recadrage régulier nécessaire.</w:t>
      </w:r>
    </w:p>
    <w:p>
      <w:pPr>
        <w:pStyle w:val="ListParagraph"/>
        <w:numPr>
          <w:ilvl w:val="0"/>
          <w:numId w:val="2"/>
        </w:numPr>
        <w:spacing w:before="45" w:after="45"/>
      </w:pPr>
      <w:r>
        <w:rPr>
          <w:rFonts w:ascii="Arial" w:cs="Arial" w:eastAsia="Arial" w:hAnsi="Arial"/>
          <w:b/>
          <w:bCs/>
          <w:color w:val="1A1A1A"/>
          <w:sz w:val="20"/>
          <w:szCs w:val="20"/>
        </w:rPr>
        <w:t xml:space="preserve">Bilan quantitatif : </w:t>
      </w:r>
      <w:r>
        <w:rPr>
          <w:rFonts w:ascii="Arial" w:cs="Arial" w:eastAsia="Arial" w:hAnsi="Arial"/>
          <w:color w:val="1A1A1A"/>
          <w:sz w:val="20"/>
          <w:szCs w:val="20"/>
        </w:rPr>
        <w:t xml:space="preserve">~90 % du code assisté ou généré, 3 outils utilisés en parallèle. Chaque bloc généré a été relu et validé avant intégration.</w:t>
      </w:r>
    </w:p>
    <w:p>
      <w:r>
        <w:br w:type="page"/>
      </w:r>
    </w:p>
    <w:p>
      <w:pPr>
        <w:spacing w:before="0" w:after="160"/>
      </w:pPr>
      <w:r>
        <w:rPr>
          <w:rFonts w:ascii="Arial" w:cs="Arial" w:eastAsia="Arial" w:hAnsi="Arial"/>
          <w:b/>
          <w:bCs/>
          <w:color w:val="1A5276"/>
          <w:sz w:val="32"/>
          <w:szCs w:val="32"/>
        </w:rPr>
        <w:t xml:space="preserve">3. Gestion de projet</w:t>
      </w:r>
    </w:p>
    <w:p>
      <w:pPr>
        <w:pStyle w:val="Heading1"/>
        <w:spacing w:before="260" w:after="100"/>
      </w:pPr>
      <w:r>
        <w:rPr>
          <w:rFonts w:ascii="Arial" w:cs="Arial" w:eastAsia="Arial" w:hAnsi="Arial"/>
          <w:b/>
          <w:bCs/>
          <w:color w:val="1A5276"/>
          <w:sz w:val="26"/>
          <w:szCs w:val="26"/>
        </w:rPr>
        <w:t xml:space="preserve">Organisation et méthodologie</w:t>
      </w:r>
    </w:p>
    <w:p>
      <w:pPr>
        <w:spacing w:before="55" w:after="55"/>
        <w:jc w:val="both"/>
      </w:pPr>
      <w:r>
        <w:rPr>
          <w:rFonts w:ascii="Arial" w:cs="Arial" w:eastAsia="Arial" w:hAnsi="Arial"/>
          <w:color w:val="1A1A1A"/>
          <w:sz w:val="20"/>
          <w:szCs w:val="20"/>
        </w:rPr>
        <w:t xml:space="preserve">Le projet a été développé sur environ deux semaines par un seul étudiant. Deux outils ont été utilisés conjointement pour le suivi : le plan d’implémentation généré avec les IAs (structuré en phases), et les GitHub Issues pour le suivi granulaire des fonctionnalités. 32 issues ont été créées et taguées par version (v1, v2, v3) et type (feature, backend, ui, infra), dont 29 fermées à la date de rendu.</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Déroulement des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1F618D" w:val="clear"/>
            <w:tcMar>
              <w:top w:type="dxa" w:w="75"/>
              <w:left w:type="dxa" w:w="110"/>
              <w:bottom w:type="dxa" w:w="75"/>
              <w:right w:type="dxa" w:w="110"/>
            </w:tcMar>
          </w:tcPr>
          <w:p>
            <w:r>
              <w:rPr>
                <w:rFonts w:ascii="Arial" w:cs="Arial" w:eastAsia="Arial" w:hAnsi="Arial"/>
                <w:b/>
                <w:bCs/>
                <w:color w:val="FFFFFF"/>
                <w:sz w:val="20"/>
                <w:szCs w:val="20"/>
              </w:rPr>
              <w:t xml:space="preserve">Phase</w:t>
            </w:r>
          </w:p>
        </w:tc>
        <w:tc>
          <w:tcPr>
            <w:tcW w:type="dxa" w:w="8026"/>
            <w:tcBorders>
              <w:top w:val="single" w:color="CCCCCC" w:sz="1"/>
              <w:left w:val="single" w:color="CCCCCC" w:sz="1"/>
              <w:bottom w:val="single" w:color="CCCCCC" w:sz="1"/>
              <w:right w:val="single" w:color="CCCCCC" w:sz="1"/>
            </w:tcBorders>
            <w:shd w:fill="2E86C1" w:val="clear"/>
            <w:tcMar>
              <w:top w:type="dxa" w:w="75"/>
              <w:left w:type="dxa" w:w="110"/>
              <w:bottom w:type="dxa" w:w="75"/>
              <w:right w:type="dxa" w:w="110"/>
            </w:tcMar>
          </w:tcPr>
          <w:p>
            <w:r>
              <w:rPr>
                <w:rFonts w:ascii="Arial" w:cs="Arial" w:eastAsia="Arial" w:hAnsi="Arial"/>
                <w:color w:val="FFFFFF"/>
                <w:sz w:val="20"/>
                <w:szCs w:val="20"/>
              </w:rPr>
              <w:t xml:space="preserve">Contenu</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1</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Infrastructure &amp; Setup — Docker, Prisma, variables d’environnement</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2</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Backend — Structure Express, modèle de données, gestion des erreurs</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3</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Authentification — Auth0, middleware protect/protectAdmin, seed M2M</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4</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API Services — endpoint public GET /services</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5</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Réservation — créneaux, assignation staff, CRUD, annulation, avis</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6</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Frontend vitrine — accueil, particuliers, professionnels, navigation mobile</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7</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Espace client — dashboard, réservations, profil, auth gate</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8</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Docker &amp; Déploiement — Dockerfiles, Compose final, script seed</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9</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Espace Admin — réservations, stats, planning, utilisateurs, profil</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10</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Notifications email — confirmation RDV + rappel J-1</w:t>
            </w:r>
          </w:p>
        </w:tc>
      </w:tr>
      <w:tr>
        <w:tc>
          <w:tcPr>
            <w:tcW w:type="dxa" w:w="10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11</w:t>
            </w:r>
          </w:p>
        </w:tc>
        <w:tc>
          <w:tcPr>
            <w:tcW w:type="dxa" w:w="80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V3 — PWA, Stripe, fidélité, abonnements pro, multi-localisation</w:t>
            </w:r>
          </w:p>
        </w:tc>
      </w:tr>
    </w:tbl>
    <w:p>
      <w:pPr>
        <w:spacing w:before="55" w:after="55"/>
      </w:pPr>
      <w:r>
        <w:t xml:space="preserve"/>
      </w:r>
    </w:p>
    <w:p>
      <w:pPr>
        <w:pStyle w:val="Heading1"/>
        <w:spacing w:before="260" w:after="100"/>
      </w:pPr>
      <w:r>
        <w:rPr>
          <w:rFonts w:ascii="Arial" w:cs="Arial" w:eastAsia="Arial" w:hAnsi="Arial"/>
          <w:b/>
          <w:bCs/>
          <w:color w:val="1A5276"/>
          <w:sz w:val="26"/>
          <w:szCs w:val="26"/>
        </w:rPr>
        <w:t xml:space="preserve">Difficultés rencontrées</w:t>
      </w:r>
    </w:p>
    <w:p>
      <w:pPr>
        <w:pStyle w:val="Heading2"/>
        <w:spacing w:before="180" w:after="70"/>
      </w:pPr>
      <w:r>
        <w:rPr>
          <w:rFonts w:ascii="Arial" w:cs="Arial" w:eastAsia="Arial" w:hAnsi="Arial"/>
          <w:b/>
          <w:bCs/>
          <w:color w:val="1F618D"/>
          <w:sz w:val="22"/>
          <w:szCs w:val="22"/>
        </w:rPr>
        <w:t xml:space="preserve">Bug Docker Desktop sur macOS</w:t>
      </w:r>
    </w:p>
    <w:p>
      <w:pPr>
        <w:spacing w:before="55" w:after="55"/>
        <w:jc w:val="both"/>
      </w:pPr>
      <w:r>
        <w:rPr>
          <w:rFonts w:ascii="Arial" w:cs="Arial" w:eastAsia="Arial" w:hAnsi="Arial"/>
          <w:color w:val="1A1A1A"/>
          <w:sz w:val="20"/>
          <w:szCs w:val="20"/>
        </w:rPr>
        <w:t xml:space="preserve">La principale difficulté technique a été un bug connu de Docker Desktop sur macOS bloquant le démarrage des conteneurs. Ce bug avait été repéré antérieurement mais non corrigé, générant un blocage imprévu et un retard significatif en cours de développement.</w:t>
      </w:r>
    </w:p>
    <w:p>
      <w:pPr>
        <w:spacing w:before="55" w:after="55"/>
      </w:pPr>
      <w:r>
        <w:t xml:space="preserve"/>
      </w:r>
    </w:p>
    <w:p>
      <w:pPr>
        <w:pStyle w:val="Heading2"/>
        <w:spacing w:before="180" w:after="70"/>
      </w:pPr>
      <w:r>
        <w:rPr>
          <w:rFonts w:ascii="Arial" w:cs="Arial" w:eastAsia="Arial" w:hAnsi="Arial"/>
          <w:b/>
          <w:bCs/>
          <w:color w:val="1F618D"/>
          <w:sz w:val="22"/>
          <w:szCs w:val="22"/>
        </w:rPr>
        <w:t xml:space="preserve">Technologies récentes non maîtrées par les IAs</w:t>
      </w:r>
    </w:p>
    <w:p>
      <w:pPr>
        <w:spacing w:before="55" w:after="55"/>
        <w:jc w:val="both"/>
      </w:pPr>
      <w:r>
        <w:rPr>
          <w:rFonts w:ascii="Arial" w:cs="Arial" w:eastAsia="Arial" w:hAnsi="Arial"/>
          <w:color w:val="1A1A1A"/>
          <w:sz w:val="20"/>
          <w:szCs w:val="20"/>
        </w:rPr>
        <w:t xml:space="preserve">Le choix de Prisma 7, Tailwind CSS 4 et Next.js 16 a généré des frictions avec les IAs formées sur des versions antérieures. Des corrections manuelles et des consultations de documentation ont été nécessaires, notamment pour la compatibilité des styles fixed avec Docker+Turbopack.</w:t>
      </w:r>
    </w:p>
    <w:p>
      <w:pPr>
        <w:spacing w:before="55" w:after="55"/>
      </w:pPr>
      <w:r>
        <w:t xml:space="preserve"/>
      </w:r>
    </w:p>
    <w:p>
      <w:pPr>
        <w:pStyle w:val="Heading1"/>
        <w:spacing w:before="260" w:after="100"/>
      </w:pPr>
      <w:r>
        <w:rPr>
          <w:rFonts w:ascii="Arial" w:cs="Arial" w:eastAsia="Arial" w:hAnsi="Arial"/>
          <w:b/>
          <w:bCs/>
          <w:color w:val="1A5276"/>
          <w:sz w:val="26"/>
          <w:szCs w:val="26"/>
        </w:rPr>
        <w:t xml:space="preserve">Bilan de livraison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F618D" w:val="clear"/>
            <w:tcMar>
              <w:top w:type="dxa" w:w="75"/>
              <w:left w:type="dxa" w:w="110"/>
              <w:bottom w:type="dxa" w:w="75"/>
              <w:right w:type="dxa" w:w="110"/>
            </w:tcMar>
          </w:tcPr>
          <w:p>
            <w:r>
              <w:rPr>
                <w:rFonts w:ascii="Arial" w:cs="Arial" w:eastAsia="Arial" w:hAnsi="Arial"/>
                <w:b/>
                <w:bCs/>
                <w:color w:val="FFFFFF"/>
                <w:sz w:val="20"/>
                <w:szCs w:val="20"/>
              </w:rPr>
              <w:t xml:space="preserve">Indicateur</w:t>
            </w:r>
          </w:p>
        </w:tc>
        <w:tc>
          <w:tcPr>
            <w:tcW w:type="dxa" w:w="5826"/>
            <w:tcBorders>
              <w:top w:val="single" w:color="CCCCCC" w:sz="1"/>
              <w:left w:val="single" w:color="CCCCCC" w:sz="1"/>
              <w:bottom w:val="single" w:color="CCCCCC" w:sz="1"/>
              <w:right w:val="single" w:color="CCCCCC" w:sz="1"/>
            </w:tcBorders>
            <w:shd w:fill="2E86C1" w:val="clear"/>
            <w:tcMar>
              <w:top w:type="dxa" w:w="75"/>
              <w:left w:type="dxa" w:w="110"/>
              <w:bottom w:type="dxa" w:w="75"/>
              <w:right w:type="dxa" w:w="110"/>
            </w:tcMar>
          </w:tcPr>
          <w:p>
            <w:r>
              <w:rPr>
                <w:rFonts w:ascii="Arial" w:cs="Arial" w:eastAsia="Arial" w:hAnsi="Arial"/>
                <w:color w:val="FFFFFF"/>
                <w:sz w:val="20"/>
                <w:szCs w:val="20"/>
              </w:rPr>
              <w:t xml:space="preserve">Valeur</w:t>
            </w:r>
          </w:p>
        </w:tc>
      </w:tr>
      <w:tr>
        <w:tc>
          <w:tcPr>
            <w:tcW w:type="dxa" w:w="32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Durée totale</w:t>
            </w:r>
          </w:p>
        </w:tc>
        <w:tc>
          <w:tcPr>
            <w:tcW w:type="dxa" w:w="58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~2 semaines</w:t>
            </w:r>
          </w:p>
        </w:tc>
      </w:tr>
      <w:tr>
        <w:tc>
          <w:tcPr>
            <w:tcW w:type="dxa" w:w="32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Phases terminées</w:t>
            </w:r>
          </w:p>
        </w:tc>
        <w:tc>
          <w:tcPr>
            <w:tcW w:type="dxa" w:w="58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9 / 11 (V1 + V2 complètes)</w:t>
            </w:r>
          </w:p>
        </w:tc>
      </w:tr>
      <w:tr>
        <w:tc>
          <w:tcPr>
            <w:tcW w:type="dxa" w:w="32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GitHub Issues</w:t>
            </w:r>
          </w:p>
        </w:tc>
        <w:tc>
          <w:tcPr>
            <w:tcW w:type="dxa" w:w="58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32 créées — 29 fermées, 3 ouvertes (V3)</w:t>
            </w:r>
          </w:p>
        </w:tc>
      </w:tr>
      <w:tr>
        <w:tc>
          <w:tcPr>
            <w:tcW w:type="dxa" w:w="32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Outils de suivi</w:t>
            </w:r>
          </w:p>
        </w:tc>
        <w:tc>
          <w:tcPr>
            <w:tcW w:type="dxa" w:w="58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Plan d’implémentation (IA) + GitHub Issues</w:t>
            </w:r>
          </w:p>
        </w:tc>
      </w:tr>
      <w:tr>
        <w:tc>
          <w:tcPr>
            <w:tcW w:type="dxa" w:w="32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Principale difficulté</w:t>
            </w:r>
          </w:p>
        </w:tc>
        <w:tc>
          <w:tcPr>
            <w:tcW w:type="dxa" w:w="58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Bug Docker Desktop macOS</w:t>
            </w:r>
          </w:p>
        </w:tc>
      </w:tr>
      <w:tr>
        <w:tc>
          <w:tcPr>
            <w:tcW w:type="dxa" w:w="32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Phase en cours</w:t>
            </w:r>
          </w:p>
        </w:tc>
        <w:tc>
          <w:tcPr>
            <w:tcW w:type="dxa" w:w="58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Phase 10 — Notifications email</w:t>
            </w:r>
          </w:p>
        </w:tc>
      </w:tr>
      <w:tr>
        <w:tc>
          <w:tcPr>
            <w:tcW w:type="dxa" w:w="3200"/>
            <w:tcBorders>
              <w:top w:val="single" w:color="CCCCCC" w:sz="1"/>
              <w:left w:val="single" w:color="CCCCCC" w:sz="1"/>
              <w:bottom w:val="single" w:color="CCCCCC" w:sz="1"/>
              <w:right w:val="single" w:color="CCCCCC" w:sz="1"/>
            </w:tcBorders>
            <w:shd w:fill="EBF5FB" w:val="clear"/>
            <w:tcMar>
              <w:top w:type="dxa" w:w="75"/>
              <w:left w:type="dxa" w:w="110"/>
              <w:bottom w:type="dxa" w:w="75"/>
              <w:right w:type="dxa" w:w="110"/>
            </w:tcMar>
          </w:tcPr>
          <w:p>
            <w:r>
              <w:rPr>
                <w:rFonts w:ascii="Arial" w:cs="Arial" w:eastAsia="Arial" w:hAnsi="Arial"/>
                <w:b/>
                <w:bCs/>
                <w:color w:val="1F618D"/>
                <w:sz w:val="20"/>
                <w:szCs w:val="20"/>
              </w:rPr>
              <w:t xml:space="preserve">Statut final</w:t>
            </w:r>
          </w:p>
        </w:tc>
        <w:tc>
          <w:tcPr>
            <w:tcW w:type="dxa" w:w="5826"/>
            <w:tcBorders>
              <w:top w:val="single" w:color="CCCCCC" w:sz="1"/>
              <w:left w:val="single" w:color="CCCCCC" w:sz="1"/>
              <w:bottom w:val="single" w:color="CCCCCC" w:sz="1"/>
              <w:right w:val="single" w:color="CCCCCC" w:sz="1"/>
            </w:tcBorders>
            <w:shd w:fill="FDFEFE" w:val="clear"/>
            <w:tcMar>
              <w:top w:type="dxa" w:w="75"/>
              <w:left w:type="dxa" w:w="110"/>
              <w:bottom w:type="dxa" w:w="75"/>
              <w:right w:type="dxa" w:w="110"/>
            </w:tcMar>
          </w:tcPr>
          <w:p>
            <w:r>
              <w:rPr>
                <w:rFonts w:ascii="Arial" w:cs="Arial" w:eastAsia="Arial" w:hAnsi="Arial"/>
                <w:color w:val="1A1A1A"/>
                <w:sz w:val="20"/>
                <w:szCs w:val="20"/>
              </w:rPr>
              <w:t xml:space="preserve">V1 + V2 fonctionnelles — V3 planifiée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20"/>
        <w:szCs w:val="20"/>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20"/>
        <w:szCs w:val="20"/>
      </w:rPr>
      <w:t xml:space="preserve"> /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4" w:space="1"/>
      </w:pBdr>
      <w:tabs>
        <w:tab w:val="right" w:pos="9026"/>
      </w:tabs>
    </w:pPr>
    <w:r>
      <w:rPr>
        <w:rFonts w:ascii="Arial" w:cs="Arial" w:eastAsia="Arial" w:hAnsi="Arial"/>
        <w:color w:val="999999"/>
        <w:sz w:val="18"/>
        <w:szCs w:val="18"/>
      </w:rPr>
      <w:t xml:space="preserve">Roz Nettoyage — Rapport de projet</w:t>
    </w:r>
    <w:r>
      <w:rPr>
        <w:rFonts w:ascii="Arial" w:cs="Arial" w:eastAsia="Arial" w:hAnsi="Arial"/>
        <w:color w:val="999999"/>
        <w:sz w:val="18"/>
        <w:szCs w:val="18"/>
      </w:rPr>
      <w:t xml:space="preserve">	Victor QUILGARS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60" w:after="100"/>
      <w:outlineLvl w:val="0"/>
    </w:pPr>
    <w:rPr>
      <w:rFonts w:ascii="Arial" w:cs="Arial" w:eastAsia="Arial" w:hAnsi="Arial"/>
      <w:b/>
      <w:bCs/>
      <w:sz w:val="26"/>
      <w:szCs w:val="26"/>
    </w:rPr>
  </w:style>
  <w:style w:type="paragraph" w:styleId="Heading2">
    <w:name w:val="Heading 2"/>
    <w:basedOn w:val="Normal"/>
    <w:next w:val="Normal"/>
    <w:pPr>
      <w:spacing w:before="180" w:after="7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2026-03-24T20:54:43.256Z</dcterms:created>
  <dcterms:modified xsi:type="dcterms:W3CDTF">2026-03-24T20:54:43.257Z</dcterms:modified>
</cp:coreProperties>
</file>

<file path=docProps/custom.xml><?xml version="1.0" encoding="utf-8"?>
<Properties xmlns="http://schemas.openxmlformats.org/officeDocument/2006/custom-properties" xmlns:vt="http://schemas.openxmlformats.org/officeDocument/2006/docPropsVTypes"/>
</file>