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INFORME FINAL DE AUDITORÍA INFORMÁTICA</w:t>
      </w:r>
    </w:p>
    <w:p>
      <w:pPr>
        <w:jc w:val="center"/>
      </w:pPr>
      <w:r>
        <w:rPr>
          <w:sz w:val="24"/>
        </w:rPr>
        <w:t>Departamento de Infraestructura de Red y Comunicaciones</w:t>
      </w:r>
    </w:p>
    <w:p>
      <w:pPr>
        <w:jc w:val="center"/>
      </w:pPr>
      <w:r>
        <w:rPr>
          <w:i/>
          <w:sz w:val="22"/>
        </w:rPr>
        <w:t>TeleNET Solutions C.A. - Sede Caracas</w:t>
      </w:r>
    </w:p>
    <w:p/>
    <w:p>
      <w:r>
        <w:rPr>
          <w:b/>
        </w:rPr>
        <w:t xml:space="preserve">Fecha de inicio de la auditoría: </w:t>
      </w:r>
      <w:r>
        <w:t>03 de febrero de 2026</w:t>
      </w:r>
    </w:p>
    <w:p>
      <w:r>
        <w:rPr>
          <w:b/>
        </w:rPr>
        <w:t xml:space="preserve">Fecha de emisión del informe: </w:t>
      </w:r>
      <w:r>
        <w:t>07 de febrero de 2026</w:t>
      </w:r>
    </w:p>
    <w:p>
      <w:r>
        <w:rPr>
          <w:b/>
        </w:rPr>
        <w:t xml:space="preserve">Equipo Auditor: </w:t>
      </w:r>
      <w:r>
        <w:t>Víctor Ysea (Líder de Auditoría), María Yoris (Auditor Senior), Fiorella David (Auditor Senior), Juan Marcano (Auditor Junior)</w:t>
      </w:r>
    </w:p>
    <w:p>
      <w:r>
        <w:rPr>
          <w:b/>
        </w:rPr>
        <w:t xml:space="preserve">Personal Entrevistado: </w:t>
      </w:r>
      <w:r>
        <w:t>Carlos Mendoza (Gerente de Infraestructura), Roberto Fernández (Coord. Administración de Red), Ana Martínez (Coord. Data Center), Luis Pérez (Coord. Seguridad de Red), Carmen Díaz (Analista de Seguridad)</w:t>
      </w:r>
    </w:p>
    <w:p/>
    <w:p>
      <w:r>
        <w:rPr>
          <w:b/>
        </w:rPr>
        <w:t>1. INTRODUCCIÓN</w:t>
      </w:r>
    </w:p>
    <w:p>
      <w:pPr>
        <w:jc w:val="both"/>
      </w:pPr>
      <w:r>
        <w:t>El presente informe contiene los resultados de la auditoría informática realizada al Departamento de Infraestructura de Red y Comunicaciones de TeleNET Solutions C.A., ejecutada entre el 03 y 07 de febrero de 2026. El alcance de la evaluación comprendió los controles de seguridad de la información, la infraestructura tecnológica, los controles internos, el cumplimiento normativo y la eficiencia operativa del área, tomando como muestra representativa la semana del 06 al 10 de enero de 2026. La auditoría se realizó siguiendo las normas y procedimientos establecidos, mediante entrevistas al personal clave, revisión documental, inspección física del Data Center y aplicación de cuestionarios de control interno.</w:t>
      </w:r>
    </w:p>
    <w:p/>
    <w:p>
      <w:r>
        <w:rPr>
          <w:b/>
        </w:rPr>
        <w:t>2. OBJETIVOS DE LA AUDITORÍA</w:t>
      </w:r>
    </w:p>
    <w:p>
      <w:pPr>
        <w:jc w:val="both"/>
      </w:pPr>
      <w:r>
        <w:t>El objetivo general de la auditoría fue verificar que los recursos informáticos del área de Infraestructura de Red y Comunicaciones son adecuadamente utilizados, coordinados y vigilados por la administración. Los objetivos específicos incluyeron evaluar los mecanismos de protección de datos e identificar vulnerabilidades, comprobar la integridad de los controles sobre configuraciones y datos, analizar los procedimientos de respaldo y continuidad operativa, y medir la eficiencia en el rendimiento de los sistemas y tiempos de respuesta a incidentes.</w:t>
      </w:r>
    </w:p>
    <w:p/>
    <w:p>
      <w:r>
        <w:rPr>
          <w:b/>
        </w:rPr>
        <w:t>3. HALLAZGOS IDENTIFICADOS</w:t>
      </w:r>
    </w:p>
    <w:p>
      <w:pPr>
        <w:jc w:val="both"/>
      </w:pPr>
      <w:r>
        <w:t>Durante el trabajo de campo se identificaron seis hallazgos significativos que requieren atención de la Gerencia. El hallazgo de mayor criticidad corresponde a la ausencia de pruebas de restauración de respaldos, evidenciándose que la última prueba documentada fue realizada en junio de 2025, es decir, hace aproximadamente ocho meses, lo cual incumple la política interna que establece pruebas mensuales y compromete gravemente la capacidad de recuperación ante un eventual desastre.</w:t>
      </w:r>
    </w:p>
    <w:p>
      <w:pPr>
        <w:jc w:val="both"/>
      </w:pPr>
      <w:r>
        <w:t>En segundo lugar, se detectó que la herramienta de escaneo de vulnerabilidades Nessus Professional se encuentra inactiva debido a que su licencia venció hace tres meses sin que se haya gestionado la renovación, dejando a la organización sin capacidad de identificar vulnerabilidades de forma proactiva. Asimismo, se constató que el firmware de los equipos de red Cisco opera en versión 15.2(4), la cual data de hace más de dos años y presenta vulnerabilidades conocidas documentadas en bases de datos CVE que no han sido parchadas.</w:t>
      </w:r>
    </w:p>
    <w:p>
      <w:pPr>
        <w:jc w:val="both"/>
      </w:pPr>
      <w:r>
        <w:t>Respecto a la infraestructura física, se evidenció que una de las dos unidades UPS del Data Center no ha recibido mantenimiento preventivo en los últimos dieciocho meses, lo cual compromete la redundancia eléctrica y representa un riesgo para la continuidad operativa. Por otra parte, la revisión de la gestión de cambios reveló que durante la semana de muestreo se ejecutaron tres modificaciones a la infraestructura sin la aprobación formal previa ni documentación en el sistema ServiceDesk, incumpliendo el procedimiento establecido. Finalmente, se identificó que dos servidores HP ProLiant DL380 continúan operando en ambiente de producción a pesar de encontrarse fuera del período de soporte del fabricante.</w:t>
      </w:r>
    </w:p>
    <w:p/>
    <w:p>
      <w:r>
        <w:rPr>
          <w:b/>
        </w:rPr>
        <w:t>4. CONCLUSIONES</w:t>
      </w:r>
    </w:p>
    <w:p>
      <w:pPr>
        <w:jc w:val="both"/>
      </w:pPr>
      <w:r>
        <w:t>Con base en la evidencia recopilada y el análisis realizado, el equipo auditor concluye que el área de Infraestructura de Red y Comunicaciones presenta deficiencias significativas en sus controles. De las cinco áreas evaluadas, tres fueron calificadas como DEFICIENTES (Seguridad de la Información, Infraestructura Tecnológica y Controles Internos) y dos como PARCIALMENTE conformes (Cumplimiento Normativo y Eficiencia Operativa). Es importante señalar que dos de las cuatro recomendaciones emitidas en la auditoría anterior de febrero 2024 no fueron implementadas, específicamente las relacionadas con las pruebas de restauración de respaldos y la actualización de firmware, situación que evidencia debilidades en el seguimiento a las acciones correctivas.</w:t>
      </w:r>
    </w:p>
    <w:p/>
    <w:p>
      <w:r>
        <w:rPr>
          <w:b/>
        </w:rPr>
        <w:t>5. RECOMENDACIONES DEL EQUIPO AUDITOR</w:t>
      </w:r>
    </w:p>
    <w:p>
      <w:pPr>
        <w:jc w:val="both"/>
      </w:pPr>
      <w:r>
        <w:t>El equipo auditor recomienda a la Gerencia de Infraestructura implementar de manera inmediata un programa de pruebas de restauración de respaldos con frecuencia mensual, documentando los resultados en un formato estandarizado que incluya fecha, responsable, sistemas probados y resultado obtenido. Esta acción debe ser ejecutada por el Coordinador de Data Center en un plazo no mayor a una semana.</w:t>
      </w:r>
    </w:p>
    <w:p>
      <w:pPr>
        <w:jc w:val="both"/>
      </w:pPr>
      <w:r>
        <w:t>Se recomienda gestionar la renovación de la licencia de Nessus Professional o, en su defecto, evaluar la implementación de una alternativa open-source como OpenVAS que permita restablecer la capacidad de escaneo de vulnerabilidades. El Coordinador de Seguridad de Red debe ejecutar esta acción en un plazo máximo de quince días.</w:t>
      </w:r>
    </w:p>
    <w:p>
      <w:pPr>
        <w:jc w:val="both"/>
      </w:pPr>
      <w:r>
        <w:t>Es necesario que el Coordinador de Administración de Red elabore un plan de actualización de firmware para los equipos de red, estableciendo ventanas de mantenimiento programadas que minimicen el impacto operativo. Este plan debe presentarse en un plazo de treinta días e incluir un cronograma de implementación.</w:t>
      </w:r>
    </w:p>
    <w:p>
      <w:pPr>
        <w:jc w:val="both"/>
      </w:pPr>
      <w:r>
        <w:t>Se recomienda programar de manera inmediata el mantenimiento preventivo de ambas unidades UPS del Data Center, contratando al proveedor especializado correspondiente. Adicionalmente, el Gerente de Infraestructura debe reforzar el cumplimiento del procedimiento de gestión de cambios, asegurando que todas las modificaciones, sin importar su magnitud, sean debidamente documentadas y aprobadas antes de su ejecución.</w:t>
      </w:r>
    </w:p>
    <w:p>
      <w:pPr>
        <w:jc w:val="both"/>
      </w:pPr>
      <w:r>
        <w:t>Finalmente, se recomienda elaborar un plan de migración para los servidores HP ProLiant fuera de soporte, estableciendo un plazo máximo de sesenta días para su presentación y aprobación dentro del presupuesto del ejercicio 2026. El seguimiento a la implementación de estas recomendaciones deberá realizarse en un plazo de noventa días.</w:t>
      </w:r>
    </w:p>
    <w:p/>
    <w:p/>
    <w:p>
      <w:pPr>
        <w:jc w:val="center"/>
      </w:pPr>
      <w:r>
        <w:t>______________________________                    ______________________________</w:t>
      </w:r>
    </w:p>
    <w:p>
      <w:pPr>
        <w:jc w:val="center"/>
      </w:pPr>
      <w:r>
        <w:t>Víctor Ysea                                              Carlos Mendoza</w:t>
      </w:r>
    </w:p>
    <w:p>
      <w:pPr>
        <w:jc w:val="center"/>
      </w:pPr>
      <w:r>
        <w:t>Líder del Equipo Auditor                          Gerente de Infraestructura</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