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0"/>
          <w:szCs w:val="40"/>
        </w:rPr>
        <w:t xml:space="preserve">Capstone Project — Phase 3 Presentation</w:t>
      </w:r>
    </w:p>
    <w:p>
      <w:pPr>
        <w:spacing w:after="80"/>
        <w:jc w:val="center"/>
      </w:pPr>
      <w:r>
        <w:rPr>
          <w:rFonts w:ascii="Arial" w:cs="Arial" w:eastAsia="Arial" w:hAnsi="Arial"/>
          <w:color w:val="2E75B6"/>
          <w:sz w:val="28"/>
          <w:szCs w:val="28"/>
        </w:rPr>
        <w:t xml:space="preserve">Data Transformation Layer: dbt</w:t>
      </w:r>
    </w:p>
    <w:p>
      <w:pPr>
        <w:spacing w:after="400"/>
        <w:jc w:val="center"/>
      </w:pPr>
      <w:r>
        <w:rPr>
          <w:rFonts w:ascii="Arial" w:cs="Arial" w:eastAsia="Arial" w:hAnsi="Arial"/>
          <w:color w:val="666666"/>
          <w:sz w:val="24"/>
          <w:szCs w:val="24"/>
        </w:rPr>
        <w:t xml:space="preserve">Victor | May 2026</w:t>
      </w:r>
    </w:p>
    <w:p>
      <w:pPr>
        <w:pStyle w:val="Heading1"/>
      </w:pPr>
      <w:r>
        <w:rPr>
          <w:rFonts w:ascii="Arial" w:cs="Arial" w:eastAsia="Arial" w:hAnsi="Arial"/>
          <w:b/>
          <w:bCs/>
          <w:sz w:val="32"/>
          <w:szCs w:val="32"/>
        </w:rPr>
        <w:t xml:space="preserve">1. What Phase 3 Was About</w:t>
      </w:r>
    </w:p>
    <w:p>
      <w:pPr>
        <w:spacing w:after="160"/>
      </w:pPr>
      <w:r>
        <w:rPr>
          <w:rFonts w:ascii="Arial" w:cs="Arial" w:eastAsia="Arial" w:hAnsi="Arial"/>
          <w:sz w:val="24"/>
          <w:szCs w:val="24"/>
        </w:rPr>
        <w:t xml:space="preserve">Phase 1 gave me Kafka running and a producer generating events. Phase 2 got those events persisted into PostgreSQL. But raw data in a database is not analytics — it is just storage. Nobody queries raw event logs to answer business questions. That is what Phase 3 is for.</w:t>
      </w:r>
    </w:p>
    <w:p>
      <w:pPr>
        <w:spacing w:after="160"/>
      </w:pPr>
      <w:r>
        <w:rPr>
          <w:rFonts w:ascii="Arial" w:cs="Arial" w:eastAsia="Arial" w:hAnsi="Arial"/>
          <w:sz w:val="24"/>
          <w:szCs w:val="24"/>
        </w:rPr>
        <w:t xml:space="preserve">The goal of Phase 3 was to build the transformation layer on top of the raw data using dbt. dbt sits on top of PostgreSQL and transforms raw shipment events into clean, analytics-ready tables using SQL. It does not move data between systems — it reshapes data within PostgreSQL and materialises the results as new views or tables.</w:t>
      </w:r>
    </w:p>
    <w:p>
      <w:pPr>
        <w:spacing w:after="160"/>
      </w:pPr>
      <w:r>
        <w:rPr>
          <w:rFonts w:ascii="Arial" w:cs="Arial" w:eastAsia="Arial" w:hAnsi="Arial"/>
          <w:sz w:val="24"/>
          <w:szCs w:val="24"/>
        </w:rPr>
        <w:t xml:space="preserve">The transformation follows a two-layer architecture:</w:t>
      </w:r>
    </w:p>
    <w:p>
      <w:pPr>
        <w:pStyle w:val="ListParagraph"/>
        <w:numPr>
          <w:ilvl w:val="0"/>
          <w:numId w:val="2"/>
        </w:numPr>
        <w:spacing w:after="100"/>
      </w:pPr>
      <w:r>
        <w:rPr>
          <w:rFonts w:ascii="Arial" w:cs="Arial" w:eastAsia="Arial" w:hAnsi="Arial"/>
          <w:sz w:val="24"/>
          <w:szCs w:val="24"/>
        </w:rPr>
        <w:t xml:space="preserve">Staging — clean the raw data once. Rename columns, enforce types, filter bad records, add derived fields.</w:t>
      </w:r>
    </w:p>
    <w:p>
      <w:pPr>
        <w:pStyle w:val="ListParagraph"/>
        <w:numPr>
          <w:ilvl w:val="0"/>
          <w:numId w:val="2"/>
        </w:numPr>
        <w:spacing w:after="100"/>
      </w:pPr>
      <w:r>
        <w:rPr>
          <w:rFonts w:ascii="Arial" w:cs="Arial" w:eastAsia="Arial" w:hAnsi="Arial"/>
          <w:sz w:val="24"/>
          <w:szCs w:val="24"/>
        </w:rPr>
        <w:t xml:space="preserve">Marts — answer specific business questions. Each mart model is a self-contained answer to a question a logistics analyst or operations manager would actually ask.</w:t>
      </w:r>
    </w:p>
    <w:p>
      <w:r>
        <w:t xml:space="preserve"/>
      </w:r>
    </w:p>
    <w:p>
      <w:pPr>
        <w:pStyle w:val="Heading1"/>
      </w:pPr>
      <w:r>
        <w:rPr>
          <w:rFonts w:ascii="Arial" w:cs="Arial" w:eastAsia="Arial" w:hAnsi="Arial"/>
          <w:b/>
          <w:bCs/>
          <w:sz w:val="32"/>
          <w:szCs w:val="32"/>
        </w:rPr>
        <w:t xml:space="preserve">2. What to Show on Screen</w:t>
      </w:r>
    </w:p>
    <w:p>
      <w:pPr>
        <w:spacing w:after="160"/>
      </w:pPr>
      <w:r>
        <w:rPr>
          <w:rFonts w:ascii="Arial" w:cs="Arial" w:eastAsia="Arial" w:hAnsi="Arial"/>
          <w:sz w:val="24"/>
          <w:szCs w:val="24"/>
        </w:rPr>
        <w:t xml:space="preserve">Walk through the following in order:</w:t>
      </w:r>
    </w:p>
    <w:p>
      <w:pPr>
        <w:pStyle w:val="ListParagraph"/>
        <w:numPr>
          <w:ilvl w:val="0"/>
          <w:numId w:val="2"/>
        </w:numPr>
        <w:spacing w:after="100"/>
      </w:pPr>
      <w:r>
        <w:rPr>
          <w:rFonts w:ascii="Arial" w:cs="Arial" w:eastAsia="Arial" w:hAnsi="Arial"/>
          <w:sz w:val="24"/>
          <w:szCs w:val="24"/>
        </w:rPr>
        <w:t xml:space="preserve">GitHub repository — show the dbt folder structure: models/staging/ and models/marts/. Point out that there are four SQL files and one sources.yml.</w:t>
      </w:r>
    </w:p>
    <w:p>
      <w:pPr>
        <w:pStyle w:val="ListParagraph"/>
        <w:numPr>
          <w:ilvl w:val="0"/>
          <w:numId w:val="2"/>
        </w:numPr>
        <w:spacing w:after="100"/>
      </w:pPr>
      <w:r>
        <w:rPr>
          <w:rFonts w:ascii="Arial" w:cs="Arial" w:eastAsia="Arial" w:hAnsi="Arial"/>
          <w:sz w:val="24"/>
          <w:szCs w:val="24"/>
        </w:rPr>
        <w:t xml:space="preserve">sources.yml — explain that this registers the raw PostgreSQL table as a known source so dbt can track dependencies and run tests against it.</w:t>
      </w:r>
    </w:p>
    <w:p>
      <w:pPr>
        <w:pStyle w:val="ListParagraph"/>
        <w:numPr>
          <w:ilvl w:val="0"/>
          <w:numId w:val="2"/>
        </w:numPr>
        <w:spacing w:after="100"/>
      </w:pPr>
      <w:r>
        <w:rPr>
          <w:rFonts w:ascii="Arial" w:cs="Arial" w:eastAsia="Arial" w:hAnsi="Arial"/>
          <w:sz w:val="24"/>
          <w:szCs w:val="24"/>
        </w:rPr>
        <w:t xml:space="preserve">stg_shipment_events.sql — walk through the staging model briefly. Point out the derived fields (ingestion_delay, event_hour, event_day) and the WHERE filter that drops bad data.</w:t>
      </w:r>
    </w:p>
    <w:p>
      <w:pPr>
        <w:pStyle w:val="ListParagraph"/>
        <w:numPr>
          <w:ilvl w:val="0"/>
          <w:numId w:val="2"/>
        </w:numPr>
        <w:spacing w:after="100"/>
      </w:pPr>
      <w:r>
        <w:rPr>
          <w:rFonts w:ascii="Arial" w:cs="Arial" w:eastAsia="Arial" w:hAnsi="Arial"/>
          <w:sz w:val="24"/>
          <w:szCs w:val="24"/>
        </w:rPr>
        <w:t xml:space="preserve">One mart model — show mart_delay_rates.sql or mart_delivery_times.sql. Explain the CASE WHEN pivot and what business question it answers.</w:t>
      </w:r>
    </w:p>
    <w:p>
      <w:pPr>
        <w:pStyle w:val="ListParagraph"/>
        <w:numPr>
          <w:ilvl w:val="0"/>
          <w:numId w:val="2"/>
        </w:numPr>
        <w:spacing w:after="100"/>
      </w:pPr>
      <w:r>
        <w:rPr>
          <w:rFonts w:ascii="Arial" w:cs="Arial" w:eastAsia="Arial" w:hAnsi="Arial"/>
          <w:sz w:val="24"/>
          <w:szCs w:val="24"/>
        </w:rPr>
        <w:t xml:space="preserve">Run dbt live — run dbt run in the terminal and show all four models building successfully in under a second.</w:t>
      </w:r>
    </w:p>
    <w:p>
      <w:pPr>
        <w:pStyle w:val="ListParagraph"/>
        <w:numPr>
          <w:ilvl w:val="0"/>
          <w:numId w:val="2"/>
        </w:numPr>
        <w:spacing w:after="100"/>
      </w:pPr>
      <w:r>
        <w:rPr>
          <w:rFonts w:ascii="Arial" w:cs="Arial" w:eastAsia="Arial" w:hAnsi="Arial"/>
          <w:sz w:val="24"/>
          <w:szCs w:val="24"/>
        </w:rPr>
        <w:t xml:space="preserve">Query a mart — run the SELECT query against dbt_dev.mart_delivery_times or mart_delay_rates and show real results in the terminal.</w:t>
      </w:r>
    </w:p>
    <w:p>
      <w:pPr>
        <w:pStyle w:val="ListParagraph"/>
        <w:numPr>
          <w:ilvl w:val="0"/>
          <w:numId w:val="2"/>
        </w:numPr>
        <w:spacing w:after="100"/>
      </w:pPr>
      <w:r>
        <w:rPr>
          <w:rFonts w:ascii="Arial" w:cs="Arial" w:eastAsia="Arial" w:hAnsi="Arial"/>
          <w:sz w:val="24"/>
          <w:szCs w:val="24"/>
        </w:rPr>
        <w:t xml:space="preserve">Run dbt test — show the nine data quality tests running. Explain why one intentionally fails.</w:t>
      </w:r>
    </w:p>
    <w:p>
      <w:r>
        <w:t xml:space="preserve"/>
      </w:r>
    </w:p>
    <w:p>
      <w:pPr>
        <w:pStyle w:val="Heading1"/>
      </w:pPr>
      <w:r>
        <w:rPr>
          <w:rFonts w:ascii="Arial" w:cs="Arial" w:eastAsia="Arial" w:hAnsi="Arial"/>
          <w:b/>
          <w:bCs/>
          <w:sz w:val="32"/>
          <w:szCs w:val="32"/>
        </w:rPr>
        <w:t xml:space="preserve">3. What Business Questions the Marts Answer</w:t>
      </w:r>
    </w:p>
    <w:p>
      <w:pPr>
        <w:pStyle w:val="Heading2"/>
      </w:pPr>
      <w:r>
        <w:rPr>
          <w:rFonts w:ascii="Arial" w:cs="Arial" w:eastAsia="Arial" w:hAnsi="Arial"/>
          <w:b/>
          <w:bCs/>
          <w:sz w:val="28"/>
          <w:szCs w:val="28"/>
        </w:rPr>
        <w:t xml:space="preserve">mart_delivery_times</w:t>
      </w:r>
    </w:p>
    <w:p>
      <w:pPr>
        <w:spacing w:after="160"/>
      </w:pPr>
      <w:r>
        <w:rPr>
          <w:rFonts w:ascii="Arial" w:cs="Arial" w:eastAsia="Arial" w:hAnsi="Arial"/>
          <w:sz w:val="24"/>
          <w:szCs w:val="24"/>
        </w:rPr>
        <w:t xml:space="preserve">How long does it take for a shipment to go from order created to delivered, broken down by carrier and region?</w:t>
      </w:r>
    </w:p>
    <w:p>
      <w:pPr>
        <w:pStyle w:val="ListParagraph"/>
        <w:numPr>
          <w:ilvl w:val="0"/>
          <w:numId w:val="2"/>
        </w:numPr>
        <w:spacing w:after="100"/>
      </w:pPr>
      <w:r>
        <w:rPr>
          <w:rFonts w:ascii="Arial" w:cs="Arial" w:eastAsia="Arial" w:hAnsi="Arial"/>
          <w:sz w:val="24"/>
          <w:szCs w:val="24"/>
        </w:rPr>
        <w:t xml:space="preserve">Average, minimum, and maximum delivery time in minutes per carrier per region per day.</w:t>
      </w:r>
    </w:p>
    <w:p>
      <w:pPr>
        <w:pStyle w:val="ListParagraph"/>
        <w:numPr>
          <w:ilvl w:val="0"/>
          <w:numId w:val="2"/>
        </w:numPr>
        <w:spacing w:after="100"/>
      </w:pPr>
      <w:r>
        <w:rPr>
          <w:rFonts w:ascii="Arial" w:cs="Arial" w:eastAsia="Arial" w:hAnsi="Arial"/>
          <w:sz w:val="24"/>
          <w:szCs w:val="24"/>
        </w:rPr>
        <w:t xml:space="preserve">Allows direct comparison between carriers — is DHL faster than FedEx in the North region?</w:t>
      </w:r>
    </w:p>
    <w:p>
      <w:pPr>
        <w:pStyle w:val="ListParagraph"/>
        <w:numPr>
          <w:ilvl w:val="0"/>
          <w:numId w:val="2"/>
        </w:numPr>
        <w:spacing w:after="100"/>
      </w:pPr>
      <w:r>
        <w:rPr>
          <w:rFonts w:ascii="Arial" w:cs="Arial" w:eastAsia="Arial" w:hAnsi="Arial"/>
          <w:sz w:val="24"/>
          <w:szCs w:val="24"/>
        </w:rPr>
        <w:t xml:space="preserve">Identifies whether delivery performance varies by geography.</w:t>
      </w:r>
    </w:p>
    <w:p>
      <w:r>
        <w:t xml:space="preserve"/>
      </w:r>
    </w:p>
    <w:p>
      <w:pPr>
        <w:pStyle w:val="Heading2"/>
      </w:pPr>
      <w:r>
        <w:rPr>
          <w:rFonts w:ascii="Arial" w:cs="Arial" w:eastAsia="Arial" w:hAnsi="Arial"/>
          <w:b/>
          <w:bCs/>
          <w:sz w:val="28"/>
          <w:szCs w:val="28"/>
        </w:rPr>
        <w:t xml:space="preserve">mart_delay_rates</w:t>
      </w:r>
    </w:p>
    <w:p>
      <w:pPr>
        <w:spacing w:after="160"/>
      </w:pPr>
      <w:r>
        <w:rPr>
          <w:rFonts w:ascii="Arial" w:cs="Arial" w:eastAsia="Arial" w:hAnsi="Arial"/>
          <w:sz w:val="24"/>
          <w:szCs w:val="24"/>
        </w:rPr>
        <w:t xml:space="preserve">Which carriers and regions have the highest failure rates?</w:t>
      </w:r>
    </w:p>
    <w:p>
      <w:pPr>
        <w:pStyle w:val="ListParagraph"/>
        <w:numPr>
          <w:ilvl w:val="0"/>
          <w:numId w:val="2"/>
        </w:numPr>
        <w:spacing w:after="100"/>
      </w:pPr>
      <w:r>
        <w:rPr>
          <w:rFonts w:ascii="Arial" w:cs="Arial" w:eastAsia="Arial" w:hAnsi="Arial"/>
          <w:sz w:val="24"/>
          <w:szCs w:val="24"/>
        </w:rPr>
        <w:t xml:space="preserve">Total shipments, failed shipments, and delivered shipments per carrier per region per day.</w:t>
      </w:r>
    </w:p>
    <w:p>
      <w:pPr>
        <w:pStyle w:val="ListParagraph"/>
        <w:numPr>
          <w:ilvl w:val="0"/>
          <w:numId w:val="2"/>
        </w:numPr>
        <w:spacing w:after="100"/>
      </w:pPr>
      <w:r>
        <w:rPr>
          <w:rFonts w:ascii="Arial" w:cs="Arial" w:eastAsia="Arial" w:hAnsi="Arial"/>
          <w:sz w:val="24"/>
          <w:szCs w:val="24"/>
        </w:rPr>
        <w:t xml:space="preserve">Failure rate percentage and delivery rate percentage calculated directly.</w:t>
      </w:r>
    </w:p>
    <w:p>
      <w:pPr>
        <w:pStyle w:val="ListParagraph"/>
        <w:numPr>
          <w:ilvl w:val="0"/>
          <w:numId w:val="2"/>
        </w:numPr>
        <w:spacing w:after="100"/>
      </w:pPr>
      <w:r>
        <w:rPr>
          <w:rFonts w:ascii="Arial" w:cs="Arial" w:eastAsia="Arial" w:hAnsi="Arial"/>
          <w:sz w:val="24"/>
          <w:szCs w:val="24"/>
        </w:rPr>
        <w:t xml:space="preserve">A logistics company's most critical operational metric. A 25% failure rate for a specific carrier in a specific region is an immediate red flag.</w:t>
      </w:r>
    </w:p>
    <w:p>
      <w:r>
        <w:t xml:space="preserve"/>
      </w:r>
    </w:p>
    <w:p>
      <w:pPr>
        <w:pStyle w:val="Heading2"/>
      </w:pPr>
      <w:r>
        <w:rPr>
          <w:rFonts w:ascii="Arial" w:cs="Arial" w:eastAsia="Arial" w:hAnsi="Arial"/>
          <w:b/>
          <w:bCs/>
          <w:sz w:val="28"/>
          <w:szCs w:val="28"/>
        </w:rPr>
        <w:t xml:space="preserve">mart_bottlenecks</w:t>
      </w:r>
    </w:p>
    <w:p>
      <w:pPr>
        <w:spacing w:after="160"/>
      </w:pPr>
      <w:r>
        <w:rPr>
          <w:rFonts w:ascii="Arial" w:cs="Arial" w:eastAsia="Arial" w:hAnsi="Arial"/>
          <w:sz w:val="24"/>
          <w:szCs w:val="24"/>
        </w:rPr>
        <w:t xml:space="preserve">Where in the shipment lifecycle do things slow down?</w:t>
      </w:r>
    </w:p>
    <w:p>
      <w:pPr>
        <w:pStyle w:val="ListParagraph"/>
        <w:numPr>
          <w:ilvl w:val="0"/>
          <w:numId w:val="2"/>
        </w:numPr>
        <w:spacing w:after="100"/>
      </w:pPr>
      <w:r>
        <w:rPr>
          <w:rFonts w:ascii="Arial" w:cs="Arial" w:eastAsia="Arial" w:hAnsi="Arial"/>
          <w:sz w:val="24"/>
          <w:szCs w:val="24"/>
        </w:rPr>
        <w:t xml:space="preserve">Average, minimum, and maximum time spent in each stage — order_created, picked_up, in_transit, out_for_delivery.</w:t>
      </w:r>
    </w:p>
    <w:p>
      <w:pPr>
        <w:pStyle w:val="ListParagraph"/>
        <w:numPr>
          <w:ilvl w:val="0"/>
          <w:numId w:val="2"/>
        </w:numPr>
        <w:spacing w:after="100"/>
      </w:pPr>
      <w:r>
        <w:rPr>
          <w:rFonts w:ascii="Arial" w:cs="Arial" w:eastAsia="Arial" w:hAnsi="Arial"/>
          <w:sz w:val="24"/>
          <w:szCs w:val="24"/>
        </w:rPr>
        <w:t xml:space="preserve">Uses the LEAD() window function to calculate the gap between consecutive events for each shipment.</w:t>
      </w:r>
    </w:p>
    <w:p>
      <w:pPr>
        <w:pStyle w:val="ListParagraph"/>
        <w:numPr>
          <w:ilvl w:val="0"/>
          <w:numId w:val="2"/>
        </w:numPr>
        <w:spacing w:after="100"/>
      </w:pPr>
      <w:r>
        <w:rPr>
          <w:rFonts w:ascii="Arial" w:cs="Arial" w:eastAsia="Arial" w:hAnsi="Arial"/>
          <w:sz w:val="24"/>
          <w:szCs w:val="24"/>
        </w:rPr>
        <w:t xml:space="preserve">Identifies which stage consistently takes the longest, which is where operational investment should be focused.</w:t>
      </w:r>
    </w:p>
    <w:p>
      <w:r>
        <w:t xml:space="preserve"/>
      </w:r>
    </w:p>
    <w:p>
      <w:pPr>
        <w:pStyle w:val="Heading1"/>
      </w:pPr>
      <w:r>
        <w:rPr>
          <w:rFonts w:ascii="Arial" w:cs="Arial" w:eastAsia="Arial" w:hAnsi="Arial"/>
          <w:b/>
          <w:bCs/>
          <w:sz w:val="32"/>
          <w:szCs w:val="32"/>
        </w:rPr>
        <w:t xml:space="preserve">4. Key Design Decisions</w:t>
      </w:r>
    </w:p>
    <w:p>
      <w:pPr>
        <w:pStyle w:val="Heading2"/>
      </w:pPr>
      <w:r>
        <w:rPr>
          <w:rFonts w:ascii="Arial" w:cs="Arial" w:eastAsia="Arial" w:hAnsi="Arial"/>
          <w:b/>
          <w:bCs/>
          <w:sz w:val="28"/>
          <w:szCs w:val="28"/>
        </w:rPr>
        <w:t xml:space="preserve">Staging as a single source of truth</w:t>
      </w:r>
    </w:p>
    <w:p>
      <w:pPr>
        <w:spacing w:after="160"/>
      </w:pPr>
      <w:r>
        <w:rPr>
          <w:rFonts w:ascii="Arial" w:cs="Arial" w:eastAsia="Arial" w:hAnsi="Arial"/>
          <w:sz w:val="24"/>
          <w:szCs w:val="24"/>
        </w:rPr>
        <w:t xml:space="preserve">All three mart models build on top of the staging model using dbt's ref() function, never directly on the raw table. This means cleaning logic lives in exactly one place. If the raw schema changes, only the staging model needs updating — all marts inherit the fix automatically.</w:t>
      </w:r>
    </w:p>
    <w:p>
      <w:pPr>
        <w:pStyle w:val="Heading2"/>
      </w:pPr>
      <w:r>
        <w:rPr>
          <w:rFonts w:ascii="Arial" w:cs="Arial" w:eastAsia="Arial" w:hAnsi="Arial"/>
          <w:b/>
          <w:bCs/>
          <w:sz w:val="28"/>
          <w:szCs w:val="28"/>
        </w:rPr>
        <w:t xml:space="preserve">Derived fields in staging, not in marts</w:t>
      </w:r>
    </w:p>
    <w:p>
      <w:pPr>
        <w:spacing w:after="160"/>
      </w:pPr>
      <w:r>
        <w:rPr>
          <w:rFonts w:ascii="Arial" w:cs="Arial" w:eastAsia="Arial" w:hAnsi="Arial"/>
          <w:sz w:val="24"/>
          <w:szCs w:val="24"/>
        </w:rPr>
        <w:t xml:space="preserve">Fields like event_day, event_hour, and ingestion_delay are computed once in staging. Every mart that needs to group by day just uses event_day — no repeated date arithmetic, no risk of inconsistency between models.</w:t>
      </w:r>
    </w:p>
    <w:p>
      <w:pPr>
        <w:pStyle w:val="Heading2"/>
      </w:pPr>
      <w:r>
        <w:rPr>
          <w:rFonts w:ascii="Arial" w:cs="Arial" w:eastAsia="Arial" w:hAnsi="Arial"/>
          <w:b/>
          <w:bCs/>
          <w:sz w:val="28"/>
          <w:szCs w:val="28"/>
        </w:rPr>
        <w:t xml:space="preserve">ref() and dependency management</w:t>
      </w:r>
    </w:p>
    <w:p>
      <w:pPr>
        <w:spacing w:after="160"/>
      </w:pPr>
      <w:r>
        <w:rPr>
          <w:rFonts w:ascii="Arial" w:cs="Arial" w:eastAsia="Arial" w:hAnsi="Arial"/>
          <w:sz w:val="24"/>
          <w:szCs w:val="24"/>
        </w:rPr>
        <w:t xml:space="preserve">dbt's ref() function tells dbt which models depend on which other models. dbt builds a dependency graph and runs models in the correct order automatically — staging always runs before marts. The three mart models have no dependency on each other so they run in parallel, which is why all four models finish in under a second.</w:t>
      </w:r>
    </w:p>
    <w:p>
      <w:pPr>
        <w:pStyle w:val="Heading2"/>
      </w:pPr>
      <w:r>
        <w:rPr>
          <w:rFonts w:ascii="Arial" w:cs="Arial" w:eastAsia="Arial" w:hAnsi="Arial"/>
          <w:b/>
          <w:bCs/>
          <w:sz w:val="28"/>
          <w:szCs w:val="28"/>
        </w:rPr>
        <w:t xml:space="preserve">Materialisation as views</w:t>
      </w:r>
    </w:p>
    <w:p>
      <w:pPr>
        <w:spacing w:after="160"/>
      </w:pPr>
      <w:r>
        <w:rPr>
          <w:rFonts w:ascii="Arial" w:cs="Arial" w:eastAsia="Arial" w:hAnsi="Arial"/>
          <w:sz w:val="24"/>
          <w:szCs w:val="24"/>
        </w:rPr>
        <w:t xml:space="preserve">All models are materialised as views rather than tables. This means dbt does not copy data — it creates a saved SQL query that runs on demand. For a project at this data volume, views are appropriate and keep the database clean. In production with larger datasets, mart models would be materialised as tables or incremental models for performance.</w:t>
      </w:r>
    </w:p>
    <w:p>
      <w:r>
        <w:t xml:space="preserve"/>
      </w:r>
    </w:p>
    <w:p>
      <w:pPr>
        <w:pStyle w:val="Heading1"/>
      </w:pPr>
      <w:r>
        <w:rPr>
          <w:rFonts w:ascii="Arial" w:cs="Arial" w:eastAsia="Arial" w:hAnsi="Arial"/>
          <w:b/>
          <w:bCs/>
          <w:sz w:val="32"/>
          <w:szCs w:val="32"/>
        </w:rPr>
        <w:t xml:space="preserve">5. Errors Encountered and How They Were Fixed</w:t>
      </w:r>
    </w:p>
    <w:p>
      <w:pPr>
        <w:pStyle w:val="Heading2"/>
      </w:pPr>
      <w:r>
        <w:rPr>
          <w:rFonts w:ascii="Arial" w:cs="Arial" w:eastAsia="Arial" w:hAnsi="Arial"/>
          <w:b/>
          <w:bCs/>
          <w:sz w:val="28"/>
          <w:szCs w:val="28"/>
        </w:rPr>
        <w:t xml:space="preserve">Data consistency bug: mismatched carrier and region per shipment</w:t>
      </w:r>
    </w:p>
    <w:p>
      <w:pPr>
        <w:spacing w:after="160"/>
      </w:pPr>
      <w:r>
        <w:rPr>
          <w:rFonts w:ascii="Arial" w:cs="Arial" w:eastAsia="Arial" w:hAnsi="Arial"/>
          <w:sz w:val="24"/>
          <w:szCs w:val="24"/>
        </w:rPr>
        <w:t xml:space="preserve">The mart_delivery_times model was returning zero rows despite data existing in the staging view. The root cause was in the producer: carrier and city were being randomly assigned independently on every event, not once per shipment. This meant that shipment ABC could have carrier DHL on its order_created event and carrier FedEx on its delivered event.</w:t>
      </w:r>
    </w:p>
    <w:p>
      <w:pPr>
        <w:spacing w:after="160"/>
      </w:pPr>
      <w:r>
        <w:rPr>
          <w:rFonts w:ascii="Arial" w:cs="Arial" w:eastAsia="Arial" w:hAnsi="Arial"/>
          <w:sz w:val="24"/>
          <w:szCs w:val="24"/>
        </w:rPr>
        <w:t xml:space="preserve">When the mart grouped by shipment_id, carrier, and region, the order_created and delivered events ended up in different groups — so the created_at and delivered_at timestamps were never on the same row and the WHERE filter dropped everything.</w:t>
      </w:r>
    </w:p>
    <w:p>
      <w:pPr>
        <w:spacing w:after="160"/>
      </w:pPr>
      <w:r>
        <w:rPr>
          <w:rFonts w:ascii="Arial" w:cs="Arial" w:eastAsia="Arial" w:hAnsi="Arial"/>
          <w:sz w:val="24"/>
          <w:szCs w:val="24"/>
        </w:rPr>
        <w:t xml:space="preserve">The fix was twofold: the producer was updated to assign carrier and city once per shipment and pass them through to every event in that shipment's lifecycle. The mart was updated to use MAX(carrier) and MAX(region) within the GROUP BY to handle any residual inconsistency gracefully.</w:t>
      </w:r>
    </w:p>
    <w:p>
      <w:pPr>
        <w:pStyle w:val="Heading2"/>
      </w:pPr>
      <w:r>
        <w:rPr>
          <w:rFonts w:ascii="Arial" w:cs="Arial" w:eastAsia="Arial" w:hAnsi="Arial"/>
          <w:b/>
          <w:bCs/>
          <w:sz w:val="28"/>
          <w:szCs w:val="28"/>
        </w:rPr>
        <w:t xml:space="preserve">Intentional data quality failures</w:t>
      </w:r>
    </w:p>
    <w:p>
      <w:pPr>
        <w:spacing w:after="160"/>
      </w:pPr>
      <w:r>
        <w:rPr>
          <w:rFonts w:ascii="Arial" w:cs="Arial" w:eastAsia="Arial" w:hAnsi="Arial"/>
          <w:sz w:val="24"/>
          <w:szCs w:val="24"/>
        </w:rPr>
        <w:t xml:space="preserve">The producer intentionally corrupts 3% of events to simulate real-world data quality issues: NULL shipment IDs, invalid event type strings, and timestamps set in the future. When the consumer first encountered a NULL shipment_id, it crashed because PostgreSQL's NOT NULL constraint rejected the insert.</w:t>
      </w:r>
    </w:p>
    <w:p>
      <w:pPr>
        <w:spacing w:after="160"/>
      </w:pPr>
      <w:r>
        <w:rPr>
          <w:rFonts w:ascii="Arial" w:cs="Arial" w:eastAsia="Arial" w:hAnsi="Arial"/>
          <w:sz w:val="24"/>
          <w:szCs w:val="24"/>
        </w:rPr>
        <w:t xml:space="preserve">The fix was to wrap the insert in a try/except block with conn.rollback() on failure. The consumer now logs bad events and continues processing — which is exactly how production consumers handle bad data. Never crash on bad input.</w:t>
      </w:r>
    </w:p>
    <w:p>
      <w:pPr>
        <w:spacing w:after="160"/>
      </w:pPr>
      <w:r>
        <w:rPr>
          <w:rFonts w:ascii="Arial" w:cs="Arial" w:eastAsia="Arial" w:hAnsi="Arial"/>
          <w:sz w:val="24"/>
          <w:szCs w:val="24"/>
        </w:rPr>
        <w:t xml:space="preserve">The dbt accepted_values test on event_type intentionally fails — it finds the corrupted event types in the raw table. This is correct behaviour. The staging model's WHERE filter drops those rows before they reach any mart. The test proves the problem exists at the source; the staging filter proves it is handled.</w:t>
      </w:r>
    </w:p>
    <w:p>
      <w:pPr>
        <w:pStyle w:val="Heading2"/>
      </w:pPr>
      <w:r>
        <w:rPr>
          <w:rFonts w:ascii="Arial" w:cs="Arial" w:eastAsia="Arial" w:hAnsi="Arial"/>
          <w:b/>
          <w:bCs/>
          <w:sz w:val="28"/>
          <w:szCs w:val="28"/>
        </w:rPr>
        <w:t xml:space="preserve">Port conflict with local PostgreSQL</w:t>
      </w:r>
    </w:p>
    <w:p>
      <w:pPr>
        <w:spacing w:after="160"/>
      </w:pPr>
      <w:r>
        <w:rPr>
          <w:rFonts w:ascii="Arial" w:cs="Arial" w:eastAsia="Arial" w:hAnsi="Arial"/>
          <w:sz w:val="24"/>
          <w:szCs w:val="24"/>
        </w:rPr>
        <w:t xml:space="preserve">psycopg2 was throwing authentication errors despite correct credentials. The issue was a local PostgreSQL installation on Windows running on port 5432, the same port as the Docker container. Python was connecting to the wrong instance entirely. Identified with netstat, resolved by stopping the Windows PostgreSQL service and disabling it from starting automatically on boot.</w:t>
      </w:r>
    </w:p>
    <w:p>
      <w:r>
        <w:t xml:space="preserve"/>
      </w:r>
    </w:p>
    <w:p>
      <w:pPr>
        <w:pStyle w:val="Heading1"/>
      </w:pPr>
      <w:r>
        <w:rPr>
          <w:rFonts w:ascii="Arial" w:cs="Arial" w:eastAsia="Arial" w:hAnsi="Arial"/>
          <w:b/>
          <w:bCs/>
          <w:sz w:val="32"/>
          <w:szCs w:val="32"/>
        </w:rPr>
        <w:t xml:space="preserve">6. One Thing Worth Highlighting</w:t>
      </w:r>
    </w:p>
    <w:p>
      <w:pPr>
        <w:spacing w:after="160"/>
      </w:pPr>
      <w:r>
        <w:rPr>
          <w:rFonts w:ascii="Arial" w:cs="Arial" w:eastAsia="Arial" w:hAnsi="Arial"/>
          <w:sz w:val="24"/>
          <w:szCs w:val="24"/>
        </w:rPr>
        <w:t xml:space="preserve">The error injection is deliberate and the story it tells is important. I intentionally introduced noise into the simulation — NULL IDs, typos, future timestamps — because that is what real logistics data looks like. The staging model is where that noise is cleaned. The dbt tests are what prove the noise exists and confirm the cleaning is working.</w:t>
      </w:r>
    </w:p>
    <w:p>
      <w:pPr>
        <w:spacing w:after="160"/>
      </w:pPr>
      <w:r>
        <w:rPr>
          <w:rFonts w:ascii="Arial" w:cs="Arial" w:eastAsia="Arial" w:hAnsi="Arial"/>
          <w:sz w:val="24"/>
          <w:szCs w:val="24"/>
        </w:rPr>
        <w:t xml:space="preserve">Most tutorials show clean data flowing through a clean pipeline. This project shows dirty data being caught, logged, filtered, and tested at each layer. That is a more honest and more impressive demonstration of what a data engineering pipeline actually does.</w:t>
      </w:r>
    </w:p>
    <w:p>
      <w:r>
        <w:t xml:space="preserve"/>
      </w:r>
    </w:p>
    <w:p>
      <w:pPr>
        <w:spacing w:before="400"/>
        <w:jc w:val="center"/>
      </w:pPr>
      <w:r>
        <w:rPr>
          <w:rFonts w:ascii="Arial" w:cs="Arial" w:eastAsia="Arial" w:hAnsi="Arial"/>
          <w:i/>
          <w:iCs/>
          <w:color w:val="888888"/>
          <w:sz w:val="20"/>
          <w:szCs w:val="20"/>
        </w:rPr>
        <w:t xml:space="preserve">Capstone project period: 21 April – 21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2026-05-07T03:11:09.985Z</dcterms:created>
  <dcterms:modified xsi:type="dcterms:W3CDTF">2026-05-07T03:11:09.986Z</dcterms:modified>
</cp:coreProperties>
</file>

<file path=docProps/custom.xml><?xml version="1.0" encoding="utf-8"?>
<Properties xmlns="http://schemas.openxmlformats.org/officeDocument/2006/custom-properties" xmlns:vt="http://schemas.openxmlformats.org/officeDocument/2006/docPropsVTypes"/>
</file>