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Times New Roman" w:cs="Times New Roman" w:eastAsia="Times New Roman" w:hAnsi="Times New Roman"/>
          <w:b/>
          <w:bCs/>
          <w:color w:val="1B2A4A"/>
          <w:sz w:val="36"/>
          <w:szCs w:val="36"/>
        </w:rPr>
        <w:t xml:space="preserve">NON-DISCLOSURE AND</w:t>
      </w:r>
    </w:p>
    <w:p>
      <w:pPr>
        <w:spacing w:after="200"/>
        <w:jc w:val="center"/>
      </w:pPr>
      <w:r>
        <w:rPr>
          <w:rFonts w:ascii="Times New Roman" w:cs="Times New Roman" w:eastAsia="Times New Roman" w:hAnsi="Times New Roman"/>
          <w:b/>
          <w:bCs/>
          <w:color w:val="1B2A4A"/>
          <w:sz w:val="36"/>
          <w:szCs w:val="36"/>
        </w:rPr>
        <w:t xml:space="preserve">NON-CIRCUMVENTION AGREEMENT</w:t>
      </w:r>
    </w:p>
    <w:p>
      <w:pPr>
        <w:spacing w:after="100"/>
        <w:jc w:val="center"/>
      </w:pPr>
      <w:r>
        <w:rPr>
          <w:rFonts w:ascii="Times New Roman" w:cs="Times New Roman" w:eastAsia="Times New Roman" w:hAnsi="Times New Roman"/>
          <w:color w:val="666666"/>
          <w:sz w:val="22"/>
          <w:szCs w:val="22"/>
        </w:rPr>
        <w:t xml:space="preserve">(Mutual Confidentiality, Non-Solicitation &amp; Non-Circumvention Agreement)</w:t>
      </w:r>
    </w:p>
    <w:p>
      <w:pPr>
        <w:spacing w:before="400"/>
      </w:pPr>
    </w:p>
    <w:p>
      <w:pPr>
        <w:spacing w:after="60"/>
        <w:jc w:val="center"/>
      </w:pPr>
      <w:r>
        <w:rPr>
          <w:rFonts w:ascii="Times New Roman" w:cs="Times New Roman" w:eastAsia="Times New Roman" w:hAnsi="Times New Roman"/>
          <w:color w:val="666666"/>
          <w:sz w:val="22"/>
          <w:szCs w:val="22"/>
        </w:rPr>
        <w:t xml:space="preserve">between</w:t>
      </w:r>
    </w:p>
    <w:p>
      <w:pPr>
        <w:spacing w:after="100"/>
        <w:jc w:val="center"/>
      </w:pPr>
      <w:r>
        <w:rPr>
          <w:rFonts w:ascii="Times New Roman" w:cs="Times New Roman" w:eastAsia="Times New Roman" w:hAnsi="Times New Roman"/>
          <w:b/>
          <w:bCs/>
          <w:color w:val="1B2A4A"/>
          <w:sz w:val="26"/>
          <w:szCs w:val="26"/>
        </w:rPr>
        <w:t xml:space="preserve">ITALY NIHAO GROUP LIMITED</w:t>
      </w:r>
    </w:p>
    <w:p>
      <w:pPr>
        <w:spacing w:after="60"/>
        <w:jc w:val="center"/>
      </w:pPr>
      <w:r>
        <w:rPr>
          <w:rFonts w:ascii="Times New Roman" w:cs="Times New Roman" w:eastAsia="Times New Roman" w:hAnsi="Times New Roman"/>
          <w:color w:val="666666"/>
          <w:sz w:val="22"/>
          <w:szCs w:val="22"/>
        </w:rPr>
        <w:t xml:space="preserve">and</w:t>
      </w:r>
    </w:p>
    <w:p>
      <w:pPr>
        <w:spacing w:after="200"/>
        <w:jc w:val="center"/>
      </w:pPr>
      <w:r>
        <w:rPr>
          <w:rFonts w:ascii="Times New Roman" w:cs="Times New Roman" w:eastAsia="Times New Roman" w:hAnsi="Times New Roman"/>
          <w:b/>
          <w:bCs/>
          <w:color w:val="2E75B6"/>
          <w:sz w:val="26"/>
          <w:szCs w:val="26"/>
        </w:rPr>
        <w:t xml:space="preserve">[COUNTERPARTY FULL LEGAL NAME]</w:t>
      </w:r>
    </w:p>
    <w:p>
      <w:pPr>
        <w:spacing w:after="60"/>
        <w:jc w:val="center"/>
      </w:pPr>
      <w:r>
        <w:rPr>
          <w:rFonts w:ascii="Times New Roman" w:cs="Times New Roman" w:eastAsia="Times New Roman" w:hAnsi="Times New Roman"/>
          <w:color w:val="333333"/>
          <w:sz w:val="22"/>
          <w:szCs w:val="22"/>
        </w:rPr>
        <w:t xml:space="preserve">Dated: [__________] 2026</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Purpose: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Potential engagement in cross-border carbon credit trading, custody, conversion, and related services</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Governing Law: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Laws of Hong Kong Special Administrative Region</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Dispute Resolution: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HKIAC Administered Arbitration Rules</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Agreement Reference: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NIHA-NDA-2026-[___]</w:t>
            </w:r>
          </w:p>
        </w:tc>
      </w:tr>
    </w:tbl>
    <w:p>
      <w:r>
        <w:br w:type="page"/>
      </w:r>
    </w:p>
    <w:p>
      <w:pPr>
        <w:spacing w:before="300" w:after="150"/>
        <w:jc w:val="left"/>
      </w:pPr>
      <w:r>
        <w:rPr>
          <w:rFonts w:ascii="Times New Roman" w:cs="Times New Roman" w:eastAsia="Times New Roman" w:hAnsi="Times New Roman"/>
          <w:b/>
          <w:bCs/>
          <w:color w:val="1B2A4A"/>
          <w:sz w:val="28"/>
          <w:szCs w:val="28"/>
        </w:rPr>
        <w:t xml:space="preserve">RECITALS</w:t>
      </w:r>
    </w:p>
    <w:p>
      <w:pPr>
        <w:spacing w:before="100" w:after="60" w:line="276"/>
        <w:jc w:val="both"/>
      </w:pPr>
      <w:r>
        <w:rPr>
          <w:rFonts w:ascii="Times New Roman" w:cs="Times New Roman" w:eastAsia="Times New Roman" w:hAnsi="Times New Roman"/>
          <w:b w:val="false"/>
          <w:bCs w:val="false"/>
          <w:color w:val="333333"/>
          <w:sz w:val="22"/>
          <w:szCs w:val="22"/>
        </w:rPr>
        <w:t xml:space="preserve">(A) Italy Nihao Group Limited (“NIHA”) is a company incorporated under the laws of Hong Kong SAR, engaged in cross-border carbon credit trading and related services, operating across the European Union Emissions Trading System (EU ETS) and the People’s Republic of China emissions trading schemes, with established relationships with institutional counterparties.</w:t>
      </w:r>
    </w:p>
    <w:p>
      <w:pPr>
        <w:spacing w:before="100" w:after="60" w:line="276"/>
        <w:jc w:val="both"/>
      </w:pPr>
      <w:r>
        <w:rPr>
          <w:rFonts w:ascii="Times New Roman" w:cs="Times New Roman" w:eastAsia="Times New Roman" w:hAnsi="Times New Roman"/>
          <w:b w:val="false"/>
          <w:bCs w:val="false"/>
          <w:color w:val="333333"/>
          <w:sz w:val="22"/>
          <w:szCs w:val="22"/>
        </w:rPr>
        <w:t xml:space="preserve">(B) [Counterparty Full Legal Name] (“Counterparty”) is a [type of entity] incorporated/established under the laws of [jurisdiction], interested in exploring a potential business relationship with NIHA.</w:t>
      </w:r>
    </w:p>
    <w:p>
      <w:pPr>
        <w:spacing w:before="100" w:after="60" w:line="276"/>
        <w:jc w:val="both"/>
      </w:pPr>
      <w:r>
        <w:rPr>
          <w:rFonts w:ascii="Times New Roman" w:cs="Times New Roman" w:eastAsia="Times New Roman" w:hAnsi="Times New Roman"/>
          <w:b w:val="false"/>
          <w:bCs w:val="false"/>
          <w:color w:val="333333"/>
          <w:sz w:val="22"/>
          <w:szCs w:val="22"/>
        </w:rPr>
        <w:t xml:space="preserve">(C) In the course of evaluating a potential business relationship, the parties anticipate exchanging Confidential Information relating to their respective businesses, operations, trading strategies, client structures, financial positions, and proprietary methodologies.</w:t>
      </w:r>
    </w:p>
    <w:p>
      <w:pPr>
        <w:spacing w:before="100" w:after="60" w:line="276"/>
        <w:jc w:val="both"/>
      </w:pPr>
      <w:r>
        <w:rPr>
          <w:rFonts w:ascii="Times New Roman" w:cs="Times New Roman" w:eastAsia="Times New Roman" w:hAnsi="Times New Roman"/>
          <w:b w:val="false"/>
          <w:bCs w:val="false"/>
          <w:color w:val="333333"/>
          <w:sz w:val="22"/>
          <w:szCs w:val="22"/>
        </w:rPr>
        <w:t xml:space="preserve">(D) The parties wish to establish mutual obligations to protect such Confidential Information, to restrict its use to the Purpose defined herein, and to prevent the circumvention of each other’s business relationships and commercial interests.</w:t>
      </w:r>
    </w:p>
    <w:p>
      <w:pPr>
        <w:spacing w:before="200" w:after="60" w:line="276"/>
        <w:jc w:val="both"/>
      </w:pPr>
      <w:r>
        <w:rPr>
          <w:rFonts w:ascii="Times New Roman" w:cs="Times New Roman" w:eastAsia="Times New Roman" w:hAnsi="Times New Roman"/>
          <w:b/>
          <w:bCs/>
          <w:color w:val="333333"/>
          <w:sz w:val="22"/>
          <w:szCs w:val="22"/>
        </w:rPr>
        <w:t xml:space="preserve">NOW, THEREFORE, in consideration of the mutual covenants contained herein, the parties agree as follows:</w:t>
      </w:r>
    </w:p>
    <w:p>
      <w:pPr>
        <w:spacing w:before="300" w:after="120"/>
        <w:jc w:val="left"/>
      </w:pPr>
      <w:r>
        <w:rPr>
          <w:rFonts w:ascii="Times New Roman" w:cs="Times New Roman" w:eastAsia="Times New Roman" w:hAnsi="Times New Roman"/>
          <w:b/>
          <w:bCs/>
          <w:color w:val="1B2A4A"/>
          <w:sz w:val="22"/>
          <w:szCs w:val="22"/>
        </w:rPr>
        <w:t xml:space="preserve">CLAUSE 1</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DEFINITIONS AND INTERPRETATION</w:t>
      </w:r>
    </w:p>
    <w:p>
      <w:pPr>
        <w:spacing w:before="120" w:after="60" w:line="276"/>
        <w:jc w:val="both"/>
      </w:pPr>
      <w:r>
        <w:rPr>
          <w:rFonts w:ascii="Times New Roman" w:cs="Times New Roman" w:eastAsia="Times New Roman" w:hAnsi="Times New Roman"/>
          <w:b w:val="false"/>
          <w:bCs w:val="false"/>
          <w:color w:val="333333"/>
          <w:sz w:val="22"/>
          <w:szCs w:val="22"/>
        </w:rPr>
        <w:t xml:space="preserve">1.1	“Confidential Information” means all information, whether written, oral, electronic, or visual, disclosed by or on behalf of one party (the “Disclosing Party”) to the other party (the “Receiving Party”) in connection with the Purpose, including but not limited to:</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business plans, strategies, financial information, projections, and fee structures;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trading strategies, pricing methodologies, conversion ratios, spread calculations, and market intelligence;</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client lists, counterparty relationships, introducer networks, and transaction histories;</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proprietary software, algorithms, platform architecture, API specifications, and technical documentation;</w:t>
      </w:r>
    </w:p>
    <w:p>
      <w:pPr>
        <w:spacing w:before="40" w:after="40" w:line="276"/>
        <w:ind w:left="1080" w:hanging="360"/>
        <w:jc w:val="both"/>
      </w:pPr>
      <w:r>
        <w:rPr>
          <w:rFonts w:ascii="Times New Roman" w:cs="Times New Roman" w:eastAsia="Times New Roman" w:hAnsi="Times New Roman"/>
          <w:color w:val="333333"/>
          <w:sz w:val="22"/>
          <w:szCs w:val="22"/>
        </w:rPr>
        <w:t xml:space="preserve">(e)	</w:t>
      </w:r>
      <w:r>
        <w:rPr>
          <w:rFonts w:ascii="Times New Roman" w:cs="Times New Roman" w:eastAsia="Times New Roman" w:hAnsi="Times New Roman"/>
          <w:color w:val="333333"/>
          <w:sz w:val="22"/>
          <w:szCs w:val="22"/>
        </w:rPr>
        <w:t xml:space="preserve">regulatory filings, compliance procedures, licensing applications, and internal policies;</w:t>
      </w:r>
    </w:p>
    <w:p>
      <w:pPr>
        <w:spacing w:before="40" w:after="40" w:line="276"/>
        <w:ind w:left="1080" w:hanging="360"/>
        <w:jc w:val="both"/>
      </w:pPr>
      <w:r>
        <w:rPr>
          <w:rFonts w:ascii="Times New Roman" w:cs="Times New Roman" w:eastAsia="Times New Roman" w:hAnsi="Times New Roman"/>
          <w:color w:val="333333"/>
          <w:sz w:val="22"/>
          <w:szCs w:val="22"/>
        </w:rPr>
        <w:t xml:space="preserve">(f)	</w:t>
      </w:r>
      <w:r>
        <w:rPr>
          <w:rFonts w:ascii="Times New Roman" w:cs="Times New Roman" w:eastAsia="Times New Roman" w:hAnsi="Times New Roman"/>
          <w:color w:val="333333"/>
          <w:sz w:val="22"/>
          <w:szCs w:val="22"/>
        </w:rPr>
        <w:t xml:space="preserve">carbon credit portfolio compositions, serial numbers, vintage details, registry account identifiers, SAFE approval details, CEEX foreign investor credentials, and custody arrangements;</w:t>
      </w:r>
    </w:p>
    <w:p>
      <w:pPr>
        <w:spacing w:before="40" w:after="40" w:line="276"/>
        <w:ind w:left="1080" w:hanging="360"/>
        <w:jc w:val="both"/>
      </w:pPr>
      <w:r>
        <w:rPr>
          <w:rFonts w:ascii="Times New Roman" w:cs="Times New Roman" w:eastAsia="Times New Roman" w:hAnsi="Times New Roman"/>
          <w:color w:val="333333"/>
          <w:sz w:val="22"/>
          <w:szCs w:val="22"/>
        </w:rPr>
        <w:t xml:space="preserve">(g)	</w:t>
      </w:r>
      <w:r>
        <w:rPr>
          <w:rFonts w:ascii="Times New Roman" w:cs="Times New Roman" w:eastAsia="Times New Roman" w:hAnsi="Times New Roman"/>
          <w:color w:val="333333"/>
          <w:sz w:val="22"/>
          <w:szCs w:val="22"/>
        </w:rPr>
        <w:t xml:space="preserve">banking arrangements, account details, segregated account structures, and settlement procedures;</w:t>
      </w:r>
    </w:p>
    <w:p>
      <w:pPr>
        <w:spacing w:before="40" w:after="40" w:line="276"/>
        <w:ind w:left="1080" w:hanging="360"/>
        <w:jc w:val="both"/>
      </w:pPr>
      <w:r>
        <w:rPr>
          <w:rFonts w:ascii="Times New Roman" w:cs="Times New Roman" w:eastAsia="Times New Roman" w:hAnsi="Times New Roman"/>
          <w:color w:val="333333"/>
          <w:sz w:val="22"/>
          <w:szCs w:val="22"/>
        </w:rPr>
        <w:t xml:space="preserve">(h)	</w:t>
      </w:r>
      <w:r>
        <w:rPr>
          <w:rFonts w:ascii="Times New Roman" w:cs="Times New Roman" w:eastAsia="Times New Roman" w:hAnsi="Times New Roman"/>
          <w:color w:val="333333"/>
          <w:sz w:val="22"/>
          <w:szCs w:val="22"/>
        </w:rPr>
        <w:t xml:space="preserve">any information marked or designated as “confidential”, “proprietary”, or with similar designation;</w:t>
      </w:r>
    </w:p>
    <w:p>
      <w:pPr>
        <w:spacing w:before="40" w:after="40" w:line="276"/>
        <w:ind w:left="1080" w:hanging="360"/>
        <w:jc w:val="both"/>
      </w:pPr>
      <w:r>
        <w:rPr>
          <w:rFonts w:ascii="Times New Roman" w:cs="Times New Roman" w:eastAsia="Times New Roman" w:hAnsi="Times New Roman"/>
          <w:color w:val="333333"/>
          <w:sz w:val="22"/>
          <w:szCs w:val="22"/>
        </w:rPr>
        <w:t xml:space="preserve">(i)	</w:t>
      </w:r>
      <w:r>
        <w:rPr>
          <w:rFonts w:ascii="Times New Roman" w:cs="Times New Roman" w:eastAsia="Times New Roman" w:hAnsi="Times New Roman"/>
          <w:color w:val="333333"/>
          <w:sz w:val="22"/>
          <w:szCs w:val="22"/>
        </w:rPr>
        <w:t xml:space="preserve">any information that a reasonable person would consider confidential given its nature and the circumstances of disclosure.</w:t>
      </w:r>
    </w:p>
    <w:p>
      <w:pPr>
        <w:spacing w:before="120" w:after="60" w:line="276"/>
        <w:jc w:val="both"/>
      </w:pPr>
      <w:r>
        <w:rPr>
          <w:rFonts w:ascii="Times New Roman" w:cs="Times New Roman" w:eastAsia="Times New Roman" w:hAnsi="Times New Roman"/>
          <w:b w:val="false"/>
          <w:bCs w:val="false"/>
          <w:color w:val="333333"/>
          <w:sz w:val="22"/>
          <w:szCs w:val="22"/>
        </w:rPr>
        <w:t xml:space="preserve">1.2	“Affiliated Company” means, in respect of either party, any entity that directly or indirectly controls, is controlled by, or is under common control with that party, where “control” means the ownership of more than 50% of the voting rights or equivalent ownership interest.</w:t>
      </w:r>
    </w:p>
    <w:p>
      <w:pPr>
        <w:spacing w:before="120" w:after="60" w:line="276"/>
        <w:jc w:val="both"/>
      </w:pPr>
      <w:r>
        <w:rPr>
          <w:rFonts w:ascii="Times New Roman" w:cs="Times New Roman" w:eastAsia="Times New Roman" w:hAnsi="Times New Roman"/>
          <w:b w:val="false"/>
          <w:bCs w:val="false"/>
          <w:color w:val="333333"/>
          <w:sz w:val="22"/>
          <w:szCs w:val="22"/>
        </w:rPr>
        <w:t xml:space="preserve">1.3	“Protected Relationship” means any client, counterparty, supplier, introducer, registry, exchange, bank, or other business relationship of the Disclosing Party that becomes known to the Receiving Party through access to Confidential Information or through introductions made in connection with the Purpose.</w:t>
      </w:r>
    </w:p>
    <w:p>
      <w:pPr>
        <w:spacing w:before="300" w:after="120"/>
        <w:jc w:val="left"/>
      </w:pPr>
      <w:r>
        <w:rPr>
          <w:rFonts w:ascii="Times New Roman" w:cs="Times New Roman" w:eastAsia="Times New Roman" w:hAnsi="Times New Roman"/>
          <w:b/>
          <w:bCs/>
          <w:color w:val="1B2A4A"/>
          <w:sz w:val="22"/>
          <w:szCs w:val="22"/>
        </w:rPr>
        <w:t xml:space="preserve">CLAUSE 2</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EXCLUSIONS</w:t>
      </w:r>
    </w:p>
    <w:p>
      <w:pPr>
        <w:spacing w:before="120" w:after="60" w:line="276"/>
        <w:jc w:val="both"/>
      </w:pPr>
      <w:r>
        <w:rPr>
          <w:rFonts w:ascii="Times New Roman" w:cs="Times New Roman" w:eastAsia="Times New Roman" w:hAnsi="Times New Roman"/>
          <w:b w:val="false"/>
          <w:bCs w:val="false"/>
          <w:color w:val="333333"/>
          <w:sz w:val="22"/>
          <w:szCs w:val="22"/>
        </w:rPr>
        <w:t xml:space="preserve">Confidential Information does not include information that the Receiving Party can demonstrate by contemporaneous written records:</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was already in the public domain at the time of disclosure, or subsequently enters the public domain through no fault of the Receiving Party;</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was already in the Receiving Party’s lawful possession prior to disclosure, free of any obligation of confidentiality;</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was independently developed by the Receiving Party without reference to, use of, or reliance upon the Confidential Information;</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was received from a third party who was not, to the Receiving Party’s knowledge, bound by any obligation of confidentiality in respect of such information.</w:t>
      </w:r>
    </w:p>
    <w:p>
      <w:pPr>
        <w:spacing w:before="300" w:after="120"/>
        <w:jc w:val="left"/>
      </w:pPr>
      <w:r>
        <w:rPr>
          <w:rFonts w:ascii="Times New Roman" w:cs="Times New Roman" w:eastAsia="Times New Roman" w:hAnsi="Times New Roman"/>
          <w:b/>
          <w:bCs/>
          <w:color w:val="1B2A4A"/>
          <w:sz w:val="22"/>
          <w:szCs w:val="22"/>
        </w:rPr>
        <w:t xml:space="preserve">CLAUSE 3</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OBLIGATIONS OF CONFIDENTIALITY</w:t>
      </w:r>
    </w:p>
    <w:p>
      <w:pPr>
        <w:spacing w:before="80" w:after="80" w:line="276"/>
        <w:ind w:left="720" w:hanging="720"/>
        <w:jc w:val="both"/>
      </w:pPr>
      <w:r>
        <w:rPr>
          <w:rFonts w:ascii="Times New Roman" w:cs="Times New Roman" w:eastAsia="Times New Roman" w:hAnsi="Times New Roman"/>
          <w:b/>
          <w:bCs/>
          <w:color w:val="333333"/>
          <w:sz w:val="22"/>
          <w:szCs w:val="22"/>
        </w:rPr>
        <w:t xml:space="preserve">3.1.	</w:t>
      </w:r>
      <w:r>
        <w:rPr>
          <w:rFonts w:ascii="Times New Roman" w:cs="Times New Roman" w:eastAsia="Times New Roman" w:hAnsi="Times New Roman"/>
          <w:color w:val="333333"/>
          <w:sz w:val="22"/>
          <w:szCs w:val="22"/>
        </w:rPr>
        <w:t xml:space="preserve">The Receiving Party shall keep all Confidential Information strictly confidential and shall not disclose, publish, or disseminate any Confidential Information to any third party without the prior written consent of the Disclosing Party.</w:t>
      </w:r>
    </w:p>
    <w:p>
      <w:pPr>
        <w:spacing w:before="80" w:after="80" w:line="276"/>
        <w:ind w:left="720" w:hanging="720"/>
        <w:jc w:val="both"/>
      </w:pPr>
      <w:r>
        <w:rPr>
          <w:rFonts w:ascii="Times New Roman" w:cs="Times New Roman" w:eastAsia="Times New Roman" w:hAnsi="Times New Roman"/>
          <w:b/>
          <w:bCs/>
          <w:color w:val="333333"/>
          <w:sz w:val="22"/>
          <w:szCs w:val="22"/>
        </w:rPr>
        <w:t xml:space="preserve">3.2.	</w:t>
      </w:r>
      <w:r>
        <w:rPr>
          <w:rFonts w:ascii="Times New Roman" w:cs="Times New Roman" w:eastAsia="Times New Roman" w:hAnsi="Times New Roman"/>
          <w:color w:val="333333"/>
          <w:sz w:val="22"/>
          <w:szCs w:val="22"/>
        </w:rPr>
        <w:t xml:space="preserve">The Receiving Party shall use the Confidential Information solely for the Purpose and for no other purpose whatsoever.</w:t>
      </w:r>
    </w:p>
    <w:p>
      <w:pPr>
        <w:spacing w:before="80" w:after="80" w:line="276"/>
        <w:ind w:left="720" w:hanging="720"/>
        <w:jc w:val="both"/>
      </w:pPr>
      <w:r>
        <w:rPr>
          <w:rFonts w:ascii="Times New Roman" w:cs="Times New Roman" w:eastAsia="Times New Roman" w:hAnsi="Times New Roman"/>
          <w:b/>
          <w:bCs/>
          <w:color w:val="333333"/>
          <w:sz w:val="22"/>
          <w:szCs w:val="22"/>
        </w:rPr>
        <w:t xml:space="preserve">3.3.	</w:t>
      </w:r>
      <w:r>
        <w:rPr>
          <w:rFonts w:ascii="Times New Roman" w:cs="Times New Roman" w:eastAsia="Times New Roman" w:hAnsi="Times New Roman"/>
          <w:color w:val="333333"/>
          <w:sz w:val="22"/>
          <w:szCs w:val="22"/>
        </w:rPr>
        <w:t xml:space="preserve">The Receiving Party shall protect the Confidential Information with at least the same degree of care it uses to protect its own confidential information, but in no event less than a reasonable degree of care.</w:t>
      </w:r>
    </w:p>
    <w:p>
      <w:pPr>
        <w:spacing w:before="80" w:after="80" w:line="276"/>
        <w:ind w:left="720" w:hanging="720"/>
        <w:jc w:val="both"/>
      </w:pPr>
      <w:r>
        <w:rPr>
          <w:rFonts w:ascii="Times New Roman" w:cs="Times New Roman" w:eastAsia="Times New Roman" w:hAnsi="Times New Roman"/>
          <w:b/>
          <w:bCs/>
          <w:color w:val="333333"/>
          <w:sz w:val="22"/>
          <w:szCs w:val="22"/>
        </w:rPr>
        <w:t xml:space="preserve">3.4.	</w:t>
      </w:r>
      <w:r>
        <w:rPr>
          <w:rFonts w:ascii="Times New Roman" w:cs="Times New Roman" w:eastAsia="Times New Roman" w:hAnsi="Times New Roman"/>
          <w:color w:val="333333"/>
          <w:sz w:val="22"/>
          <w:szCs w:val="22"/>
        </w:rPr>
        <w:t xml:space="preserve">The Receiving Party shall limit access to the Confidential Information to those of its directors, officers, employees, professional advisers, and Affiliated Companies (“Authorised Recipients”) who have a genuine need to know for the Purpose, and shall ensure that all such Authorised Recipients are bound by obligations of confidentiality no less onerous than those contained in this Agreement. The Receiving Party shall be liable for any breach of this Agreement by its Authorised Recipients.</w:t>
      </w:r>
    </w:p>
    <w:p>
      <w:pPr>
        <w:spacing w:before="80" w:after="80" w:line="276"/>
        <w:ind w:left="720" w:hanging="720"/>
        <w:jc w:val="both"/>
      </w:pPr>
      <w:r>
        <w:rPr>
          <w:rFonts w:ascii="Times New Roman" w:cs="Times New Roman" w:eastAsia="Times New Roman" w:hAnsi="Times New Roman"/>
          <w:b/>
          <w:bCs/>
          <w:color w:val="333333"/>
          <w:sz w:val="22"/>
          <w:szCs w:val="22"/>
        </w:rPr>
        <w:t xml:space="preserve">3.5.	</w:t>
      </w:r>
      <w:r>
        <w:rPr>
          <w:rFonts w:ascii="Times New Roman" w:cs="Times New Roman" w:eastAsia="Times New Roman" w:hAnsi="Times New Roman"/>
          <w:color w:val="333333"/>
          <w:sz w:val="22"/>
          <w:szCs w:val="22"/>
        </w:rPr>
        <w:t xml:space="preserve">The Receiving Party shall promptly notify the Disclosing Party in writing upon becoming aware of any unauthorised disclosure, use, or loss of Confidential Information, and shall cooperate with the Disclosing Party to mitigate any damage resulting therefrom.</w:t>
      </w:r>
    </w:p>
    <w:p>
      <w:pPr>
        <w:spacing w:before="300" w:after="120"/>
        <w:jc w:val="left"/>
      </w:pPr>
      <w:r>
        <w:rPr>
          <w:rFonts w:ascii="Times New Roman" w:cs="Times New Roman" w:eastAsia="Times New Roman" w:hAnsi="Times New Roman"/>
          <w:b/>
          <w:bCs/>
          <w:color w:val="1B2A4A"/>
          <w:sz w:val="22"/>
          <w:szCs w:val="22"/>
        </w:rPr>
        <w:t xml:space="preserve">CLAUSE 4</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PERMITTED DISCLOSURES</w:t>
      </w:r>
    </w:p>
    <w:p>
      <w:pPr>
        <w:spacing w:before="120" w:after="60" w:line="276"/>
        <w:jc w:val="both"/>
      </w:pPr>
      <w:r>
        <w:rPr>
          <w:rFonts w:ascii="Times New Roman" w:cs="Times New Roman" w:eastAsia="Times New Roman" w:hAnsi="Times New Roman"/>
          <w:b w:val="false"/>
          <w:bCs w:val="false"/>
          <w:color w:val="333333"/>
          <w:sz w:val="22"/>
          <w:szCs w:val="22"/>
        </w:rPr>
        <w:t xml:space="preserve">The Receiving Party may disclose Confidential Information:</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to the extent required by applicable law, regulation, or order of a court or governmental authority of competent jurisdiction, provided that the Receiving Party shall (to the extent legally permissible) give the Disclosing Party prompt written notice of such requirement prior to disclosure and cooperate with the Disclosing Party’s efforts to obtain a protective order or other appropriate remedy;</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to its legal counsel, auditors, and professional advisers on a need-to-know basis, provided they are bound by professional duties of confidentiality or have executed confidentiality undertakings no less onerous than this Agreement;</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to regulatory authorities where required for the purpose of obtaining or maintaining any licence, authorisation, or registration;</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to bona fide potential investors, acquirers, or merger partners of the Receiving Party in connection with a potential corporate transaction, provided that such persons execute confidentiality undertakings no less onerous than this Agreement prior to receiving any Confidential Information.</w:t>
      </w:r>
    </w:p>
    <w:p>
      <w:pPr>
        <w:spacing w:before="300" w:after="120"/>
        <w:jc w:val="left"/>
      </w:pPr>
      <w:r>
        <w:rPr>
          <w:rFonts w:ascii="Times New Roman" w:cs="Times New Roman" w:eastAsia="Times New Roman" w:hAnsi="Times New Roman"/>
          <w:b/>
          <w:bCs/>
          <w:color w:val="1B2A4A"/>
          <w:sz w:val="22"/>
          <w:szCs w:val="22"/>
        </w:rPr>
        <w:t xml:space="preserve">CLAUSE 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RETURN AND DESTRUCTION OF MATERIALS</w:t>
      </w:r>
    </w:p>
    <w:p>
      <w:pPr>
        <w:spacing w:before="80" w:after="80" w:line="276"/>
        <w:ind w:left="720" w:hanging="720"/>
        <w:jc w:val="both"/>
      </w:pPr>
      <w:r>
        <w:rPr>
          <w:rFonts w:ascii="Times New Roman" w:cs="Times New Roman" w:eastAsia="Times New Roman" w:hAnsi="Times New Roman"/>
          <w:b/>
          <w:bCs/>
          <w:color w:val="333333"/>
          <w:sz w:val="22"/>
          <w:szCs w:val="22"/>
        </w:rPr>
        <w:t xml:space="preserve">5.1.	</w:t>
      </w:r>
      <w:r>
        <w:rPr>
          <w:rFonts w:ascii="Times New Roman" w:cs="Times New Roman" w:eastAsia="Times New Roman" w:hAnsi="Times New Roman"/>
          <w:color w:val="333333"/>
          <w:sz w:val="22"/>
          <w:szCs w:val="22"/>
        </w:rPr>
        <w:t xml:space="preserve">Upon written request by the Disclosing Party, or upon termination of this Agreement, the Receiving Party shall within fourteen (14) days return or destroy (at the Disclosing Party’s election) all documents, files, copies, and other materials containing Confidential Information.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5.2.	</w:t>
      </w:r>
      <w:r>
        <w:rPr>
          <w:rFonts w:ascii="Times New Roman" w:cs="Times New Roman" w:eastAsia="Times New Roman" w:hAnsi="Times New Roman"/>
          <w:color w:val="333333"/>
          <w:sz w:val="22"/>
          <w:szCs w:val="22"/>
        </w:rPr>
        <w:t xml:space="preserve">The Receiving Party shall certify in writing, by an authorised officer, that all such materials have been returned or destroyed, save for copies retained in automated backup systems or as required by applicable law or regulation, which shall remain subject to the obligations of this Agreement for the survival period specified in Clause 11.</w:t>
      </w:r>
    </w:p>
    <w:p>
      <w:pPr>
        <w:spacing w:before="80" w:after="80" w:line="276"/>
        <w:ind w:left="720" w:hanging="720"/>
        <w:jc w:val="both"/>
      </w:pPr>
      <w:r>
        <w:rPr>
          <w:rFonts w:ascii="Times New Roman" w:cs="Times New Roman" w:eastAsia="Times New Roman" w:hAnsi="Times New Roman"/>
          <w:b/>
          <w:bCs/>
          <w:color w:val="333333"/>
          <w:sz w:val="22"/>
          <w:szCs w:val="22"/>
        </w:rPr>
        <w:t xml:space="preserve">5.3.	</w:t>
      </w:r>
      <w:r>
        <w:rPr>
          <w:rFonts w:ascii="Times New Roman" w:cs="Times New Roman" w:eastAsia="Times New Roman" w:hAnsi="Times New Roman"/>
          <w:color w:val="333333"/>
          <w:sz w:val="22"/>
          <w:szCs w:val="22"/>
        </w:rPr>
        <w:t xml:space="preserve">The obligation to return or destroy shall not apply to Confidential Information retained in the Receiving Party’s professional advisers’ files in accordance with their standard document retention policies, provided such information remains subject to the confidentiality obligations herein.</w:t>
      </w:r>
    </w:p>
    <w:p>
      <w:pPr>
        <w:spacing w:before="300" w:after="120"/>
        <w:jc w:val="left"/>
      </w:pPr>
      <w:r>
        <w:rPr>
          <w:rFonts w:ascii="Times New Roman" w:cs="Times New Roman" w:eastAsia="Times New Roman" w:hAnsi="Times New Roman"/>
          <w:b/>
          <w:bCs/>
          <w:color w:val="1B2A4A"/>
          <w:sz w:val="22"/>
          <w:szCs w:val="22"/>
        </w:rPr>
        <w:t xml:space="preserve">CLAUSE 6</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INTELLECTUAL PROPERTY</w:t>
      </w:r>
    </w:p>
    <w:p>
      <w:pPr>
        <w:spacing w:before="120" w:after="60" w:line="276"/>
        <w:jc w:val="both"/>
      </w:pPr>
      <w:r>
        <w:rPr>
          <w:rFonts w:ascii="Times New Roman" w:cs="Times New Roman" w:eastAsia="Times New Roman" w:hAnsi="Times New Roman"/>
          <w:b w:val="false"/>
          <w:bCs w:val="false"/>
          <w:color w:val="333333"/>
          <w:sz w:val="22"/>
          <w:szCs w:val="22"/>
        </w:rPr>
        <w:t xml:space="preserve">Nothing in this Agreement shall be construed as granting any licence, right, title, or interest in or to any Confidential Information, intellectual property, or proprietary rights of either party. All Confidential Information remains the exclusive property of the Disclosing Party.</w:t>
      </w:r>
    </w:p>
    <w:p>
      <w:pPr>
        <w:spacing w:before="300" w:after="120"/>
        <w:jc w:val="left"/>
      </w:pPr>
      <w:r>
        <w:rPr>
          <w:rFonts w:ascii="Times New Roman" w:cs="Times New Roman" w:eastAsia="Times New Roman" w:hAnsi="Times New Roman"/>
          <w:b/>
          <w:bCs/>
          <w:color w:val="1B2A4A"/>
          <w:sz w:val="22"/>
          <w:szCs w:val="22"/>
        </w:rPr>
        <w:t xml:space="preserve">CLAUSE 7</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NON-CIRCUMVENTION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7.1.	</w:t>
      </w:r>
      <w:r>
        <w:rPr>
          <w:rFonts w:ascii="Times New Roman" w:cs="Times New Roman" w:eastAsia="Times New Roman" w:hAnsi="Times New Roman"/>
          <w:color w:val="333333"/>
          <w:sz w:val="22"/>
          <w:szCs w:val="22"/>
        </w:rPr>
        <w:t xml:space="preserve">Each party undertakes that, during the term of this Agreement and for a period of two (2) years following its termination or expiry, it shall not, directly or indirectly, contact, deal with, transact with, or otherwise engage any Protected Relationship of the other party for the purpose of conducting business that would compete with, substitute for, or otherwise circumvent the business relationship between the parties, without the prior written consent of the other party.</w:t>
      </w:r>
    </w:p>
    <w:p>
      <w:pPr>
        <w:spacing w:before="80" w:after="80" w:line="276"/>
        <w:ind w:left="720" w:hanging="720"/>
        <w:jc w:val="both"/>
      </w:pPr>
      <w:r>
        <w:rPr>
          <w:rFonts w:ascii="Times New Roman" w:cs="Times New Roman" w:eastAsia="Times New Roman" w:hAnsi="Times New Roman"/>
          <w:b/>
          <w:bCs/>
          <w:color w:val="333333"/>
          <w:sz w:val="22"/>
          <w:szCs w:val="22"/>
        </w:rPr>
        <w:t xml:space="preserve">7.2.	</w:t>
      </w:r>
      <w:r>
        <w:rPr>
          <w:rFonts w:ascii="Times New Roman" w:cs="Times New Roman" w:eastAsia="Times New Roman" w:hAnsi="Times New Roman"/>
          <w:color w:val="333333"/>
          <w:sz w:val="22"/>
          <w:szCs w:val="22"/>
        </w:rPr>
        <w:t xml:space="preserve">Without limiting the generality of Clause 7.1, the Receiving Party shall not:</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use the Confidential Information to identify, approach, or solicit any client, counterparty, or introducer of the Disclosing Party;</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attempt to replicate, disintermediate, or bypass the Disclosing Party’s business model, trading infrastructure, or market access using knowledge obtained through Confidential Information;</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introduce any third party to a Protected Relationship of the Disclosing Party without the Disclosing Party’s prior written consent;</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establish or assist in the establishment of any competing carbon credit trading, custody, or conversion service that utilises Confidential Information or exploits Protected Relationships.</w:t>
      </w:r>
    </w:p>
    <w:p>
      <w:pPr>
        <w:spacing w:before="80" w:after="80" w:line="276"/>
        <w:ind w:left="720" w:hanging="720"/>
        <w:jc w:val="both"/>
      </w:pPr>
      <w:r>
        <w:rPr>
          <w:rFonts w:ascii="Times New Roman" w:cs="Times New Roman" w:eastAsia="Times New Roman" w:hAnsi="Times New Roman"/>
          <w:b/>
          <w:bCs/>
          <w:color w:val="333333"/>
          <w:sz w:val="22"/>
          <w:szCs w:val="22"/>
        </w:rPr>
        <w:t xml:space="preserve">7.3.	</w:t>
      </w:r>
      <w:r>
        <w:rPr>
          <w:rFonts w:ascii="Times New Roman" w:cs="Times New Roman" w:eastAsia="Times New Roman" w:hAnsi="Times New Roman"/>
          <w:color w:val="333333"/>
          <w:sz w:val="22"/>
          <w:szCs w:val="22"/>
        </w:rPr>
        <w:t xml:space="preserve">This Clause 7 shall not restrict either party from conducting business with any person or entity with whom it had a pre-existing relationship prior to the date of this Agreement, provided that such pre-existing relationship can be evidenced by contemporaneous written records.</w:t>
      </w:r>
    </w:p>
    <w:p>
      <w:pPr>
        <w:spacing w:before="300" w:after="120"/>
        <w:jc w:val="left"/>
      </w:pPr>
      <w:r>
        <w:rPr>
          <w:rFonts w:ascii="Times New Roman" w:cs="Times New Roman" w:eastAsia="Times New Roman" w:hAnsi="Times New Roman"/>
          <w:b/>
          <w:bCs/>
          <w:color w:val="1B2A4A"/>
          <w:sz w:val="22"/>
          <w:szCs w:val="22"/>
        </w:rPr>
        <w:t xml:space="preserve">CLAUSE 8</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NON-SOLICITATION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8.1.	</w:t>
      </w:r>
      <w:r>
        <w:rPr>
          <w:rFonts w:ascii="Times New Roman" w:cs="Times New Roman" w:eastAsia="Times New Roman" w:hAnsi="Times New Roman"/>
          <w:color w:val="333333"/>
          <w:sz w:val="22"/>
          <w:szCs w:val="22"/>
        </w:rPr>
        <w:t xml:space="preserve">During the term of this Agreement and for a period of one (1) year following its termination or expiry, neither party shall, without the prior written consent of the other party, directly or indirectly solicit, entice, induce, or hire any employee, director, officer, consultant, or agent of the other party who was introduced to or became known to the soliciting party in connection with the Purpose.</w:t>
      </w:r>
    </w:p>
    <w:p>
      <w:pPr>
        <w:spacing w:before="80" w:after="80" w:line="276"/>
        <w:ind w:left="720" w:hanging="720"/>
        <w:jc w:val="both"/>
      </w:pPr>
      <w:r>
        <w:rPr>
          <w:rFonts w:ascii="Times New Roman" w:cs="Times New Roman" w:eastAsia="Times New Roman" w:hAnsi="Times New Roman"/>
          <w:b/>
          <w:bCs/>
          <w:color w:val="333333"/>
          <w:sz w:val="22"/>
          <w:szCs w:val="22"/>
        </w:rPr>
        <w:t xml:space="preserve">8.2.	</w:t>
      </w:r>
      <w:r>
        <w:rPr>
          <w:rFonts w:ascii="Times New Roman" w:cs="Times New Roman" w:eastAsia="Times New Roman" w:hAnsi="Times New Roman"/>
          <w:color w:val="333333"/>
          <w:sz w:val="22"/>
          <w:szCs w:val="22"/>
        </w:rPr>
        <w:t xml:space="preserve">This restriction shall not apply to general recruitment advertising not specifically targeted at the other party’s personnel, or to unsolicited approaches by individuals acting on their own initiative.</w:t>
      </w:r>
    </w:p>
    <w:p>
      <w:pPr>
        <w:spacing w:before="300" w:after="120"/>
        <w:jc w:val="left"/>
      </w:pPr>
      <w:r>
        <w:rPr>
          <w:rFonts w:ascii="Times New Roman" w:cs="Times New Roman" w:eastAsia="Times New Roman" w:hAnsi="Times New Roman"/>
          <w:b/>
          <w:bCs/>
          <w:color w:val="1B2A4A"/>
          <w:sz w:val="22"/>
          <w:szCs w:val="22"/>
        </w:rPr>
        <w:t xml:space="preserve">CLAUSE 9</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MARKET CONDUCT AND TRADING RESTRICTIONS</w:t>
      </w:r>
    </w:p>
    <w:p>
      <w:pPr>
        <w:spacing w:before="80" w:after="80" w:line="276"/>
        <w:ind w:left="720" w:hanging="720"/>
        <w:jc w:val="both"/>
      </w:pPr>
      <w:r>
        <w:rPr>
          <w:rFonts w:ascii="Times New Roman" w:cs="Times New Roman" w:eastAsia="Times New Roman" w:hAnsi="Times New Roman"/>
          <w:b/>
          <w:bCs/>
          <w:color w:val="333333"/>
          <w:sz w:val="22"/>
          <w:szCs w:val="22"/>
        </w:rPr>
        <w:t xml:space="preserve">9.1.	</w:t>
      </w:r>
      <w:r>
        <w:rPr>
          <w:rFonts w:ascii="Times New Roman" w:cs="Times New Roman" w:eastAsia="Times New Roman" w:hAnsi="Times New Roman"/>
          <w:color w:val="333333"/>
          <w:sz w:val="22"/>
          <w:szCs w:val="22"/>
        </w:rPr>
        <w:t xml:space="preserve">The Receiving Party acknowledges that Confidential Information may include material non-public information relating to the carbon credit markets, including pricing data, inventory positions, and anticipated trading volumes.</w:t>
      </w:r>
    </w:p>
    <w:p>
      <w:pPr>
        <w:spacing w:before="80" w:after="80" w:line="276"/>
        <w:ind w:left="720" w:hanging="720"/>
        <w:jc w:val="both"/>
      </w:pPr>
      <w:r>
        <w:rPr>
          <w:rFonts w:ascii="Times New Roman" w:cs="Times New Roman" w:eastAsia="Times New Roman" w:hAnsi="Times New Roman"/>
          <w:b/>
          <w:bCs/>
          <w:color w:val="333333"/>
          <w:sz w:val="22"/>
          <w:szCs w:val="22"/>
        </w:rPr>
        <w:t xml:space="preserve">9.2.	</w:t>
      </w:r>
      <w:r>
        <w:rPr>
          <w:rFonts w:ascii="Times New Roman" w:cs="Times New Roman" w:eastAsia="Times New Roman" w:hAnsi="Times New Roman"/>
          <w:color w:val="333333"/>
          <w:sz w:val="22"/>
          <w:szCs w:val="22"/>
        </w:rPr>
        <w:t xml:space="preserve">The Receiving Party undertakes not to use any Confidential Information relating to the Disclosing Party’s market positions, trading strategies, or anticipated transactions to trade in carbon credits or related instruments for its own account or for the account of any third party.</w:t>
      </w:r>
    </w:p>
    <w:p>
      <w:pPr>
        <w:spacing w:before="80" w:after="80" w:line="276"/>
        <w:ind w:left="720" w:hanging="720"/>
        <w:jc w:val="both"/>
      </w:pPr>
      <w:r>
        <w:rPr>
          <w:rFonts w:ascii="Times New Roman" w:cs="Times New Roman" w:eastAsia="Times New Roman" w:hAnsi="Times New Roman"/>
          <w:b/>
          <w:bCs/>
          <w:color w:val="333333"/>
          <w:sz w:val="22"/>
          <w:szCs w:val="22"/>
        </w:rPr>
        <w:t xml:space="preserve">9.3.	</w:t>
      </w:r>
      <w:r>
        <w:rPr>
          <w:rFonts w:ascii="Times New Roman" w:cs="Times New Roman" w:eastAsia="Times New Roman" w:hAnsi="Times New Roman"/>
          <w:color w:val="333333"/>
          <w:sz w:val="22"/>
          <w:szCs w:val="22"/>
        </w:rPr>
        <w:t xml:space="preserve">This Clause 9 does not restrict either party from conducting its ordinary course trading activities, provided that such activities are not informed by or based upon Confidential Information received from the other party.</w:t>
      </w:r>
    </w:p>
    <w:p>
      <w:pPr>
        <w:spacing w:before="300" w:after="120"/>
        <w:jc w:val="left"/>
      </w:pPr>
      <w:r>
        <w:rPr>
          <w:rFonts w:ascii="Times New Roman" w:cs="Times New Roman" w:eastAsia="Times New Roman" w:hAnsi="Times New Roman"/>
          <w:b/>
          <w:bCs/>
          <w:color w:val="1B2A4A"/>
          <w:sz w:val="22"/>
          <w:szCs w:val="22"/>
        </w:rPr>
        <w:t xml:space="preserve">CLAUSE 10</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NO OBLIGATION TO PROCEED</w:t>
      </w:r>
    </w:p>
    <w:p>
      <w:pPr>
        <w:spacing w:before="120" w:after="60" w:line="276"/>
        <w:jc w:val="both"/>
      </w:pPr>
      <w:r>
        <w:rPr>
          <w:rFonts w:ascii="Times New Roman" w:cs="Times New Roman" w:eastAsia="Times New Roman" w:hAnsi="Times New Roman"/>
          <w:b w:val="false"/>
          <w:bCs w:val="false"/>
          <w:color w:val="333333"/>
          <w:sz w:val="22"/>
          <w:szCs w:val="22"/>
        </w:rPr>
        <w:t xml:space="preserve">This Agreement does not create any obligation on either party to enter into any further agreement, transaction, or business relationship. Either party may terminate discussions at any time without liability, subject to the continuing obligations of confidentiality, non-circumvention, and non-solicitation set out herein.</w:t>
      </w:r>
    </w:p>
    <w:p>
      <w:pPr>
        <w:spacing w:before="300" w:after="120"/>
        <w:jc w:val="left"/>
      </w:pPr>
      <w:r>
        <w:rPr>
          <w:rFonts w:ascii="Times New Roman" w:cs="Times New Roman" w:eastAsia="Times New Roman" w:hAnsi="Times New Roman"/>
          <w:b/>
          <w:bCs/>
          <w:color w:val="1B2A4A"/>
          <w:sz w:val="22"/>
          <w:szCs w:val="22"/>
        </w:rPr>
        <w:t xml:space="preserve">CLAUSE 11</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TERM AND SURVIVAL</w:t>
      </w:r>
    </w:p>
    <w:p>
      <w:pPr>
        <w:spacing w:before="80" w:after="80" w:line="276"/>
        <w:ind w:left="720" w:hanging="720"/>
        <w:jc w:val="both"/>
      </w:pPr>
      <w:r>
        <w:rPr>
          <w:rFonts w:ascii="Times New Roman" w:cs="Times New Roman" w:eastAsia="Times New Roman" w:hAnsi="Times New Roman"/>
          <w:b/>
          <w:bCs/>
          <w:color w:val="333333"/>
          <w:sz w:val="22"/>
          <w:szCs w:val="22"/>
        </w:rPr>
        <w:t xml:space="preserve">11.1.	</w:t>
      </w:r>
      <w:r>
        <w:rPr>
          <w:rFonts w:ascii="Times New Roman" w:cs="Times New Roman" w:eastAsia="Times New Roman" w:hAnsi="Times New Roman"/>
          <w:color w:val="333333"/>
          <w:sz w:val="22"/>
          <w:szCs w:val="22"/>
        </w:rPr>
        <w:t xml:space="preserve">This Agreement shall become effective on the date of execution by both parties and shall remain in force for a period of two (2) years from the date of execution (the “Initial Term”), unless terminated earlier in accordance with Clause 11.3.</w:t>
      </w:r>
    </w:p>
    <w:p>
      <w:pPr>
        <w:spacing w:before="80" w:after="80" w:line="276"/>
        <w:ind w:left="720" w:hanging="720"/>
        <w:jc w:val="both"/>
      </w:pPr>
      <w:r>
        <w:rPr>
          <w:rFonts w:ascii="Times New Roman" w:cs="Times New Roman" w:eastAsia="Times New Roman" w:hAnsi="Times New Roman"/>
          <w:b/>
          <w:bCs/>
          <w:color w:val="333333"/>
          <w:sz w:val="22"/>
          <w:szCs w:val="22"/>
        </w:rPr>
        <w:t xml:space="preserve">11.2.	</w:t>
      </w:r>
      <w:r>
        <w:rPr>
          <w:rFonts w:ascii="Times New Roman" w:cs="Times New Roman" w:eastAsia="Times New Roman" w:hAnsi="Times New Roman"/>
          <w:color w:val="333333"/>
          <w:sz w:val="22"/>
          <w:szCs w:val="22"/>
        </w:rPr>
        <w:t xml:space="preserve">The Agreement shall automatically renew for successive one (1) year periods unless either party gives the other not less than sixty (60) days’ written notice of non-renewal prior to the expiry of the then-current term.</w:t>
      </w:r>
    </w:p>
    <w:p>
      <w:pPr>
        <w:spacing w:before="80" w:after="80" w:line="276"/>
        <w:ind w:left="720" w:hanging="720"/>
        <w:jc w:val="both"/>
      </w:pPr>
      <w:r>
        <w:rPr>
          <w:rFonts w:ascii="Times New Roman" w:cs="Times New Roman" w:eastAsia="Times New Roman" w:hAnsi="Times New Roman"/>
          <w:b/>
          <w:bCs/>
          <w:color w:val="333333"/>
          <w:sz w:val="22"/>
          <w:szCs w:val="22"/>
        </w:rPr>
        <w:t xml:space="preserve">11.3.	</w:t>
      </w:r>
      <w:r>
        <w:rPr>
          <w:rFonts w:ascii="Times New Roman" w:cs="Times New Roman" w:eastAsia="Times New Roman" w:hAnsi="Times New Roman"/>
          <w:color w:val="333333"/>
          <w:sz w:val="22"/>
          <w:szCs w:val="22"/>
        </w:rPr>
        <w:t xml:space="preserve">Either party may terminate this Agreement by giving sixty (60) days’ written notice to the other party.</w:t>
      </w:r>
    </w:p>
    <w:p>
      <w:pPr>
        <w:spacing w:before="80" w:after="80" w:line="276"/>
        <w:ind w:left="720" w:hanging="720"/>
        <w:jc w:val="both"/>
      </w:pPr>
      <w:r>
        <w:rPr>
          <w:rFonts w:ascii="Times New Roman" w:cs="Times New Roman" w:eastAsia="Times New Roman" w:hAnsi="Times New Roman"/>
          <w:b/>
          <w:bCs/>
          <w:color w:val="333333"/>
          <w:sz w:val="22"/>
          <w:szCs w:val="22"/>
        </w:rPr>
        <w:t xml:space="preserve">11.4.	</w:t>
      </w:r>
      <w:r>
        <w:rPr>
          <w:rFonts w:ascii="Times New Roman" w:cs="Times New Roman" w:eastAsia="Times New Roman" w:hAnsi="Times New Roman"/>
          <w:color w:val="333333"/>
          <w:sz w:val="22"/>
          <w:szCs w:val="22"/>
        </w:rPr>
        <w:t xml:space="preserve">Notwithstanding termination or expiry, the following obligations shall survive:</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confidentiality obligations (Clause 3): five (5) years from the date of termination or expiry, or for such longer period as may be required to protect Confidential Information that constitutes a trade secret under applicable law;</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non-circumvention (Clause 7): two (2) years from the date of termination or expiry;</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non-solicitation (Clause 8): one (1) year from the date of termination or expiry;</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return/destruction of materials (Clause 5), intellectual property (Clause 6), limitation of liability (Clause 13), and dispute resolution (Clause 15): indefinitely.</w:t>
      </w:r>
    </w:p>
    <w:p>
      <w:pPr>
        <w:spacing w:before="300" w:after="120"/>
        <w:jc w:val="left"/>
      </w:pPr>
      <w:r>
        <w:rPr>
          <w:rFonts w:ascii="Times New Roman" w:cs="Times New Roman" w:eastAsia="Times New Roman" w:hAnsi="Times New Roman"/>
          <w:b/>
          <w:bCs/>
          <w:color w:val="1B2A4A"/>
          <w:sz w:val="22"/>
          <w:szCs w:val="22"/>
        </w:rPr>
        <w:t xml:space="preserve">CLAUSE 12</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REMEDIES</w:t>
      </w:r>
    </w:p>
    <w:p>
      <w:pPr>
        <w:spacing w:before="80" w:after="80" w:line="276"/>
        <w:ind w:left="720" w:hanging="720"/>
        <w:jc w:val="both"/>
      </w:pPr>
      <w:r>
        <w:rPr>
          <w:rFonts w:ascii="Times New Roman" w:cs="Times New Roman" w:eastAsia="Times New Roman" w:hAnsi="Times New Roman"/>
          <w:b/>
          <w:bCs/>
          <w:color w:val="333333"/>
          <w:sz w:val="22"/>
          <w:szCs w:val="22"/>
        </w:rPr>
        <w:t xml:space="preserve">12.1.	</w:t>
      </w:r>
      <w:r>
        <w:rPr>
          <w:rFonts w:ascii="Times New Roman" w:cs="Times New Roman" w:eastAsia="Times New Roman" w:hAnsi="Times New Roman"/>
          <w:color w:val="333333"/>
          <w:sz w:val="22"/>
          <w:szCs w:val="22"/>
        </w:rPr>
        <w:t xml:space="preserve">The parties acknowledge that a breach of this Agreement, and in particular a breach of Clauses 3, 7, 8, or 9, may cause irreparable harm that cannot be adequately compensated by monetary damages alone.</w:t>
      </w:r>
    </w:p>
    <w:p>
      <w:pPr>
        <w:spacing w:before="80" w:after="80" w:line="276"/>
        <w:ind w:left="720" w:hanging="720"/>
        <w:jc w:val="both"/>
      </w:pPr>
      <w:r>
        <w:rPr>
          <w:rFonts w:ascii="Times New Roman" w:cs="Times New Roman" w:eastAsia="Times New Roman" w:hAnsi="Times New Roman"/>
          <w:b/>
          <w:bCs/>
          <w:color w:val="333333"/>
          <w:sz w:val="22"/>
          <w:szCs w:val="22"/>
        </w:rPr>
        <w:t xml:space="preserve">12.2.	</w:t>
      </w:r>
      <w:r>
        <w:rPr>
          <w:rFonts w:ascii="Times New Roman" w:cs="Times New Roman" w:eastAsia="Times New Roman" w:hAnsi="Times New Roman"/>
          <w:color w:val="333333"/>
          <w:sz w:val="22"/>
          <w:szCs w:val="22"/>
        </w:rPr>
        <w:t xml:space="preserve">Accordingly, in addition to any other remedies available at law or in equity, the Disclosing Party shall be entitled to seek injunctive relief, specific performance, or other equitable remedy from a court of competent jurisdiction without the requirement to prove actual damages or to post any bond or security.</w:t>
      </w:r>
    </w:p>
    <w:p>
      <w:pPr>
        <w:spacing w:before="80" w:after="80" w:line="276"/>
        <w:ind w:left="720" w:hanging="720"/>
        <w:jc w:val="both"/>
      </w:pPr>
      <w:r>
        <w:rPr>
          <w:rFonts w:ascii="Times New Roman" w:cs="Times New Roman" w:eastAsia="Times New Roman" w:hAnsi="Times New Roman"/>
          <w:b/>
          <w:bCs/>
          <w:color w:val="333333"/>
          <w:sz w:val="22"/>
          <w:szCs w:val="22"/>
        </w:rPr>
        <w:t xml:space="preserve">12.3.	</w:t>
      </w:r>
      <w:r>
        <w:rPr>
          <w:rFonts w:ascii="Times New Roman" w:cs="Times New Roman" w:eastAsia="Times New Roman" w:hAnsi="Times New Roman"/>
          <w:color w:val="333333"/>
          <w:sz w:val="22"/>
          <w:szCs w:val="22"/>
        </w:rPr>
        <w:t xml:space="preserve">The rights and remedies provided in this Agreement are cumulative and not exclusive of any rights or remedies provided by law.</w:t>
      </w:r>
    </w:p>
    <w:p>
      <w:pPr>
        <w:spacing w:before="300" w:after="120"/>
        <w:jc w:val="left"/>
      </w:pPr>
      <w:r>
        <w:rPr>
          <w:rFonts w:ascii="Times New Roman" w:cs="Times New Roman" w:eastAsia="Times New Roman" w:hAnsi="Times New Roman"/>
          <w:b/>
          <w:bCs/>
          <w:color w:val="1B2A4A"/>
          <w:sz w:val="22"/>
          <w:szCs w:val="22"/>
        </w:rPr>
        <w:t xml:space="preserve">CLAUSE 13</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LIMITATION OF LIABILITY AND DISCLAIMER</w:t>
      </w:r>
    </w:p>
    <w:p>
      <w:pPr>
        <w:spacing w:before="80" w:after="80" w:line="276"/>
        <w:ind w:left="720" w:hanging="720"/>
        <w:jc w:val="both"/>
      </w:pPr>
      <w:r>
        <w:rPr>
          <w:rFonts w:ascii="Times New Roman" w:cs="Times New Roman" w:eastAsia="Times New Roman" w:hAnsi="Times New Roman"/>
          <w:b/>
          <w:bCs/>
          <w:color w:val="333333"/>
          <w:sz w:val="22"/>
          <w:szCs w:val="22"/>
        </w:rPr>
        <w:t xml:space="preserve">13.1.	</w:t>
      </w:r>
      <w:r>
        <w:rPr>
          <w:rFonts w:ascii="Times New Roman" w:cs="Times New Roman" w:eastAsia="Times New Roman" w:hAnsi="Times New Roman"/>
          <w:color w:val="333333"/>
          <w:sz w:val="22"/>
          <w:szCs w:val="22"/>
        </w:rPr>
        <w:t xml:space="preserve">All Confidential Information is provided “as is” and without any representation or warranty, express or implied, as to its accuracy, completeness, or fitness for any particular purpose.</w:t>
      </w:r>
    </w:p>
    <w:p>
      <w:pPr>
        <w:spacing w:before="80" w:after="80" w:line="276"/>
        <w:ind w:left="720" w:hanging="720"/>
        <w:jc w:val="both"/>
      </w:pPr>
      <w:r>
        <w:rPr>
          <w:rFonts w:ascii="Times New Roman" w:cs="Times New Roman" w:eastAsia="Times New Roman" w:hAnsi="Times New Roman"/>
          <w:b/>
          <w:bCs/>
          <w:color w:val="333333"/>
          <w:sz w:val="22"/>
          <w:szCs w:val="22"/>
        </w:rPr>
        <w:t xml:space="preserve">13.2.	</w:t>
      </w:r>
      <w:r>
        <w:rPr>
          <w:rFonts w:ascii="Times New Roman" w:cs="Times New Roman" w:eastAsia="Times New Roman" w:hAnsi="Times New Roman"/>
          <w:color w:val="333333"/>
          <w:sz w:val="22"/>
          <w:szCs w:val="22"/>
        </w:rPr>
        <w:t xml:space="preserve">Neither party shall be liable to the other for any indirect, consequential, incidental, or special damages arising out of or in connection with this Agreement or the use of Confidential Information, except in the case of wilful misconduct, fraud, or breach of Clauses 7 or 8.</w:t>
      </w:r>
    </w:p>
    <w:p>
      <w:pPr>
        <w:spacing w:before="80" w:after="80" w:line="276"/>
        <w:ind w:left="720" w:hanging="720"/>
        <w:jc w:val="both"/>
      </w:pPr>
      <w:r>
        <w:rPr>
          <w:rFonts w:ascii="Times New Roman" w:cs="Times New Roman" w:eastAsia="Times New Roman" w:hAnsi="Times New Roman"/>
          <w:b/>
          <w:bCs/>
          <w:color w:val="333333"/>
          <w:sz w:val="22"/>
          <w:szCs w:val="22"/>
        </w:rPr>
        <w:t xml:space="preserve">13.3.	</w:t>
      </w:r>
      <w:r>
        <w:rPr>
          <w:rFonts w:ascii="Times New Roman" w:cs="Times New Roman" w:eastAsia="Times New Roman" w:hAnsi="Times New Roman"/>
          <w:color w:val="333333"/>
          <w:sz w:val="22"/>
          <w:szCs w:val="22"/>
        </w:rPr>
        <w:t xml:space="preserve">Nothing in this Agreement shall exclude or limit either party’s liability for fraud, wilful default, or any liability that cannot be excluded or limited by applicable law.</w:t>
      </w:r>
    </w:p>
    <w:p>
      <w:pPr>
        <w:spacing w:before="300" w:after="120"/>
        <w:jc w:val="left"/>
      </w:pPr>
      <w:r>
        <w:rPr>
          <w:rFonts w:ascii="Times New Roman" w:cs="Times New Roman" w:eastAsia="Times New Roman" w:hAnsi="Times New Roman"/>
          <w:b/>
          <w:bCs/>
          <w:color w:val="1B2A4A"/>
          <w:sz w:val="22"/>
          <w:szCs w:val="22"/>
        </w:rPr>
        <w:t xml:space="preserve">CLAUSE 14</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DATA PROTECTION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14.1.	</w:t>
      </w:r>
      <w:r>
        <w:rPr>
          <w:rFonts w:ascii="Times New Roman" w:cs="Times New Roman" w:eastAsia="Times New Roman" w:hAnsi="Times New Roman"/>
          <w:color w:val="333333"/>
          <w:sz w:val="22"/>
          <w:szCs w:val="22"/>
        </w:rPr>
        <w:t xml:space="preserve">To the extent that any Confidential Information includes personal data within the meaning of the Personal Data (Privacy) Ordinance (applicable data protection legislation) (“PDPO”) or the General Data Protection Regulation (EU) 2016/679 (“GDPR”), the Receiving Party shall process such personal data only for the Purpose and in compliance with all applicable data protection legislation.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14.2.	</w:t>
      </w:r>
      <w:r>
        <w:rPr>
          <w:rFonts w:ascii="Times New Roman" w:cs="Times New Roman" w:eastAsia="Times New Roman" w:hAnsi="Times New Roman"/>
          <w:color w:val="333333"/>
          <w:sz w:val="22"/>
          <w:szCs w:val="22"/>
        </w:rPr>
        <w:t xml:space="preserve">Each party shall be an independent data controller in respect of any personal data received under this Agreement. Neither party shall process personal data received from the other party for any purpose other than the Purpose without obtaining all necessary consents and authorisations.</w:t>
      </w:r>
    </w:p>
    <w:p>
      <w:pPr>
        <w:spacing w:before="300" w:after="120"/>
        <w:jc w:val="left"/>
      </w:pPr>
      <w:r>
        <w:rPr>
          <w:rFonts w:ascii="Times New Roman" w:cs="Times New Roman" w:eastAsia="Times New Roman" w:hAnsi="Times New Roman"/>
          <w:b/>
          <w:bCs/>
          <w:color w:val="1B2A4A"/>
          <w:sz w:val="22"/>
          <w:szCs w:val="22"/>
        </w:rPr>
        <w:t xml:space="preserve">CLAUSE 15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GOVERNING LAW AND DISPUTE RESOLUTION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15.1.	</w:t>
      </w:r>
      <w:r>
        <w:rPr>
          <w:rFonts w:ascii="Times New Roman" w:cs="Times New Roman" w:eastAsia="Times New Roman" w:hAnsi="Times New Roman"/>
          <w:color w:val="333333"/>
          <w:sz w:val="22"/>
          <w:szCs w:val="22"/>
        </w:rPr>
        <w:t xml:space="preserve">This Agreement shall be governed by and construed in accordance with the laws of Hong Kong Special Administrative Region.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15.2.	</w:t>
      </w:r>
      <w:r>
        <w:rPr>
          <w:rFonts w:ascii="Times New Roman" w:cs="Times New Roman" w:eastAsia="Times New Roman" w:hAnsi="Times New Roman"/>
          <w:color w:val="333333"/>
          <w:sz w:val="22"/>
          <w:szCs w:val="22"/>
        </w:rPr>
        <w:t xml:space="preserve">Any dispute arising out of or in connection with this Agreement shall be resolved by arbitration administered by the Hong Kong International Arbitration Centre (HKIAC) in accordance with the HKIAC Administered Arbitration Rules then in force. The seat of arbitration shall be Hong Kong. The language of arbitration shall be English (with translation facilities available where required by either party). The arbitral tribunal shall consist of a sole arbitrator appointed in accordance with the HKIAC Rules.</w:t>
      </w:r>
    </w:p>
    <w:p>
      <w:pPr>
        <w:spacing w:before="80" w:after="80" w:line="276"/>
        <w:ind w:left="720" w:hanging="720"/>
        <w:jc w:val="both"/>
      </w:pPr>
      <w:r>
        <w:rPr>
          <w:rFonts w:ascii="Times New Roman" w:cs="Times New Roman" w:eastAsia="Times New Roman" w:hAnsi="Times New Roman"/>
          <w:b/>
          <w:bCs/>
          <w:color w:val="333333"/>
          <w:sz w:val="22"/>
          <w:szCs w:val="22"/>
        </w:rPr>
        <w:t xml:space="preserve">15.3.	</w:t>
      </w:r>
      <w:r>
        <w:rPr>
          <w:rFonts w:ascii="Times New Roman" w:cs="Times New Roman" w:eastAsia="Times New Roman" w:hAnsi="Times New Roman"/>
          <w:color w:val="333333"/>
          <w:sz w:val="22"/>
          <w:szCs w:val="22"/>
        </w:rPr>
        <w:t xml:space="preserve">Notwithstanding Clause 15.2, either party may apply to a court of competent jurisdiction for interim or conservatory measures, including injunctive relief, pending the constitution of the arbitral tribunal.</w:t>
      </w:r>
    </w:p>
    <w:p>
      <w:pPr>
        <w:spacing w:before="300" w:after="120"/>
        <w:jc w:val="left"/>
      </w:pPr>
      <w:r>
        <w:rPr>
          <w:rFonts w:ascii="Times New Roman" w:cs="Times New Roman" w:eastAsia="Times New Roman" w:hAnsi="Times New Roman"/>
          <w:b/>
          <w:bCs/>
          <w:color w:val="1B2A4A"/>
          <w:sz w:val="22"/>
          <w:szCs w:val="22"/>
        </w:rPr>
        <w:t xml:space="preserve">CLAUSE 16</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GENERAL PROVISIONS</w:t>
      </w:r>
    </w:p>
    <w:p>
      <w:pPr>
        <w:spacing w:before="80" w:after="80" w:line="276"/>
        <w:ind w:left="720" w:hanging="720"/>
        <w:jc w:val="both"/>
      </w:pPr>
      <w:r>
        <w:rPr>
          <w:rFonts w:ascii="Times New Roman" w:cs="Times New Roman" w:eastAsia="Times New Roman" w:hAnsi="Times New Roman"/>
          <w:b/>
          <w:bCs/>
          <w:color w:val="333333"/>
          <w:sz w:val="22"/>
          <w:szCs w:val="22"/>
        </w:rPr>
        <w:t xml:space="preserve">16.1.	</w:t>
      </w:r>
      <w:r>
        <w:rPr>
          <w:rFonts w:ascii="Times New Roman" w:cs="Times New Roman" w:eastAsia="Times New Roman" w:hAnsi="Times New Roman"/>
          <w:color w:val="333333"/>
          <w:sz w:val="22"/>
          <w:szCs w:val="22"/>
        </w:rPr>
        <w:t xml:space="preserve">Entire Agreement: This Agreement constitutes the entire agreement between the parties regarding the subject matter hereof and supersedes all prior agreements, understandings, and discussions, whether written or oral.</w:t>
      </w:r>
    </w:p>
    <w:p>
      <w:pPr>
        <w:spacing w:before="80" w:after="80" w:line="276"/>
        <w:ind w:left="720" w:hanging="720"/>
        <w:jc w:val="both"/>
      </w:pPr>
      <w:r>
        <w:rPr>
          <w:rFonts w:ascii="Times New Roman" w:cs="Times New Roman" w:eastAsia="Times New Roman" w:hAnsi="Times New Roman"/>
          <w:b/>
          <w:bCs/>
          <w:color w:val="333333"/>
          <w:sz w:val="22"/>
          <w:szCs w:val="22"/>
        </w:rPr>
        <w:t xml:space="preserve">16.2.	</w:t>
      </w:r>
      <w:r>
        <w:rPr>
          <w:rFonts w:ascii="Times New Roman" w:cs="Times New Roman" w:eastAsia="Times New Roman" w:hAnsi="Times New Roman"/>
          <w:color w:val="333333"/>
          <w:sz w:val="22"/>
          <w:szCs w:val="22"/>
        </w:rPr>
        <w:t xml:space="preserve">Amendment: No amendment to this Agreement shall be effective unless made in writing and signed by an authorised representative of each party.</w:t>
      </w:r>
    </w:p>
    <w:p>
      <w:pPr>
        <w:spacing w:before="80" w:after="80" w:line="276"/>
        <w:ind w:left="720" w:hanging="720"/>
        <w:jc w:val="both"/>
      </w:pPr>
      <w:r>
        <w:rPr>
          <w:rFonts w:ascii="Times New Roman" w:cs="Times New Roman" w:eastAsia="Times New Roman" w:hAnsi="Times New Roman"/>
          <w:b/>
          <w:bCs/>
          <w:color w:val="333333"/>
          <w:sz w:val="22"/>
          <w:szCs w:val="22"/>
        </w:rPr>
        <w:t xml:space="preserve">16.3.	</w:t>
      </w:r>
      <w:r>
        <w:rPr>
          <w:rFonts w:ascii="Times New Roman" w:cs="Times New Roman" w:eastAsia="Times New Roman" w:hAnsi="Times New Roman"/>
          <w:color w:val="333333"/>
          <w:sz w:val="22"/>
          <w:szCs w:val="22"/>
        </w:rPr>
        <w:t xml:space="preserve">Assignment: Neither party may assign its rights or obligations under this Agreement without the prior written consent of the other party, save that either party may assign to an Affiliated Company provided that the assigning party remains liable for the performance of its obligations hereunder.</w:t>
      </w:r>
    </w:p>
    <w:p>
      <w:pPr>
        <w:spacing w:before="80" w:after="80" w:line="276"/>
        <w:ind w:left="720" w:hanging="720"/>
        <w:jc w:val="both"/>
      </w:pPr>
      <w:r>
        <w:rPr>
          <w:rFonts w:ascii="Times New Roman" w:cs="Times New Roman" w:eastAsia="Times New Roman" w:hAnsi="Times New Roman"/>
          <w:b/>
          <w:bCs/>
          <w:color w:val="333333"/>
          <w:sz w:val="22"/>
          <w:szCs w:val="22"/>
        </w:rPr>
        <w:t xml:space="preserve">16.4.	</w:t>
      </w:r>
      <w:r>
        <w:rPr>
          <w:rFonts w:ascii="Times New Roman" w:cs="Times New Roman" w:eastAsia="Times New Roman" w:hAnsi="Times New Roman"/>
          <w:color w:val="333333"/>
          <w:sz w:val="22"/>
          <w:szCs w:val="22"/>
        </w:rPr>
        <w:t xml:space="preserve">Severability: If any provision of this Agreement is held to be invalid or unenforceable by a court of competent jurisdiction, the remaining provisions shall continue in full force and effect, and the parties shall negotiate in good faith to replace the invalid provision with a valid provision that most closely reflects the original intent.</w:t>
      </w:r>
    </w:p>
    <w:p>
      <w:pPr>
        <w:spacing w:before="80" w:after="80" w:line="276"/>
        <w:ind w:left="720" w:hanging="720"/>
        <w:jc w:val="both"/>
      </w:pPr>
      <w:r>
        <w:rPr>
          <w:rFonts w:ascii="Times New Roman" w:cs="Times New Roman" w:eastAsia="Times New Roman" w:hAnsi="Times New Roman"/>
          <w:b/>
          <w:bCs/>
          <w:color w:val="333333"/>
          <w:sz w:val="22"/>
          <w:szCs w:val="22"/>
        </w:rPr>
        <w:t xml:space="preserve">16.5.	</w:t>
      </w:r>
      <w:r>
        <w:rPr>
          <w:rFonts w:ascii="Times New Roman" w:cs="Times New Roman" w:eastAsia="Times New Roman" w:hAnsi="Times New Roman"/>
          <w:color w:val="333333"/>
          <w:sz w:val="22"/>
          <w:szCs w:val="22"/>
        </w:rPr>
        <w:t xml:space="preserve">Waiver: No failure or delay by either party in exercising any right under this Agreement shall constitute a waiver of that right, nor shall any single or partial exercise of any right preclude any further exercise of that right or any other right.</w:t>
      </w:r>
    </w:p>
    <w:p>
      <w:pPr>
        <w:spacing w:before="80" w:after="80" w:line="276"/>
        <w:ind w:left="720" w:hanging="720"/>
        <w:jc w:val="both"/>
      </w:pPr>
      <w:r>
        <w:rPr>
          <w:rFonts w:ascii="Times New Roman" w:cs="Times New Roman" w:eastAsia="Times New Roman" w:hAnsi="Times New Roman"/>
          <w:b/>
          <w:bCs/>
          <w:color w:val="333333"/>
          <w:sz w:val="22"/>
          <w:szCs w:val="22"/>
        </w:rPr>
        <w:t xml:space="preserve">16.6.	</w:t>
      </w:r>
      <w:r>
        <w:rPr>
          <w:rFonts w:ascii="Times New Roman" w:cs="Times New Roman" w:eastAsia="Times New Roman" w:hAnsi="Times New Roman"/>
          <w:color w:val="333333"/>
          <w:sz w:val="22"/>
          <w:szCs w:val="22"/>
        </w:rPr>
        <w:t xml:space="preserve">Notices: All notices under this Agreement shall be in writing and shall be deemed duly given when delivered personally, sent by registered mail (postage prepaid), or sent by internationally recognised courier service to the addresses set out in the signature block below, or to such other address as either party may notify in writing. Notices sent by email shall be valid only if followed by a copy sent by one of the foregoing methods within five (5) business days.</w:t>
      </w:r>
    </w:p>
    <w:p>
      <w:pPr>
        <w:spacing w:before="80" w:after="80" w:line="276"/>
        <w:ind w:left="720" w:hanging="720"/>
        <w:jc w:val="both"/>
      </w:pPr>
      <w:r>
        <w:rPr>
          <w:rFonts w:ascii="Times New Roman" w:cs="Times New Roman" w:eastAsia="Times New Roman" w:hAnsi="Times New Roman"/>
          <w:b/>
          <w:bCs/>
          <w:color w:val="333333"/>
          <w:sz w:val="22"/>
          <w:szCs w:val="22"/>
        </w:rPr>
        <w:t xml:space="preserve">16.7.	</w:t>
      </w:r>
      <w:r>
        <w:rPr>
          <w:rFonts w:ascii="Times New Roman" w:cs="Times New Roman" w:eastAsia="Times New Roman" w:hAnsi="Times New Roman"/>
          <w:color w:val="333333"/>
          <w:sz w:val="22"/>
          <w:szCs w:val="22"/>
        </w:rPr>
        <w:t xml:space="preserve">Counterparts: This Agreement may be executed in counterparts, each of which shall constitute an original and all of which together shall constitute one and the same agreement.</w:t>
      </w:r>
    </w:p>
    <w:p>
      <w:pPr>
        <w:spacing w:before="80" w:after="80" w:line="276"/>
        <w:ind w:left="720" w:hanging="720"/>
        <w:jc w:val="both"/>
      </w:pPr>
      <w:r>
        <w:rPr>
          <w:rFonts w:ascii="Times New Roman" w:cs="Times New Roman" w:eastAsia="Times New Roman" w:hAnsi="Times New Roman"/>
          <w:b/>
          <w:bCs/>
          <w:color w:val="333333"/>
          <w:sz w:val="22"/>
          <w:szCs w:val="22"/>
        </w:rPr>
        <w:t xml:space="preserve">16.8.	</w:t>
      </w:r>
      <w:r>
        <w:rPr>
          <w:rFonts w:ascii="Times New Roman" w:cs="Times New Roman" w:eastAsia="Times New Roman" w:hAnsi="Times New Roman"/>
          <w:color w:val="333333"/>
          <w:sz w:val="22"/>
          <w:szCs w:val="22"/>
        </w:rPr>
        <w:t xml:space="preserve">No Partnership or Agency: Nothing in this Agreement shall be construed as creating a partnership, joint venture, agency, or employment relationship between the parties.</w:t>
      </w:r>
    </w:p>
    <w:p>
      <w:r>
        <w:br w:type="page"/>
      </w:r>
    </w:p>
    <w:p>
      <w:pPr>
        <w:spacing w:before="200" w:after="300"/>
        <w:jc w:val="center"/>
      </w:pPr>
      <w:r>
        <w:rPr>
          <w:rFonts w:ascii="Times New Roman" w:cs="Times New Roman" w:eastAsia="Times New Roman" w:hAnsi="Times New Roman"/>
          <w:b/>
          <w:bCs/>
          <w:color w:val="1B2A4A"/>
          <w:sz w:val="24"/>
          <w:szCs w:val="24"/>
        </w:rPr>
        <w:t xml:space="preserve">IN WITNESS WHEREOF</w:t>
      </w:r>
    </w:p>
    <w:p>
      <w:pPr>
        <w:spacing w:before="60" w:after="60" w:line="276"/>
        <w:jc w:val="center"/>
      </w:pPr>
      <w:r>
        <w:rPr>
          <w:rFonts w:ascii="Times New Roman" w:cs="Times New Roman" w:eastAsia="Times New Roman" w:hAnsi="Times New Roman"/>
          <w:b w:val="false"/>
          <w:bCs w:val="false"/>
          <w:color w:val="333333"/>
          <w:sz w:val="22"/>
          <w:szCs w:val="22"/>
        </w:rPr>
        <w:t xml:space="preserve">the parties have executed this Agreement on the date first written above.</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00"/>
              <w:bottom w:type="dxa" w:w="80"/>
              <w:right w:type="dxa" w:w="200"/>
            </w:tcMar>
          </w:tcPr>
          <w:p>
            <w:pPr>
              <w:spacing w:before="30" w:after="30"/>
            </w:pPr>
            <w:r>
              <w:rPr>
                <w:rFonts w:ascii="Times New Roman" w:cs="Times New Roman" w:eastAsia="Times New Roman" w:hAnsi="Times New Roman"/>
                <w:b/>
                <w:bCs/>
                <w:color w:val="333333"/>
                <w:sz w:val="20"/>
                <w:szCs w:val="20"/>
              </w:rPr>
              <w:t xml:space="preserve">FOR AND ON BEHALF OF</w:t>
            </w:r>
          </w:p>
          <w:p>
            <w:pPr>
              <w:spacing w:before="30" w:after="30"/>
            </w:pPr>
            <w:r>
              <w:rPr>
                <w:rFonts w:ascii="Times New Roman" w:cs="Times New Roman" w:eastAsia="Times New Roman" w:hAnsi="Times New Roman"/>
                <w:b/>
                <w:bCs/>
                <w:color w:val="1B2A4A"/>
                <w:sz w:val="20"/>
                <w:szCs w:val="20"/>
              </w:rPr>
              <w:t xml:space="preserve">ITALY NIHAO GROUP LIMITED</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Title: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Date: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Address: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WITNESS: </w:t>
            </w:r>
            <w:r>
              <w:rPr>
                <w:rFonts w:ascii="Times New Roman" w:cs="Times New Roman" w:eastAsia="Times New Roman" w:hAnsi="Times New Roman"/>
                <w:b/>
                <w:bCs/>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Occupation: </w:t>
            </w:r>
            <w:r>
              <w:rPr>
                <w:rFonts w:ascii="Times New Roman" w:cs="Times New Roman" w:eastAsia="Times New Roman" w:hAnsi="Times New Roman"/>
                <w:b w:val="false"/>
                <w:bCs w:val="false"/>
                <w:color w:val="333333"/>
                <w:sz w:val="20"/>
                <w:szCs w:val="20"/>
              </w:rPr>
              <w:t xml:space="preserve">________________________</w:t>
            </w:r>
          </w:p>
        </w:tc>
        <w:tc>
          <w:tcPr>
            <w:tcW w:type="dxa" w:w="4680"/>
            <w:tcBorders>
              <w:top w:val="none"/>
              <w:left w:val="none"/>
              <w:bottom w:val="none"/>
              <w:right w:val="none"/>
            </w:tcBorders>
            <w:tcMar>
              <w:top w:type="dxa" w:w="80"/>
              <w:left w:type="dxa" w:w="200"/>
              <w:bottom w:type="dxa" w:w="80"/>
              <w:right w:type="dxa" w:w="100"/>
            </w:tcMar>
          </w:tcPr>
          <w:p>
            <w:pPr>
              <w:spacing w:before="30" w:after="30"/>
            </w:pPr>
            <w:r>
              <w:rPr>
                <w:rFonts w:ascii="Times New Roman" w:cs="Times New Roman" w:eastAsia="Times New Roman" w:hAnsi="Times New Roman"/>
                <w:b/>
                <w:bCs/>
                <w:color w:val="333333"/>
                <w:sz w:val="20"/>
                <w:szCs w:val="20"/>
              </w:rPr>
              <w:t xml:space="preserve">FOR AND ON BEHALF OF</w:t>
            </w:r>
          </w:p>
          <w:p>
            <w:pPr>
              <w:spacing w:before="30" w:after="30"/>
            </w:pPr>
            <w:r>
              <w:rPr>
                <w:rFonts w:ascii="Times New Roman" w:cs="Times New Roman" w:eastAsia="Times New Roman" w:hAnsi="Times New Roman"/>
                <w:b/>
                <w:bCs/>
                <w:color w:val="2E75B6"/>
                <w:sz w:val="20"/>
                <w:szCs w:val="20"/>
              </w:rPr>
              <w:t xml:space="preserve">[COUNTERPARTY FULL LEGAL NAME]</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Title: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Date: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Address: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WITNESS: </w:t>
            </w:r>
            <w:r>
              <w:rPr>
                <w:rFonts w:ascii="Times New Roman" w:cs="Times New Roman" w:eastAsia="Times New Roman" w:hAnsi="Times New Roman"/>
                <w:b/>
                <w:bCs/>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Occupation: </w:t>
            </w:r>
            <w:r>
              <w:rPr>
                <w:rFonts w:ascii="Times New Roman" w:cs="Times New Roman" w:eastAsia="Times New Roman" w:hAnsi="Times New Roman"/>
                <w:b w:val="false"/>
                <w:bCs w:val="false"/>
                <w:color w:val="333333"/>
                <w:sz w:val="20"/>
                <w:szCs w:val="20"/>
              </w:rPr>
              <w:t xml:space="preserve">________________________</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Times New Roman" w:cs="Times New Roman" w:eastAsia="Times New Roman" w:hAnsi="Times New Roman"/>
        <w:color w:val="666666"/>
        <w:sz w:val="16"/>
        <w:szCs w:val="16"/>
      </w:rPr>
      <w:t xml:space="preserve">Italy Nihao Group Limited | Non-Disclosure and Non-Circumvention Agreement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jc w:val="right"/>
    </w:pPr>
    <w:r>
      <w:rPr>
        <w:rFonts w:ascii="Times New Roman" w:cs="Times New Roman" w:eastAsia="Times New Roman" w:hAnsi="Times New Roman"/>
        <w:color w:val="666666"/>
        <w:sz w:val="16"/>
        <w:szCs w:val="16"/>
      </w:rPr>
      <w:t xml:space="preserve">NIHA-NDA-2026-[___]</w:t>
    </w:r>
    <w:r>
      <w:rPr>
        <w:rFonts w:ascii="Times New Roman" w:cs="Times New Roman" w:eastAsia="Times New Roman" w:hAnsi="Times New Roman"/>
        <w:color w:val="CCCCCC"/>
        <w:sz w:val="16"/>
        <w:szCs w:val="16"/>
      </w:rPr>
      <w:t xml:space="preserve"> | </w:t>
    </w:r>
    <w:r>
      <w:rPr>
        <w:rFonts w:ascii="Times New Roman" w:cs="Times New Roman" w:eastAsia="Times New Roman" w:hAnsi="Times New Roman"/>
        <w:b/>
        <w:bCs/>
        <w:color w:val="2E75B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color w:val="1B2A4A"/>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2026-02-21T06:05:43.486Z</dcterms:created>
  <dcterms:modified xsi:type="dcterms:W3CDTF">2026-02-21T06:05:43.486Z</dcterms:modified>
</cp:coreProperties>
</file>

<file path=docProps/custom.xml><?xml version="1.0" encoding="utf-8"?>
<Properties xmlns="http://schemas.openxmlformats.org/officeDocument/2006/custom-properties" xmlns:vt="http://schemas.openxmlformats.org/officeDocument/2006/docPropsVTypes"/>
</file>